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82" w:rsidRDefault="00841C82" w:rsidP="00841C82">
      <w:pPr>
        <w:pStyle w:val="caption"/>
        <w:keepNext/>
        <w:pageBreakBefore/>
        <w:ind w:left="6480" w:firstLine="709"/>
        <w:rPr>
          <w:rFonts w:eastAsia="Times New Roman"/>
          <w:b w:val="0"/>
          <w:sz w:val="24"/>
          <w:szCs w:val="24"/>
        </w:rPr>
      </w:pPr>
      <w:bookmarkStart w:id="0" w:name="_Ref422904024"/>
      <w:bookmarkStart w:id="1" w:name="_Ref422904017"/>
      <w:r>
        <w:rPr>
          <w:b w:val="0"/>
          <w:sz w:val="24"/>
          <w:szCs w:val="24"/>
        </w:rPr>
        <w:t xml:space="preserve">Приложение № </w:t>
      </w:r>
      <w:bookmarkEnd w:id="0"/>
      <w:r>
        <w:rPr>
          <w:b w:val="0"/>
          <w:sz w:val="24"/>
          <w:szCs w:val="24"/>
        </w:rPr>
        <w:t>1</w:t>
      </w:r>
    </w:p>
    <w:p w:rsidR="00841C82" w:rsidRDefault="00841C82" w:rsidP="00841C82">
      <w:pPr>
        <w:pStyle w:val="caption"/>
        <w:ind w:left="5669" w:hanging="850"/>
        <w:rPr>
          <w:sz w:val="28"/>
          <w:szCs w:val="28"/>
        </w:rPr>
      </w:pPr>
      <w:r>
        <w:rPr>
          <w:rFonts w:eastAsia="Times New Roman"/>
          <w:b w:val="0"/>
          <w:sz w:val="24"/>
          <w:szCs w:val="24"/>
        </w:rPr>
        <w:t xml:space="preserve">                     </w:t>
      </w:r>
      <w:r>
        <w:rPr>
          <w:b w:val="0"/>
          <w:sz w:val="24"/>
          <w:szCs w:val="24"/>
        </w:rPr>
        <w:t xml:space="preserve">к Антикоррупционной </w:t>
      </w:r>
      <w:r>
        <w:rPr>
          <w:b w:val="0"/>
          <w:sz w:val="24"/>
          <w:szCs w:val="24"/>
          <w:lang w:val="ru-RU"/>
        </w:rPr>
        <w:t xml:space="preserve">                      </w:t>
      </w:r>
      <w:r>
        <w:rPr>
          <w:b w:val="0"/>
          <w:sz w:val="24"/>
          <w:szCs w:val="24"/>
        </w:rPr>
        <w:t>политике</w:t>
      </w:r>
      <w:r>
        <w:rPr>
          <w:b w:val="0"/>
          <w:sz w:val="24"/>
          <w:szCs w:val="24"/>
        </w:rPr>
        <w:br/>
      </w:r>
      <w:bookmarkEnd w:id="1"/>
      <w:r>
        <w:rPr>
          <w:b w:val="0"/>
          <w:sz w:val="24"/>
          <w:szCs w:val="24"/>
        </w:rPr>
        <w:t xml:space="preserve">       </w:t>
      </w:r>
      <w:r>
        <w:rPr>
          <w:b w:val="0"/>
          <w:color w:val="000000"/>
          <w:sz w:val="24"/>
          <w:szCs w:val="24"/>
          <w:lang w:val="ru-RU"/>
        </w:rPr>
        <w:t>МКУ ДО Ильинская ДМШ</w:t>
      </w:r>
    </w:p>
    <w:p w:rsidR="00841C82" w:rsidRDefault="00841C82" w:rsidP="00841C82">
      <w:pPr>
        <w:keepNext/>
        <w:keepLines/>
        <w:spacing w:before="480"/>
        <w:jc w:val="center"/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>о комиссии по противодействию коррупции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841C82" w:rsidTr="00FA4325">
        <w:tc>
          <w:tcPr>
            <w:tcW w:w="9570" w:type="dxa"/>
            <w:shd w:val="clear" w:color="auto" w:fill="auto"/>
          </w:tcPr>
          <w:p w:rsidR="00841C82" w:rsidRDefault="00841C82" w:rsidP="00FA4325">
            <w:pPr>
              <w:snapToGrid w:val="0"/>
              <w:spacing w:line="276" w:lineRule="auto"/>
              <w:jc w:val="center"/>
            </w:pPr>
            <w:hyperlink r:id="rId5" w:history="1"/>
          </w:p>
          <w:p w:rsidR="00841C82" w:rsidRDefault="00841C82" w:rsidP="00FA4325">
            <w:pPr>
              <w:spacing w:line="276" w:lineRule="auto"/>
              <w:jc w:val="center"/>
              <w:rPr>
                <w:rStyle w:val="a3"/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</w:pPr>
            <w:hyperlink r:id="rId6" w:history="1">
              <w:proofErr w:type="gramStart"/>
              <w:r>
                <w:rPr>
                  <w:rStyle w:val="a3"/>
                  <w:rFonts w:eastAsia="Times New Roman"/>
                  <w:b w:val="0"/>
                  <w:color w:val="000000"/>
                  <w:sz w:val="28"/>
                  <w:szCs w:val="28"/>
                  <w:lang w:val="ru-RU"/>
                </w:rPr>
                <w:t>М</w:t>
              </w:r>
            </w:hyperlink>
            <w:r>
              <w:rPr>
                <w:rStyle w:val="a3"/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  <w:t>униципального</w:t>
            </w:r>
            <w:proofErr w:type="gramEnd"/>
            <w:r>
              <w:rPr>
                <w:rStyle w:val="a3"/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  <w:t xml:space="preserve"> казённого учреждения дополнительного образования Ильинская детская музыкальная школа</w:t>
            </w:r>
            <w:r>
              <w:rPr>
                <w:rStyle w:val="a3"/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41C82" w:rsidRDefault="00841C82" w:rsidP="00FA4325">
            <w:pPr>
              <w:spacing w:line="276" w:lineRule="auto"/>
              <w:jc w:val="center"/>
            </w:pPr>
            <w:r>
              <w:rPr>
                <w:rStyle w:val="a3"/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  <w:t>Слободского района Кировской области</w:t>
            </w:r>
          </w:p>
        </w:tc>
      </w:tr>
    </w:tbl>
    <w:p w:rsidR="00841C82" w:rsidRDefault="00841C82" w:rsidP="00841C82">
      <w:pPr>
        <w:pStyle w:val="a5"/>
        <w:keepNext/>
        <w:keepLines/>
        <w:numPr>
          <w:ilvl w:val="0"/>
          <w:numId w:val="0"/>
        </w:numPr>
        <w:spacing w:line="240" w:lineRule="auto"/>
        <w:ind w:left="357" w:hanging="360"/>
        <w:jc w:val="center"/>
      </w:pPr>
    </w:p>
    <w:p w:rsidR="00841C82" w:rsidRDefault="00841C82" w:rsidP="00841C82">
      <w:pPr>
        <w:pStyle w:val="a5"/>
        <w:numPr>
          <w:ilvl w:val="0"/>
          <w:numId w:val="0"/>
        </w:numPr>
        <w:spacing w:line="240" w:lineRule="auto"/>
        <w:ind w:left="357" w:hanging="360"/>
        <w:jc w:val="center"/>
      </w:pPr>
      <w:r>
        <w:rPr>
          <w:b/>
        </w:rPr>
        <w:t>1. Общие положения</w:t>
      </w:r>
    </w:p>
    <w:p w:rsidR="00841C82" w:rsidRDefault="00841C82" w:rsidP="00841C82">
      <w:pPr>
        <w:pStyle w:val="a5"/>
        <w:numPr>
          <w:ilvl w:val="0"/>
          <w:numId w:val="0"/>
        </w:numPr>
        <w:spacing w:line="240" w:lineRule="auto"/>
        <w:ind w:left="357" w:hanging="360"/>
        <w:jc w:val="center"/>
      </w:pPr>
    </w:p>
    <w:p w:rsidR="00841C82" w:rsidRDefault="00841C82" w:rsidP="00841C82">
      <w:pPr>
        <w:pStyle w:val="a5"/>
        <w:numPr>
          <w:ilvl w:val="0"/>
          <w:numId w:val="0"/>
        </w:numPr>
        <w:spacing w:line="240" w:lineRule="auto"/>
      </w:pPr>
      <w:r>
        <w:t xml:space="preserve">1.1.  Настоящее Положение о комиссии по противодействию коррупции </w:t>
      </w:r>
      <w:hyperlink r:id="rId7" w:history="1">
        <w:r>
          <w:rPr>
            <w:rStyle w:val="a3"/>
            <w:b w:val="0"/>
            <w:color w:val="000000"/>
            <w:szCs w:val="24"/>
            <w:lang w:val="ru-RU"/>
          </w:rPr>
          <w:t>М</w:t>
        </w:r>
      </w:hyperlink>
      <w:r>
        <w:rPr>
          <w:rStyle w:val="a3"/>
          <w:b w:val="0"/>
          <w:color w:val="000000"/>
          <w:szCs w:val="24"/>
          <w:lang w:val="ru-RU"/>
        </w:rPr>
        <w:t xml:space="preserve">униципального казённого учреждения дополнительного образования Ильинская </w:t>
      </w:r>
      <w:r>
        <w:rPr>
          <w:rStyle w:val="a3"/>
          <w:b w:val="0"/>
          <w:bCs w:val="0"/>
          <w:color w:val="000000"/>
          <w:szCs w:val="24"/>
          <w:lang w:val="ru-RU"/>
        </w:rPr>
        <w:t>детская музыкальная школа</w:t>
      </w:r>
      <w:r>
        <w:rPr>
          <w:rStyle w:val="a3"/>
          <w:color w:val="000000"/>
          <w:szCs w:val="24"/>
          <w:lang w:val="ru-RU"/>
        </w:rPr>
        <w:t xml:space="preserve"> </w:t>
      </w:r>
      <w:r>
        <w:rPr>
          <w:rStyle w:val="a3"/>
          <w:b w:val="0"/>
          <w:color w:val="000000"/>
          <w:szCs w:val="24"/>
          <w:lang w:val="ru-RU"/>
        </w:rPr>
        <w:t>Слободского района Кировской области</w:t>
      </w:r>
      <w:r>
        <w:t xml:space="preserve"> (далее – </w:t>
      </w:r>
      <w:r>
        <w:rPr>
          <w:lang w:val="ru-RU"/>
        </w:rPr>
        <w:t>Учреждение</w:t>
      </w:r>
      <w:r>
        <w:t>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841C82" w:rsidRDefault="00841C82" w:rsidP="00841C82">
      <w:pPr>
        <w:pStyle w:val="a5"/>
        <w:numPr>
          <w:ilvl w:val="0"/>
          <w:numId w:val="0"/>
        </w:numPr>
        <w:ind w:hanging="432"/>
      </w:pPr>
      <w:r>
        <w:t>1.2. Положение о комиссии определяет цели, порядок образования, работы и полномочия комиссии по противодействию коррупции.</w:t>
      </w:r>
    </w:p>
    <w:p w:rsidR="00841C82" w:rsidRDefault="00841C82" w:rsidP="00841C82">
      <w:pPr>
        <w:pStyle w:val="a5"/>
        <w:numPr>
          <w:ilvl w:val="0"/>
          <w:numId w:val="0"/>
        </w:numPr>
        <w:ind w:hanging="432"/>
      </w:pPr>
      <w:r>
        <w:t xml:space="preserve">1.3. </w:t>
      </w:r>
      <w:bookmarkStart w:id="2" w:name="_Ref421189890"/>
      <w:r>
        <w:t>Комиссия образовывается в целях:</w:t>
      </w:r>
      <w:bookmarkEnd w:id="2"/>
    </w:p>
    <w:p w:rsidR="00841C82" w:rsidRDefault="00841C82" w:rsidP="00841C8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выявления причин и условий, способствующих возникновению и распространению коррупции;</w:t>
      </w:r>
    </w:p>
    <w:p w:rsidR="00841C82" w:rsidRDefault="00841C82" w:rsidP="00841C8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841C82" w:rsidRDefault="00841C82" w:rsidP="00841C8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недопущения в организации возникновения причин и условий, порождающих коррупцию;</w:t>
      </w:r>
    </w:p>
    <w:p w:rsidR="00841C82" w:rsidRDefault="00841C82" w:rsidP="00841C8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создания системы предупреждения коррупции в деятельности организации;</w:t>
      </w:r>
    </w:p>
    <w:p w:rsidR="00841C82" w:rsidRDefault="00841C82" w:rsidP="00841C8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повышения эффективности функционирования организации за счет снижения рисков проявления коррупции;</w:t>
      </w:r>
    </w:p>
    <w:p w:rsidR="00841C82" w:rsidRDefault="00841C82" w:rsidP="00841C8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 xml:space="preserve">предупреждения коррупционных правонарушений в </w:t>
      </w:r>
      <w:r>
        <w:rPr>
          <w:lang w:val="ru-RU"/>
        </w:rPr>
        <w:t>Учреждении</w:t>
      </w:r>
      <w:r>
        <w:t>;</w:t>
      </w:r>
    </w:p>
    <w:p w:rsidR="00841C82" w:rsidRDefault="00841C82" w:rsidP="00841C8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 xml:space="preserve">участия в пределах своих полномочий в реализации мероприятий по предупреждению коррупции в </w:t>
      </w:r>
      <w:r>
        <w:rPr>
          <w:lang w:val="ru-RU"/>
        </w:rPr>
        <w:t>Учреждении</w:t>
      </w:r>
      <w:r>
        <w:t>;</w:t>
      </w:r>
    </w:p>
    <w:p w:rsidR="00841C82" w:rsidRDefault="00841C82" w:rsidP="00841C82">
      <w:pPr>
        <w:spacing w:line="276" w:lineRule="auto"/>
        <w:jc w:val="both"/>
      </w:pPr>
      <w:r>
        <w:rPr>
          <w:rFonts w:eastAsia="Times New Roman"/>
        </w:rPr>
        <w:t xml:space="preserve">– </w:t>
      </w:r>
      <w:r>
        <w:t>подготовки предложений по совершенствованию правового регулирования вопросов противодействия коррупции.</w:t>
      </w:r>
    </w:p>
    <w:p w:rsidR="00841C82" w:rsidRDefault="00841C82" w:rsidP="00841C82">
      <w:pPr>
        <w:pStyle w:val="a5"/>
        <w:numPr>
          <w:ilvl w:val="0"/>
          <w:numId w:val="0"/>
        </w:numPr>
        <w:spacing w:line="240" w:lineRule="auto"/>
        <w:rPr>
          <w:sz w:val="12"/>
          <w:szCs w:val="12"/>
        </w:rPr>
      </w:pPr>
      <w:r>
        <w:t xml:space="preserve">1.4. Деятельность Комиссии осуществляется в соответствии с </w:t>
      </w:r>
      <w:hyperlink r:id="rId8" w:history="1">
        <w:r>
          <w:rPr>
            <w:rStyle w:val="a4"/>
            <w:color w:val="000000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841C82" w:rsidRDefault="00841C82" w:rsidP="00841C82">
      <w:pPr>
        <w:pStyle w:val="a5"/>
        <w:numPr>
          <w:ilvl w:val="0"/>
          <w:numId w:val="0"/>
        </w:numPr>
        <w:spacing w:line="240" w:lineRule="auto"/>
        <w:rPr>
          <w:sz w:val="12"/>
          <w:szCs w:val="12"/>
        </w:rPr>
      </w:pPr>
    </w:p>
    <w:p w:rsidR="00841C82" w:rsidRDefault="00841C82" w:rsidP="00841C82">
      <w:pPr>
        <w:pStyle w:val="a5"/>
        <w:keepNext/>
        <w:keepLines/>
        <w:numPr>
          <w:ilvl w:val="0"/>
          <w:numId w:val="0"/>
        </w:numPr>
        <w:spacing w:line="240" w:lineRule="auto"/>
        <w:jc w:val="center"/>
        <w:rPr>
          <w:b/>
          <w:sz w:val="12"/>
          <w:szCs w:val="12"/>
        </w:rPr>
      </w:pPr>
      <w:bookmarkStart w:id="3" w:name="Par56"/>
      <w:bookmarkEnd w:id="3"/>
      <w:r>
        <w:rPr>
          <w:b/>
        </w:rPr>
        <w:t>2. Порядок образования комиссии</w:t>
      </w:r>
    </w:p>
    <w:p w:rsidR="00841C82" w:rsidRDefault="00841C82" w:rsidP="00841C82">
      <w:pPr>
        <w:pStyle w:val="a5"/>
        <w:numPr>
          <w:ilvl w:val="0"/>
          <w:numId w:val="0"/>
        </w:numPr>
        <w:spacing w:line="240" w:lineRule="auto"/>
        <w:jc w:val="center"/>
        <w:rPr>
          <w:b/>
          <w:sz w:val="12"/>
          <w:szCs w:val="12"/>
        </w:rPr>
      </w:pPr>
    </w:p>
    <w:p w:rsidR="00841C82" w:rsidRDefault="00841C82" w:rsidP="00841C82">
      <w:pPr>
        <w:pStyle w:val="a5"/>
        <w:numPr>
          <w:ilvl w:val="0"/>
          <w:numId w:val="0"/>
        </w:numPr>
        <w:ind w:hanging="432"/>
      </w:pPr>
      <w:r>
        <w:t xml:space="preserve">2.1. 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>
          <w:rPr>
            <w:rStyle w:val="a4"/>
            <w:color w:val="000000"/>
          </w:rPr>
          <w:t>пункт</w:t>
        </w:r>
      </w:hyperlink>
      <w:r>
        <w:rPr>
          <w:color w:val="000000"/>
          <w:lang w:val="ru-RU"/>
        </w:rPr>
        <w:t>е</w:t>
      </w:r>
      <w:r>
        <w:t xml:space="preserve"> 1.3. настоящего Положения о комиссии.</w:t>
      </w:r>
    </w:p>
    <w:p w:rsidR="00841C82" w:rsidRDefault="00841C82" w:rsidP="00841C82">
      <w:pPr>
        <w:pStyle w:val="a5"/>
        <w:numPr>
          <w:ilvl w:val="0"/>
          <w:numId w:val="0"/>
        </w:numPr>
        <w:ind w:hanging="432"/>
      </w:pPr>
      <w:r>
        <w:t>2.2. Комиссия состоит из председателя, заместителей председателя, секретаря и членов комиссии.</w:t>
      </w:r>
    </w:p>
    <w:p w:rsidR="00841C82" w:rsidRDefault="00841C82" w:rsidP="00841C82">
      <w:pPr>
        <w:pStyle w:val="a5"/>
        <w:numPr>
          <w:ilvl w:val="0"/>
          <w:numId w:val="0"/>
        </w:numPr>
        <w:ind w:hanging="432"/>
      </w:pPr>
      <w:r>
        <w:t xml:space="preserve">2.3. Председателем комиссии назначается один из заместителей руководителя </w:t>
      </w:r>
      <w:r>
        <w:rPr>
          <w:lang w:val="ru-RU"/>
        </w:rPr>
        <w:t>Учреждения</w:t>
      </w:r>
      <w:r>
        <w:t xml:space="preserve">, </w:t>
      </w:r>
      <w:r>
        <w:lastRenderedPageBreak/>
        <w:t>ответственный за реализацию Антикоррупционной политики.</w:t>
      </w:r>
    </w:p>
    <w:p w:rsidR="00841C82" w:rsidRDefault="00841C82" w:rsidP="00841C82">
      <w:pPr>
        <w:pStyle w:val="a5"/>
        <w:numPr>
          <w:ilvl w:val="0"/>
          <w:numId w:val="0"/>
        </w:numPr>
        <w:ind w:hanging="432"/>
      </w:pPr>
      <w:r>
        <w:t xml:space="preserve">2.4. Состав комиссии утверждается локальным нормативным актом </w:t>
      </w:r>
      <w:r>
        <w:rPr>
          <w:lang w:val="ru-RU"/>
        </w:rPr>
        <w:t>Учреждения</w:t>
      </w:r>
      <w:r>
        <w:t>. В состав Комиссии включаются:</w:t>
      </w:r>
    </w:p>
    <w:p w:rsidR="00841C82" w:rsidRDefault="00841C82" w:rsidP="00841C82">
      <w:pPr>
        <w:spacing w:line="276" w:lineRule="auto"/>
        <w:jc w:val="both"/>
        <w:rPr>
          <w:rFonts w:eastAsia="Times New Roman"/>
          <w:lang w:val="ru-RU"/>
        </w:rPr>
      </w:pPr>
      <w:r>
        <w:rPr>
          <w:rFonts w:eastAsia="Times New Roman"/>
        </w:rPr>
        <w:t>–</w:t>
      </w:r>
      <w:r>
        <w:rPr>
          <w:rFonts w:eastAsia="Times New Roman"/>
          <w:lang w:val="ru-RU"/>
        </w:rPr>
        <w:t>преподаватель школы по предмету ритмика</w:t>
      </w:r>
      <w:r>
        <w:rPr>
          <w:lang w:val="ru-RU"/>
        </w:rPr>
        <w:t xml:space="preserve"> –  председатель;</w:t>
      </w:r>
    </w:p>
    <w:p w:rsidR="00841C82" w:rsidRDefault="00841C82" w:rsidP="00841C82">
      <w:pPr>
        <w:spacing w:line="276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– преподаватель по классу фортепиан</w:t>
      </w:r>
      <w:proofErr w:type="gramStart"/>
      <w:r>
        <w:rPr>
          <w:rFonts w:eastAsia="Times New Roman"/>
          <w:lang w:val="ru-RU"/>
        </w:rPr>
        <w:t>о-</w:t>
      </w:r>
      <w:proofErr w:type="gramEnd"/>
      <w:r>
        <w:rPr>
          <w:lang w:val="ru-RU"/>
        </w:rPr>
        <w:t xml:space="preserve">  заместитель председателя;</w:t>
      </w:r>
    </w:p>
    <w:p w:rsidR="00841C82" w:rsidRDefault="00841C82" w:rsidP="00841C8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lang w:val="ru-RU"/>
        </w:rPr>
        <w:t>– Преподаватели школы по теоретическим дисциплинам, по классу фортепиано и по классу  (члены комиссии)</w:t>
      </w:r>
    </w:p>
    <w:p w:rsidR="00841C82" w:rsidRDefault="00841C82" w:rsidP="00841C82">
      <w:pPr>
        <w:spacing w:line="276" w:lineRule="auto"/>
        <w:jc w:val="both"/>
      </w:pPr>
      <w:r>
        <w:rPr>
          <w:rFonts w:eastAsia="Times New Roman"/>
        </w:rPr>
        <w:t xml:space="preserve">– </w:t>
      </w:r>
      <w:r>
        <w:t>представитель учредителя организации (по согласованию);</w:t>
      </w:r>
    </w:p>
    <w:p w:rsidR="00841C82" w:rsidRDefault="00841C82" w:rsidP="00841C82">
      <w:pPr>
        <w:pStyle w:val="a5"/>
        <w:numPr>
          <w:ilvl w:val="0"/>
          <w:numId w:val="0"/>
        </w:numPr>
        <w:ind w:hanging="432"/>
        <w:rPr>
          <w:sz w:val="12"/>
          <w:szCs w:val="12"/>
        </w:rPr>
      </w:pPr>
      <w:r>
        <w:t>2.5. Один из членов комиссии назначается секретарем комиссии.</w:t>
      </w:r>
    </w:p>
    <w:p w:rsidR="00841C82" w:rsidRDefault="00841C82" w:rsidP="00841C82">
      <w:pPr>
        <w:pStyle w:val="a5"/>
        <w:numPr>
          <w:ilvl w:val="0"/>
          <w:numId w:val="0"/>
        </w:numPr>
        <w:spacing w:line="240" w:lineRule="auto"/>
        <w:ind w:hanging="432"/>
        <w:rPr>
          <w:sz w:val="12"/>
          <w:szCs w:val="12"/>
        </w:rPr>
      </w:pPr>
    </w:p>
    <w:p w:rsidR="00841C82" w:rsidRDefault="00841C82" w:rsidP="00841C82">
      <w:pPr>
        <w:pStyle w:val="a5"/>
        <w:keepNext/>
        <w:keepLines/>
        <w:numPr>
          <w:ilvl w:val="0"/>
          <w:numId w:val="0"/>
        </w:numPr>
        <w:spacing w:line="240" w:lineRule="auto"/>
        <w:ind w:left="357" w:hanging="360"/>
        <w:jc w:val="center"/>
        <w:rPr>
          <w:b/>
          <w:sz w:val="12"/>
          <w:szCs w:val="12"/>
        </w:rPr>
      </w:pPr>
      <w:r>
        <w:rPr>
          <w:b/>
        </w:rPr>
        <w:t>3. Полномочия Комиссии</w:t>
      </w:r>
    </w:p>
    <w:p w:rsidR="00841C82" w:rsidRDefault="00841C82" w:rsidP="00841C82">
      <w:pPr>
        <w:pStyle w:val="a5"/>
        <w:numPr>
          <w:ilvl w:val="0"/>
          <w:numId w:val="0"/>
        </w:numPr>
        <w:spacing w:line="240" w:lineRule="auto"/>
        <w:ind w:left="357" w:hanging="360"/>
        <w:jc w:val="center"/>
        <w:rPr>
          <w:b/>
          <w:sz w:val="12"/>
          <w:szCs w:val="12"/>
        </w:rPr>
      </w:pPr>
    </w:p>
    <w:p w:rsidR="00841C82" w:rsidRDefault="00841C82" w:rsidP="00841C82">
      <w:pPr>
        <w:pStyle w:val="a5"/>
        <w:numPr>
          <w:ilvl w:val="0"/>
          <w:numId w:val="0"/>
        </w:numPr>
        <w:spacing w:line="240" w:lineRule="auto"/>
        <w:ind w:hanging="432"/>
      </w:pPr>
      <w:r>
        <w:t>3.1. Комиссия в пределах своих полномочий:</w:t>
      </w:r>
    </w:p>
    <w:p w:rsidR="00841C82" w:rsidRDefault="00841C82" w:rsidP="00841C8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 xml:space="preserve">разрабатывает и координирует мероприятия по предупреждению коррупции в </w:t>
      </w:r>
      <w:r>
        <w:rPr>
          <w:lang w:val="ru-RU"/>
        </w:rPr>
        <w:t>Учреждении</w:t>
      </w:r>
      <w:r>
        <w:t>;</w:t>
      </w:r>
    </w:p>
    <w:p w:rsidR="00841C82" w:rsidRDefault="00841C82" w:rsidP="00841C8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рассматривает предложения структурных подразделений организации о мерах по предупреждению коррупции;</w:t>
      </w:r>
    </w:p>
    <w:p w:rsidR="00841C82" w:rsidRDefault="00841C82" w:rsidP="00841C8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формирует перечень мероприятий для включения в план противодействия коррупции;</w:t>
      </w:r>
    </w:p>
    <w:p w:rsidR="00841C82" w:rsidRDefault="00841C82" w:rsidP="00841C8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обеспечивает контроль за реализацией плана противодействия коррупции;</w:t>
      </w:r>
    </w:p>
    <w:p w:rsidR="00841C82" w:rsidRDefault="00841C82" w:rsidP="00841C8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 xml:space="preserve">готовит предложения руководителю </w:t>
      </w:r>
      <w:r>
        <w:rPr>
          <w:lang w:val="ru-RU"/>
        </w:rPr>
        <w:t>Учреждения</w:t>
      </w:r>
      <w:r>
        <w:t xml:space="preserve"> по внесению изменений в локальные нормативные акты в области противодействия коррупции;</w:t>
      </w:r>
    </w:p>
    <w:p w:rsidR="00841C82" w:rsidRDefault="00841C82" w:rsidP="00841C8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 xml:space="preserve">рассматривает результаты антикоррупционной экспертизы проектов локальных нормативных актов </w:t>
      </w:r>
      <w:r>
        <w:rPr>
          <w:lang w:val="ru-RU"/>
        </w:rPr>
        <w:t>Учреждения</w:t>
      </w:r>
      <w:r>
        <w:t xml:space="preserve"> при спорной ситуации о наличии признаков коррупциогенности;</w:t>
      </w:r>
    </w:p>
    <w:p w:rsidR="00841C82" w:rsidRDefault="00841C82" w:rsidP="00841C82">
      <w:pPr>
        <w:spacing w:line="276" w:lineRule="auto"/>
        <w:jc w:val="both"/>
      </w:pPr>
      <w:r>
        <w:rPr>
          <w:rFonts w:eastAsia="Times New Roman"/>
        </w:rPr>
        <w:t xml:space="preserve">– </w:t>
      </w:r>
      <w:r>
        <w:t xml:space="preserve">изучает, анализирует и обобщает поступающие в комиссию документы и иные материалы о коррупции и противодействии коррупции и информирует руководителя </w:t>
      </w:r>
      <w:r>
        <w:rPr>
          <w:lang w:val="ru-RU"/>
        </w:rPr>
        <w:t>Учреждения</w:t>
      </w:r>
      <w:r>
        <w:t xml:space="preserve"> о результатах этой работы;</w:t>
      </w:r>
    </w:p>
    <w:p w:rsidR="00841C82" w:rsidRDefault="00841C82" w:rsidP="00841C82">
      <w:pPr>
        <w:pStyle w:val="a5"/>
        <w:numPr>
          <w:ilvl w:val="0"/>
          <w:numId w:val="0"/>
        </w:numPr>
        <w:spacing w:line="240" w:lineRule="auto"/>
        <w:ind w:hanging="432"/>
        <w:rPr>
          <w:sz w:val="12"/>
          <w:szCs w:val="12"/>
        </w:rPr>
      </w:pPr>
      <w:r>
        <w:t>3.2. 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841C82" w:rsidRDefault="00841C82" w:rsidP="00841C82">
      <w:pPr>
        <w:pStyle w:val="a5"/>
        <w:numPr>
          <w:ilvl w:val="0"/>
          <w:numId w:val="0"/>
        </w:numPr>
        <w:spacing w:line="240" w:lineRule="auto"/>
        <w:ind w:hanging="432"/>
        <w:rPr>
          <w:sz w:val="12"/>
          <w:szCs w:val="12"/>
        </w:rPr>
      </w:pPr>
    </w:p>
    <w:p w:rsidR="00841C82" w:rsidRDefault="00841C82" w:rsidP="00841C82">
      <w:pPr>
        <w:pStyle w:val="a5"/>
        <w:keepNext/>
        <w:keepLines/>
        <w:numPr>
          <w:ilvl w:val="0"/>
          <w:numId w:val="0"/>
        </w:numPr>
        <w:spacing w:line="240" w:lineRule="auto"/>
        <w:ind w:left="357" w:hanging="360"/>
        <w:jc w:val="center"/>
        <w:rPr>
          <w:b/>
          <w:sz w:val="12"/>
          <w:szCs w:val="12"/>
        </w:rPr>
      </w:pPr>
      <w:r>
        <w:rPr>
          <w:b/>
        </w:rPr>
        <w:t>4. Организация работы Комиссии</w:t>
      </w:r>
    </w:p>
    <w:p w:rsidR="00841C82" w:rsidRDefault="00841C82" w:rsidP="00841C82">
      <w:pPr>
        <w:pStyle w:val="a5"/>
        <w:numPr>
          <w:ilvl w:val="0"/>
          <w:numId w:val="0"/>
        </w:numPr>
        <w:spacing w:line="240" w:lineRule="auto"/>
        <w:ind w:left="357" w:hanging="360"/>
        <w:jc w:val="center"/>
        <w:rPr>
          <w:b/>
          <w:sz w:val="12"/>
          <w:szCs w:val="12"/>
        </w:rPr>
      </w:pPr>
    </w:p>
    <w:p w:rsidR="00841C82" w:rsidRDefault="00841C82" w:rsidP="00841C82">
      <w:pPr>
        <w:pStyle w:val="a5"/>
        <w:numPr>
          <w:ilvl w:val="0"/>
          <w:numId w:val="0"/>
        </w:numPr>
        <w:ind w:hanging="432"/>
      </w:pPr>
      <w:r>
        <w:t>4.1. 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841C82" w:rsidRDefault="00841C82" w:rsidP="00841C82">
      <w:pPr>
        <w:pStyle w:val="a5"/>
        <w:numPr>
          <w:ilvl w:val="0"/>
          <w:numId w:val="0"/>
        </w:numPr>
        <w:ind w:hanging="432"/>
      </w:pPr>
      <w:r>
        <w:t xml:space="preserve">4.2.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841C82" w:rsidRDefault="00841C82" w:rsidP="00841C82">
      <w:pPr>
        <w:pStyle w:val="a5"/>
        <w:numPr>
          <w:ilvl w:val="0"/>
          <w:numId w:val="0"/>
        </w:numPr>
        <w:ind w:hanging="432"/>
      </w:pPr>
      <w:r>
        <w:t>4.3. 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841C82" w:rsidRDefault="00841C82" w:rsidP="00841C82">
      <w:pPr>
        <w:pStyle w:val="a5"/>
        <w:numPr>
          <w:ilvl w:val="0"/>
          <w:numId w:val="0"/>
        </w:numPr>
        <w:ind w:hanging="432"/>
      </w:pPr>
      <w:r>
        <w:t>4.4.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841C82" w:rsidRDefault="00841C82" w:rsidP="00841C82">
      <w:pPr>
        <w:pStyle w:val="a5"/>
        <w:numPr>
          <w:ilvl w:val="0"/>
          <w:numId w:val="0"/>
        </w:numPr>
        <w:ind w:hanging="432"/>
      </w:pPr>
      <w:r>
        <w:t xml:space="preserve">4.5. На период временного отсутствия секретаря комиссии (отпуск, временная </w:t>
      </w:r>
      <w:r>
        <w:lastRenderedPageBreak/>
        <w:t>нетрудоспособность, командировка и т.п.) его обязанности возлагаются на одного из членов комиссии.</w:t>
      </w:r>
    </w:p>
    <w:p w:rsidR="00841C82" w:rsidRDefault="00841C82" w:rsidP="00841C82">
      <w:pPr>
        <w:pStyle w:val="a5"/>
        <w:numPr>
          <w:ilvl w:val="0"/>
          <w:numId w:val="0"/>
        </w:numPr>
        <w:ind w:hanging="432"/>
      </w:pPr>
      <w:r>
        <w:t>4.6.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841C82" w:rsidRDefault="00841C82" w:rsidP="00841C82">
      <w:pPr>
        <w:pStyle w:val="a5"/>
        <w:numPr>
          <w:ilvl w:val="0"/>
          <w:numId w:val="0"/>
        </w:numPr>
        <w:ind w:hanging="432"/>
      </w:pPr>
      <w:r>
        <w:t>4.7. Заседание комиссии правомочно, если на нем присутствуют более половины от общего числа членов комиссии.</w:t>
      </w:r>
    </w:p>
    <w:p w:rsidR="00841C82" w:rsidRDefault="00841C82" w:rsidP="00841C82">
      <w:pPr>
        <w:pStyle w:val="a5"/>
        <w:numPr>
          <w:ilvl w:val="0"/>
          <w:numId w:val="0"/>
        </w:numPr>
        <w:ind w:hanging="432"/>
      </w:pPr>
      <w:r>
        <w:t>4.8. Решения комиссии принимаются простым большинством голосов присутствующих на заседании членов комиссии.</w:t>
      </w:r>
    </w:p>
    <w:p w:rsidR="00841C82" w:rsidRDefault="00841C82" w:rsidP="00841C82">
      <w:pPr>
        <w:pStyle w:val="a5"/>
        <w:numPr>
          <w:ilvl w:val="0"/>
          <w:numId w:val="0"/>
        </w:numPr>
        <w:ind w:hanging="432"/>
      </w:pPr>
      <w:r>
        <w:t>4.9. Члены Комиссии при принятии решений обладают равными правами.</w:t>
      </w:r>
    </w:p>
    <w:p w:rsidR="00841C82" w:rsidRDefault="00841C82" w:rsidP="00841C82">
      <w:pPr>
        <w:pStyle w:val="a5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hanging="432"/>
      </w:pPr>
      <w:r>
        <w:t>4.10. При равенстве числа голосов голос председателя комиссии является решающим.</w:t>
      </w:r>
    </w:p>
    <w:p w:rsidR="00841C82" w:rsidRDefault="00841C82" w:rsidP="00841C82">
      <w:pPr>
        <w:pStyle w:val="a5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hanging="432"/>
      </w:pPr>
      <w:r>
        <w:t>4.11. Решения комиссии оформляются протоколами, которые подписывают председательствующий на заседании и секретарь комиссии.</w:t>
      </w:r>
    </w:p>
    <w:p w:rsidR="00841C82" w:rsidRDefault="00841C82" w:rsidP="00841C82">
      <w:pPr>
        <w:pStyle w:val="a5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hanging="432"/>
      </w:pPr>
      <w:r>
        <w:t>4.12.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841C82" w:rsidRDefault="00841C82" w:rsidP="00841C82">
      <w:pPr>
        <w:pStyle w:val="a5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hanging="432"/>
      </w:pPr>
      <w:r>
        <w:t>4.13.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841C82" w:rsidRDefault="00841C82" w:rsidP="00841C82">
      <w:pPr>
        <w:pStyle w:val="a5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hanging="432"/>
        <w:rPr>
          <w:bCs/>
        </w:rPr>
      </w:pPr>
      <w:r>
        <w:t>4.14.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41C82" w:rsidRDefault="00841C82" w:rsidP="00841C82">
      <w:pPr>
        <w:pStyle w:val="a5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hanging="432"/>
        <w:rPr>
          <w:bCs/>
        </w:rPr>
      </w:pPr>
    </w:p>
    <w:p w:rsidR="007E38FD" w:rsidRDefault="007E38FD"/>
    <w:sectPr w:rsidR="007E38FD" w:rsidSect="007E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1"/>
      <w:lvlJc w:val="center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C82"/>
    <w:rsid w:val="007E38FD"/>
    <w:rsid w:val="0084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8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41C82"/>
    <w:rPr>
      <w:b/>
      <w:bCs/>
      <w:color w:val="106BBE"/>
    </w:rPr>
  </w:style>
  <w:style w:type="character" w:styleId="a4">
    <w:name w:val="Hyperlink"/>
    <w:rsid w:val="00841C82"/>
    <w:rPr>
      <w:color w:val="000080"/>
      <w:u w:val="single"/>
      <w:lang/>
    </w:rPr>
  </w:style>
  <w:style w:type="paragraph" w:customStyle="1" w:styleId="a5">
    <w:name w:val="_Пункт"/>
    <w:basedOn w:val="a"/>
    <w:rsid w:val="00841C82"/>
    <w:pPr>
      <w:numPr>
        <w:numId w:val="1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szCs w:val="28"/>
    </w:rPr>
  </w:style>
  <w:style w:type="paragraph" w:customStyle="1" w:styleId="caption">
    <w:name w:val="caption"/>
    <w:basedOn w:val="a"/>
    <w:rsid w:val="00841C82"/>
    <w:rPr>
      <w:rFonts w:eastAsia="Calibri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3C9B4177874157506C2CBB7C8A03C999EC3D970F5A8BA6F9AAd8rCO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562692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626921.0" TargetMode="External"/><Relationship Id="rId5" Type="http://schemas.openxmlformats.org/officeDocument/2006/relationships/hyperlink" Target="garantf1://55626921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5610</Characters>
  <Application>Microsoft Office Word</Application>
  <DocSecurity>0</DocSecurity>
  <Lines>46</Lines>
  <Paragraphs>13</Paragraphs>
  <ScaleCrop>false</ScaleCrop>
  <Company>DNA Project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2016-06-29T13:11:00Z</dcterms:created>
  <dcterms:modified xsi:type="dcterms:W3CDTF">2016-06-29T13:11:00Z</dcterms:modified>
</cp:coreProperties>
</file>