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Подготовка поверхности: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Окрашиваемая поверхность должна быть сухой и чистой. При необходимости удалить остатки непрочно держащегося покрытия, зашпатлевать впадины и выбоины, после чего отшлифовать высохшую поверхность. При наличии на поверхности  мел , известь, масляные пятна и отслаивающиеся покрытия тщательно удалить.  Ранее окрашенную масляной краской или эмалью поверхность обработать шкуркой до шероховатости, удалить образовавшуюся пыль. Перед нанесением краски поверхности, особенно мелящие, впитывающие и пористые, предварительно загрунтовать глубоко проникающим грунтом на силиконовой основе или Универсальным  акриловым грунтом.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Нанесение: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Перед применением тщательно перемешать краску до однородного состояния. Наносить валиком, кистью или распылителем. После перерыва в работе более 12 часов перед использованием тщательно перемешать краску, даже если визуально она выглядит абсолютно однородной (для равномерного распределения фракций наполнителя).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* Рекомендуется  пробное нанесение на окрашиваемую поверхность, чтобы определить необходимую степень     разбавления краски, так как структура и степень впитывания влаги у различных поверхностей отличаются друг от друга.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Силиконовую краску рекомендуется наносить в два слоя.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Наносить краску медленно, тщательно раскатывая валик, работать при температуре выше +5ºС. Краска тиксотропная , краска не капает и не образует подтеков.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Высыхание: Через 3-4 часа можно наносить следующий слой краски при t +20ºС и влажности 65%. Полная полимеризация краски происходит в течение 1 недели. В течение этого срока краску не рекомендуется подвергать механическим нагрузкам и  мыть.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Средний расход:450-500гр/кв.м ( при нанесении в 2 слоя) на подготовленную, предварительно прогрунтованную (впитывающие и пористые поверхности)  и гладкую поверхность. Расход зависит от качества поверхности и способа нанесения.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При нанесении на неровную, волнистую или фактурную поверхности расход краски может увеличиваться примерно на 10%.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Инструменты сразу после использования промыть водой.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Технические характеристики: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Плотность, г/см3: база А – 1,2, база С – 1,94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Время высыхания: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при температуре +20°С и влажности воздуха 65%, ч        от пыли - не более 1 ч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lastRenderedPageBreak/>
        <w:t>межслойная сушка - не менее 2 ч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полный набор прочности - 1 неделя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Покрытие беречь от воздействия воды в течение первых суток после окрашивания!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Примерный расход    :400-450 гр/кв.м ( при нанесении в 2 слоя) в зависимости от типа поверхности, ее неровностей, впитывающей способности.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Максимальная толщина слоя  :    1 мм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Инструменты: Кисть, валик, распылитель (диаметр сопла не менее 2,5 мм).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Состав:</w:t>
      </w:r>
      <w:r>
        <w:rPr>
          <w:rStyle w:val="a4"/>
          <w:rFonts w:ascii="Arial" w:hAnsi="Arial" w:cs="Arial"/>
          <w:color w:val="29292F"/>
          <w:sz w:val="21"/>
          <w:szCs w:val="21"/>
        </w:rPr>
        <w:t>Водная дисперсия акрилового сополимера, силиконовая смола , вода, гидроксиэтилцеллюлоза, диоксид титана ,микрокальцит различных фракций, микронизированный тальк, функциональные добавки (смачиватель,  диспергатор, эмульгатор, консервант, пеногасители).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МЕРЫ ПРЕДОСТОРОЖНОСТИ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-пожаро/взрывобезопасен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-не содержит токсичных и горючих компонентов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-при попадании в глаза промыть водой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-не замораживать!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Не сливать в канализацию и водоемы, утилизировать, как бытовые отходы.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ТЕХНИЧЕСКИЕ ДАННЫЕ: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Степень белизны: 94%.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Блеск: Матовый.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Удельный вес: 1,2 кг/л.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Доля сухого вещества: Не менее 72%.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Диффузия воды: 0,1.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Атмосферостойкость: Отличная, даже в промышленной среде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Токсичность: Экологически безвредна, без запаха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Краска изготавливается на основе высококачественных исходных материалов:</w:t>
      </w:r>
      <w:r>
        <w:rPr>
          <w:rStyle w:val="a4"/>
          <w:rFonts w:ascii="Arial" w:hAnsi="Arial" w:cs="Arial"/>
          <w:color w:val="29292F"/>
          <w:sz w:val="21"/>
          <w:szCs w:val="21"/>
        </w:rPr>
        <w:t>акрилатной дисперсии Acronal (BASF, Германия), Primal (DowChemicalCompany, Германия), силиконовых смол и специальных добавок Silsan HSB (GrafChemie ,Германия), колеруется высококачественными пигментами Luconyl (BASF, Германия), Arichemie (Германия).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Стандарты ТУ 2316−001−18032093 −2012 и ГОСТЫ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lastRenderedPageBreak/>
        <w:t>Хранение:</w:t>
      </w:r>
      <w:r>
        <w:rPr>
          <w:rStyle w:val="a4"/>
          <w:rFonts w:ascii="Arial" w:hAnsi="Arial" w:cs="Arial"/>
          <w:color w:val="29292F"/>
          <w:sz w:val="21"/>
          <w:szCs w:val="21"/>
        </w:rPr>
        <w:t>В плотно закрытой таре производителя при t выше +5ºC. Гарантийный срок хранения в заводской невскрытой упаковке 24 месяцев со дня изготовления.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 Не замораживать!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ГАРАНТИИ 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" изготовитель гарантирует высокое качество и потребительские свойства продукта, соответствие спецификациям, и строгое соблюдение ТУ, при использовании его потребителем по назначению и при соблюдении рекомендованных правил хранения и применения продукта.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" изготовитель не несёт ответственности за неправильное использование материала, а также за его применение в целях и условиях, не предусмотренных инструкцией. 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" работы необходимовыполнять в соответствии со строительными нормами и правилами (СНИП).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Fonts w:ascii="Arial" w:hAnsi="Arial" w:cs="Arial"/>
          <w:color w:val="29292F"/>
          <w:sz w:val="21"/>
          <w:szCs w:val="21"/>
        </w:rPr>
        <w:t>Колеровка:</w:t>
      </w:r>
    </w:p>
    <w:p w:rsidR="00484767" w:rsidRDefault="00484767" w:rsidP="00484767">
      <w:pPr>
        <w:pStyle w:val="a3"/>
        <w:spacing w:before="150" w:beforeAutospacing="0" w:after="150" w:afterAutospacing="0" w:line="360" w:lineRule="atLeast"/>
        <w:rPr>
          <w:rFonts w:ascii="Arial" w:hAnsi="Arial" w:cs="Arial"/>
          <w:color w:val="29292F"/>
          <w:sz w:val="21"/>
          <w:szCs w:val="21"/>
        </w:rPr>
      </w:pPr>
      <w:r>
        <w:rPr>
          <w:rStyle w:val="a4"/>
          <w:rFonts w:ascii="Arial" w:hAnsi="Arial" w:cs="Arial"/>
          <w:color w:val="29292F"/>
          <w:sz w:val="21"/>
          <w:szCs w:val="21"/>
        </w:rPr>
        <w:t> Силиконовая краска колеруется в любые оттенки по системам RAL, NCS,TIKKURILLA MONICOLOR и др. производителем - под заказ.</w:t>
      </w:r>
    </w:p>
    <w:p w:rsidR="00CC505A" w:rsidRDefault="00CC505A">
      <w:bookmarkStart w:id="0" w:name="_GoBack"/>
      <w:bookmarkEnd w:id="0"/>
    </w:p>
    <w:sectPr w:rsidR="00CC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4"/>
    <w:rsid w:val="00054834"/>
    <w:rsid w:val="00484767"/>
    <w:rsid w:val="00C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2016-07-14T13:21:00Z</dcterms:created>
  <dcterms:modified xsi:type="dcterms:W3CDTF">2016-07-14T13:22:00Z</dcterms:modified>
</cp:coreProperties>
</file>