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E7" w:rsidRDefault="005C31E7" w:rsidP="005C31E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болезненность или ощущение инородного тела в задней части глотки. Затруднение при глотании, жевании, речи или движениях языка или челюсти;</w:t>
      </w:r>
    </w:p>
    <w:p w:rsidR="005C31E7" w:rsidRPr="005C31E7" w:rsidRDefault="005C31E7" w:rsidP="005C31E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- изменение характера прикуса или прилегания зубных протезов.</w:t>
      </w:r>
    </w:p>
    <w:p w:rsidR="00D71524" w:rsidRPr="00D71524" w:rsidRDefault="00D71524" w:rsidP="00D71524">
      <w:pPr>
        <w:jc w:val="center"/>
        <w:rPr>
          <w:rFonts w:ascii="Monotype Corsiva" w:hAnsi="Monotype Corsiva" w:cs="Times New Roman"/>
          <w:color w:val="548DD4" w:themeColor="text2" w:themeTint="99"/>
          <w:sz w:val="28"/>
          <w:szCs w:val="28"/>
        </w:rPr>
      </w:pPr>
      <w:r w:rsidRPr="00D71524">
        <w:rPr>
          <w:rFonts w:ascii="Monotype Corsiva" w:hAnsi="Monotype Corsiva" w:cs="Times New Roman"/>
          <w:color w:val="548DD4" w:themeColor="text2" w:themeTint="99"/>
          <w:sz w:val="28"/>
          <w:szCs w:val="28"/>
        </w:rPr>
        <w:t>Меры профилактики и предупреждения рака ротовой полости</w:t>
      </w:r>
    </w:p>
    <w:p w:rsidR="00D71524" w:rsidRPr="00D71524" w:rsidRDefault="00D71524" w:rsidP="00D71524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Своевременное прохождение диспансеризации и профилактических медицинских осмотров</w:t>
      </w:r>
    </w:p>
    <w:p w:rsidR="00D71524" w:rsidRPr="00D71524" w:rsidRDefault="00D71524" w:rsidP="00D71524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Своевременное лечение </w:t>
      </w:r>
      <w:proofErr w:type="spellStart"/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предопухолевых</w:t>
      </w:r>
      <w:proofErr w:type="spellEnd"/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состояний.</w:t>
      </w:r>
    </w:p>
    <w:p w:rsidR="00D71524" w:rsidRPr="00D71524" w:rsidRDefault="00D71524" w:rsidP="00D71524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Соблюдение гигиены полости рта – очищение зубов от пищевых остатков и зубного налета с помощью индивидуальных гигиенических процедур (чистка зубов, полоскание рта)</w:t>
      </w:r>
      <w:r w:rsidR="00D6502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71524" w:rsidRPr="00D71524" w:rsidRDefault="00D71524" w:rsidP="00D71524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Отказ от вредных привычек – курение, включая жевательный и нюхательный табак, не злоупотреблять алкоголем.</w:t>
      </w:r>
    </w:p>
    <w:p w:rsidR="00D71524" w:rsidRDefault="00D71524" w:rsidP="00D71524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Рациональное, сбалансированное питание.</w:t>
      </w:r>
    </w:p>
    <w:p w:rsidR="00D65020" w:rsidRPr="00D71524" w:rsidRDefault="00D65020" w:rsidP="00D65020">
      <w:pPr>
        <w:pStyle w:val="a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7F70" w:rsidRDefault="001B47EC" w:rsidP="001B47EC">
      <w:pPr>
        <w:pStyle w:val="a5"/>
        <w:jc w:val="center"/>
        <w:rPr>
          <w:rFonts w:ascii="Monotype Corsiva" w:hAnsi="Monotype Corsiva" w:cs="Times New Roman"/>
          <w:color w:val="FF0000"/>
          <w:sz w:val="28"/>
          <w:szCs w:val="28"/>
        </w:rPr>
      </w:pPr>
      <w:r w:rsidRPr="00D71524">
        <w:rPr>
          <w:rFonts w:ascii="Monotype Corsiva" w:hAnsi="Monotype Corsiva" w:cs="Times New Roman"/>
          <w:color w:val="FF0000"/>
          <w:sz w:val="28"/>
          <w:szCs w:val="28"/>
        </w:rPr>
        <w:t>Соблюдение перечисленных рекомендаций позволит снизить риск развития онкологических заболеваний полости рта.</w:t>
      </w:r>
    </w:p>
    <w:p w:rsidR="00D65020" w:rsidRDefault="00D65020" w:rsidP="001B47EC">
      <w:pPr>
        <w:pStyle w:val="a5"/>
        <w:jc w:val="center"/>
        <w:rPr>
          <w:rFonts w:ascii="Monotype Corsiva" w:hAnsi="Monotype Corsiva" w:cs="Times New Roman"/>
          <w:color w:val="FF0000"/>
          <w:sz w:val="28"/>
          <w:szCs w:val="28"/>
        </w:rPr>
      </w:pPr>
    </w:p>
    <w:p w:rsidR="00D65020" w:rsidRDefault="00D65020" w:rsidP="001B47EC">
      <w:pPr>
        <w:pStyle w:val="a5"/>
        <w:jc w:val="center"/>
        <w:rPr>
          <w:rFonts w:ascii="Monotype Corsiva" w:hAnsi="Monotype Corsiva" w:cs="Times New Roman"/>
          <w:color w:val="FF0000"/>
          <w:sz w:val="28"/>
          <w:szCs w:val="28"/>
        </w:rPr>
      </w:pPr>
    </w:p>
    <w:p w:rsidR="00D65020" w:rsidRDefault="00D65020" w:rsidP="001B47EC">
      <w:pPr>
        <w:pStyle w:val="a5"/>
        <w:jc w:val="center"/>
        <w:rPr>
          <w:rFonts w:ascii="Monotype Corsiva" w:hAnsi="Monotype Corsiva" w:cs="Times New Roman"/>
          <w:color w:val="FF0000"/>
          <w:sz w:val="28"/>
          <w:szCs w:val="28"/>
        </w:rPr>
      </w:pPr>
    </w:p>
    <w:p w:rsidR="00D65020" w:rsidRDefault="00D65020" w:rsidP="001B47EC">
      <w:pPr>
        <w:pStyle w:val="a5"/>
        <w:jc w:val="center"/>
        <w:rPr>
          <w:rFonts w:ascii="Monotype Corsiva" w:hAnsi="Monotype Corsiva" w:cs="Times New Roman"/>
          <w:color w:val="FF0000"/>
          <w:sz w:val="28"/>
          <w:szCs w:val="28"/>
        </w:rPr>
      </w:pPr>
    </w:p>
    <w:p w:rsidR="00D65020" w:rsidRDefault="00D65020" w:rsidP="001B47EC">
      <w:pPr>
        <w:pStyle w:val="a5"/>
        <w:jc w:val="center"/>
        <w:rPr>
          <w:rFonts w:ascii="Monotype Corsiva" w:hAnsi="Monotype Corsiva" w:cs="Times New Roman"/>
          <w:color w:val="FF0000"/>
          <w:sz w:val="28"/>
          <w:szCs w:val="28"/>
        </w:rPr>
      </w:pPr>
    </w:p>
    <w:p w:rsidR="00D65020" w:rsidRDefault="00D65020" w:rsidP="001B47EC">
      <w:pPr>
        <w:pStyle w:val="a5"/>
        <w:jc w:val="center"/>
        <w:rPr>
          <w:rFonts w:ascii="Monotype Corsiva" w:hAnsi="Monotype Corsiva" w:cs="Times New Roman"/>
          <w:color w:val="FF0000"/>
          <w:sz w:val="28"/>
          <w:szCs w:val="28"/>
        </w:rPr>
      </w:pPr>
    </w:p>
    <w:p w:rsidR="00D65020" w:rsidRDefault="00D65020" w:rsidP="001B47EC">
      <w:pPr>
        <w:pStyle w:val="a5"/>
        <w:jc w:val="center"/>
        <w:rPr>
          <w:rFonts w:ascii="Monotype Corsiva" w:hAnsi="Monotype Corsiva" w:cs="Times New Roman"/>
          <w:color w:val="FF0000"/>
          <w:sz w:val="28"/>
          <w:szCs w:val="28"/>
        </w:rPr>
      </w:pPr>
    </w:p>
    <w:p w:rsidR="00D65020" w:rsidRDefault="00D65020" w:rsidP="001B47EC">
      <w:pPr>
        <w:pStyle w:val="a5"/>
        <w:jc w:val="center"/>
        <w:rPr>
          <w:rFonts w:ascii="Monotype Corsiva" w:hAnsi="Monotype Corsiva" w:cs="Times New Roman"/>
          <w:color w:val="FF0000"/>
          <w:sz w:val="28"/>
          <w:szCs w:val="28"/>
        </w:rPr>
      </w:pPr>
    </w:p>
    <w:p w:rsidR="00D65020" w:rsidRDefault="00D65020" w:rsidP="001B47EC">
      <w:pPr>
        <w:pStyle w:val="a5"/>
        <w:jc w:val="center"/>
        <w:rPr>
          <w:rFonts w:ascii="Monotype Corsiva" w:hAnsi="Monotype Corsiva" w:cs="Times New Roman"/>
          <w:color w:val="FF0000"/>
          <w:sz w:val="28"/>
          <w:szCs w:val="28"/>
        </w:rPr>
      </w:pPr>
    </w:p>
    <w:p w:rsidR="00D65020" w:rsidRPr="005C31E7" w:rsidRDefault="00D65020" w:rsidP="005C31E7">
      <w:pPr>
        <w:rPr>
          <w:rFonts w:ascii="Monotype Corsiva" w:hAnsi="Monotype Corsiva" w:cs="Times New Roman"/>
          <w:color w:val="FF0000"/>
          <w:sz w:val="28"/>
          <w:szCs w:val="28"/>
        </w:rPr>
      </w:pPr>
    </w:p>
    <w:p w:rsidR="0066387C" w:rsidRPr="0066387C" w:rsidRDefault="0066387C" w:rsidP="00D55FB6">
      <w:pPr>
        <w:jc w:val="center"/>
        <w:rPr>
          <w:sz w:val="24"/>
          <w:szCs w:val="24"/>
        </w:rPr>
      </w:pPr>
      <w:r w:rsidRPr="0066387C">
        <w:rPr>
          <w:sz w:val="24"/>
          <w:szCs w:val="24"/>
        </w:rPr>
        <w:lastRenderedPageBreak/>
        <w:t>Министерство здравоохранения Забайкальского края</w:t>
      </w:r>
    </w:p>
    <w:p w:rsidR="00B07F70" w:rsidRPr="0066387C" w:rsidRDefault="00D55FB6" w:rsidP="00D55FB6">
      <w:pPr>
        <w:jc w:val="center"/>
        <w:rPr>
          <w:sz w:val="24"/>
          <w:szCs w:val="24"/>
        </w:rPr>
      </w:pPr>
      <w:r w:rsidRPr="0066387C">
        <w:rPr>
          <w:sz w:val="24"/>
          <w:szCs w:val="24"/>
        </w:rPr>
        <w:t xml:space="preserve">ГУЗ </w:t>
      </w:r>
      <w:r w:rsidR="00D65020" w:rsidRPr="0066387C">
        <w:rPr>
          <w:sz w:val="24"/>
          <w:szCs w:val="24"/>
        </w:rPr>
        <w:t>«</w:t>
      </w:r>
      <w:r w:rsidRPr="0066387C">
        <w:rPr>
          <w:sz w:val="24"/>
          <w:szCs w:val="24"/>
        </w:rPr>
        <w:t>Забайкальский краевой онкологический диспансер</w:t>
      </w:r>
      <w:r w:rsidR="00D65020" w:rsidRPr="0066387C">
        <w:rPr>
          <w:sz w:val="24"/>
          <w:szCs w:val="24"/>
        </w:rPr>
        <w:t>»</w:t>
      </w:r>
    </w:p>
    <w:p w:rsidR="00D55FB6" w:rsidRDefault="00D55FB6" w:rsidP="00D55FB6">
      <w:pPr>
        <w:jc w:val="center"/>
        <w:rPr>
          <w:sz w:val="20"/>
          <w:szCs w:val="20"/>
        </w:rPr>
      </w:pPr>
    </w:p>
    <w:p w:rsidR="00D55FB6" w:rsidRDefault="00D55FB6" w:rsidP="00D55FB6">
      <w:pPr>
        <w:rPr>
          <w:sz w:val="20"/>
          <w:szCs w:val="20"/>
        </w:rPr>
      </w:pPr>
    </w:p>
    <w:p w:rsidR="00D55FB6" w:rsidRPr="001B47EC" w:rsidRDefault="00D55FB6" w:rsidP="001B47EC">
      <w:pPr>
        <w:jc w:val="center"/>
        <w:rPr>
          <w:rFonts w:ascii="Monotype Corsiva" w:hAnsi="Monotype Corsiva"/>
          <w:color w:val="548DD4" w:themeColor="text2" w:themeTint="99"/>
          <w:sz w:val="72"/>
          <w:szCs w:val="72"/>
        </w:rPr>
      </w:pPr>
      <w:r w:rsidRPr="00D55FB6">
        <w:rPr>
          <w:rFonts w:ascii="Monotype Corsiva" w:hAnsi="Monotype Corsiva"/>
          <w:color w:val="548DD4" w:themeColor="text2" w:themeTint="99"/>
          <w:sz w:val="72"/>
          <w:szCs w:val="72"/>
        </w:rPr>
        <w:t xml:space="preserve">Профилактика </w:t>
      </w:r>
      <w:proofErr w:type="spellStart"/>
      <w:r w:rsidRPr="00D55FB6">
        <w:rPr>
          <w:rFonts w:ascii="Monotype Corsiva" w:hAnsi="Monotype Corsiva"/>
          <w:color w:val="548DD4" w:themeColor="text2" w:themeTint="99"/>
          <w:sz w:val="72"/>
          <w:szCs w:val="72"/>
        </w:rPr>
        <w:t>онкопатологии</w:t>
      </w:r>
      <w:proofErr w:type="spellEnd"/>
      <w:r w:rsidRPr="00D55FB6">
        <w:rPr>
          <w:rFonts w:ascii="Monotype Corsiva" w:hAnsi="Monotype Corsiva"/>
          <w:color w:val="548DD4" w:themeColor="text2" w:themeTint="99"/>
          <w:sz w:val="72"/>
          <w:szCs w:val="72"/>
        </w:rPr>
        <w:t xml:space="preserve"> полости рта</w:t>
      </w:r>
    </w:p>
    <w:p w:rsidR="00D55FB6" w:rsidRDefault="00D26EDE" w:rsidP="00D55FB6">
      <w:pPr>
        <w:jc w:val="center"/>
        <w:rPr>
          <w:rFonts w:ascii="Monotype Corsiva" w:hAnsi="Monotype Corsiva"/>
          <w:color w:val="000000" w:themeColor="text1"/>
          <w:sz w:val="28"/>
          <w:szCs w:val="28"/>
        </w:rPr>
      </w:pPr>
      <w:r>
        <w:rPr>
          <w:rFonts w:ascii="Monotype Corsiva" w:hAnsi="Monotype Corsiva"/>
          <w:color w:val="000000" w:themeColor="text1"/>
          <w:sz w:val="28"/>
          <w:szCs w:val="28"/>
        </w:rPr>
        <w:t xml:space="preserve">   </w:t>
      </w:r>
      <w:r w:rsidR="001B47EC">
        <w:rPr>
          <w:noProof/>
          <w:lang w:eastAsia="ru-RU"/>
        </w:rPr>
        <w:drawing>
          <wp:inline distT="0" distB="0" distL="0" distR="0">
            <wp:extent cx="3409315" cy="2425065"/>
            <wp:effectExtent l="19050" t="0" r="635" b="0"/>
            <wp:docPr id="13" name="Рисунок 13" descr="ÐÐ°ÑÑÐ¸Ð½ÐºÐ¸ Ð¿Ð¾ Ð·Ð°Ð¿ÑÐ¾ÑÑ ÐºÐ°ÑÑÐ¸Ð½ÐºÐ¸  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ÐºÐ°ÑÑÐ¸Ð½ÐºÐ¸  ÑÑÐ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315" cy="2425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7EC" w:rsidRDefault="001B47EC" w:rsidP="00D55FB6">
      <w:pPr>
        <w:jc w:val="center"/>
        <w:rPr>
          <w:rFonts w:ascii="Monotype Corsiva" w:hAnsi="Monotype Corsiva"/>
          <w:color w:val="000000" w:themeColor="text1"/>
          <w:sz w:val="28"/>
          <w:szCs w:val="28"/>
        </w:rPr>
      </w:pPr>
    </w:p>
    <w:p w:rsidR="0066387C" w:rsidRDefault="0066387C" w:rsidP="00D55FB6">
      <w:pPr>
        <w:jc w:val="center"/>
        <w:rPr>
          <w:rFonts w:ascii="Monotype Corsiva" w:hAnsi="Monotype Corsiva"/>
          <w:color w:val="000000" w:themeColor="text1"/>
          <w:sz w:val="28"/>
          <w:szCs w:val="28"/>
        </w:rPr>
      </w:pPr>
    </w:p>
    <w:p w:rsidR="00D55FB6" w:rsidRDefault="00D55FB6" w:rsidP="00D55FB6">
      <w:pPr>
        <w:jc w:val="center"/>
        <w:rPr>
          <w:rFonts w:ascii="Monotype Corsiva" w:hAnsi="Monotype Corsiva"/>
          <w:color w:val="000000" w:themeColor="text1"/>
          <w:sz w:val="28"/>
          <w:szCs w:val="28"/>
        </w:rPr>
      </w:pPr>
      <w:r w:rsidRPr="00D55FB6">
        <w:rPr>
          <w:rFonts w:ascii="Monotype Corsiva" w:hAnsi="Monotype Corsiva"/>
          <w:color w:val="000000" w:themeColor="text1"/>
          <w:sz w:val="28"/>
          <w:szCs w:val="28"/>
        </w:rPr>
        <w:t>2019 год</w:t>
      </w:r>
    </w:p>
    <w:p w:rsidR="001B47EC" w:rsidRDefault="001B47EC" w:rsidP="00D55FB6">
      <w:pPr>
        <w:jc w:val="center"/>
        <w:rPr>
          <w:rFonts w:ascii="Monotype Corsiva" w:hAnsi="Monotype Corsiva"/>
          <w:color w:val="000000" w:themeColor="text1"/>
          <w:sz w:val="28"/>
          <w:szCs w:val="28"/>
        </w:rPr>
      </w:pPr>
    </w:p>
    <w:p w:rsidR="00D55FB6" w:rsidRPr="001B47EC" w:rsidRDefault="00D55FB6" w:rsidP="00D55FB6">
      <w:pPr>
        <w:jc w:val="center"/>
        <w:rPr>
          <w:rFonts w:ascii="Monotype Corsiva" w:hAnsi="Monotype Corsiva" w:cs="Times New Roman"/>
          <w:color w:val="548DD4" w:themeColor="text2" w:themeTint="99"/>
          <w:sz w:val="28"/>
          <w:szCs w:val="28"/>
        </w:rPr>
      </w:pPr>
      <w:r w:rsidRPr="001B47EC">
        <w:rPr>
          <w:rFonts w:ascii="Monotype Corsiva" w:hAnsi="Monotype Corsiva" w:cs="Times New Roman"/>
          <w:color w:val="548DD4" w:themeColor="text2" w:themeTint="99"/>
          <w:sz w:val="28"/>
          <w:szCs w:val="28"/>
        </w:rPr>
        <w:lastRenderedPageBreak/>
        <w:t>Курение и рак полости рта</w:t>
      </w:r>
    </w:p>
    <w:p w:rsidR="0013107C" w:rsidRPr="001B47EC" w:rsidRDefault="00D55FB6" w:rsidP="001B47E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Одной из основных </w:t>
      </w:r>
      <w:r w:rsidR="00D65020">
        <w:rPr>
          <w:rFonts w:ascii="Times New Roman" w:hAnsi="Times New Roman" w:cs="Times New Roman"/>
          <w:color w:val="000000" w:themeColor="text1"/>
          <w:sz w:val="24"/>
          <w:szCs w:val="24"/>
        </w:rPr>
        <w:t>предрасполагающих факторов</w:t>
      </w: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роста онкологических заболеваний</w:t>
      </w:r>
      <w:proofErr w:type="gramEnd"/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полости рта является курение. </w:t>
      </w:r>
    </w:p>
    <w:p w:rsidR="00D55FB6" w:rsidRPr="00D71524" w:rsidRDefault="0013107C" w:rsidP="00D71524">
      <w:pPr>
        <w:pStyle w:val="a5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Курящие чаще болеют раком полости рта, чем некурящие. Самая высокая распространенность онкологии ротовой полости – дно полости рта</w:t>
      </w:r>
      <w:r w:rsidR="007B021A"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, самая низкая – твердое небо.</w:t>
      </w:r>
    </w:p>
    <w:p w:rsidR="007B021A" w:rsidRDefault="007B021A" w:rsidP="00D71524">
      <w:pPr>
        <w:pStyle w:val="a5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Употребление «бездымных» табачных изделий (</w:t>
      </w:r>
      <w:proofErr w:type="spellStart"/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снаффа</w:t>
      </w:r>
      <w:proofErr w:type="spellEnd"/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других видов жевательного и нюхательного табака) увеличивают риск заболевания раком слизистой оболочки щек, губ и десен в 50 раз.</w:t>
      </w:r>
    </w:p>
    <w:p w:rsidR="00D65020" w:rsidRPr="00D71524" w:rsidRDefault="00D65020" w:rsidP="00D65020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021A" w:rsidRDefault="007B021A" w:rsidP="007B021A">
      <w:pPr>
        <w:pStyle w:val="a5"/>
        <w:ind w:left="780"/>
        <w:jc w:val="center"/>
        <w:rPr>
          <w:rFonts w:ascii="Monotype Corsiva" w:hAnsi="Monotype Corsiva" w:cs="Times New Roman"/>
          <w:color w:val="548DD4" w:themeColor="text2" w:themeTint="99"/>
          <w:sz w:val="28"/>
          <w:szCs w:val="28"/>
        </w:rPr>
      </w:pPr>
      <w:r w:rsidRPr="00D71524">
        <w:rPr>
          <w:rFonts w:ascii="Monotype Corsiva" w:hAnsi="Monotype Corsiva" w:cs="Times New Roman"/>
          <w:color w:val="548DD4" w:themeColor="text2" w:themeTint="99"/>
          <w:sz w:val="28"/>
          <w:szCs w:val="28"/>
        </w:rPr>
        <w:t>Наиболее частые формы и типичные симптомы рака ротовой полости</w:t>
      </w:r>
    </w:p>
    <w:p w:rsidR="00D65020" w:rsidRPr="00D71524" w:rsidRDefault="00D65020" w:rsidP="007B021A">
      <w:pPr>
        <w:pStyle w:val="a5"/>
        <w:ind w:left="780"/>
        <w:jc w:val="center"/>
        <w:rPr>
          <w:rFonts w:ascii="Monotype Corsiva" w:hAnsi="Monotype Corsiva" w:cs="Times New Roman"/>
          <w:color w:val="548DD4" w:themeColor="text2" w:themeTint="99"/>
          <w:sz w:val="28"/>
          <w:szCs w:val="28"/>
        </w:rPr>
      </w:pPr>
    </w:p>
    <w:p w:rsidR="007B021A" w:rsidRPr="00D71524" w:rsidRDefault="007B021A" w:rsidP="00D65020">
      <w:pPr>
        <w:pStyle w:val="a5"/>
        <w:numPr>
          <w:ilvl w:val="0"/>
          <w:numId w:val="2"/>
        </w:numPr>
        <w:ind w:left="0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Злокачественные опухоли – поражают чаще язык, затем область дна ротовой полости, щеки,</w:t>
      </w:r>
      <w:r w:rsidR="00D65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альвеолярные отростки челюсти.</w:t>
      </w:r>
    </w:p>
    <w:p w:rsidR="007B021A" w:rsidRPr="00D71524" w:rsidRDefault="007B021A" w:rsidP="00D65020">
      <w:pPr>
        <w:pStyle w:val="a5"/>
        <w:numPr>
          <w:ilvl w:val="0"/>
          <w:numId w:val="2"/>
        </w:numPr>
        <w:ind w:left="0" w:hanging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Опухоли красной каймы губ в 95% локализуются на нижней губе, однако протекают </w:t>
      </w:r>
      <w:proofErr w:type="gramStart"/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более доброкачественно</w:t>
      </w:r>
      <w:proofErr w:type="gramEnd"/>
      <w:r w:rsidR="009D6EA7"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, чем опухоли верхней губы.</w:t>
      </w:r>
    </w:p>
    <w:p w:rsidR="009D6EA7" w:rsidRPr="00D71524" w:rsidRDefault="009D6EA7" w:rsidP="00D715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715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Развитию злокачественных опухолей</w:t>
      </w: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обычно предше</w:t>
      </w:r>
      <w:r w:rsidR="00D65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ствуют </w:t>
      </w:r>
      <w:proofErr w:type="spellStart"/>
      <w:r w:rsidR="00D65020">
        <w:rPr>
          <w:rFonts w:ascii="Times New Roman" w:hAnsi="Times New Roman" w:cs="Times New Roman"/>
          <w:color w:val="000000" w:themeColor="text1"/>
          <w:sz w:val="24"/>
          <w:szCs w:val="24"/>
        </w:rPr>
        <w:t>предопухолевые</w:t>
      </w:r>
      <w:proofErr w:type="spellEnd"/>
      <w:r w:rsidR="00D65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состояния:</w:t>
      </w: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лейкоплакия, </w:t>
      </w:r>
      <w:proofErr w:type="spellStart"/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папилломатоз</w:t>
      </w:r>
      <w:proofErr w:type="spellEnd"/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, гиперкератоз, эрозивно-язвенная форма красного плоского лишая, лучевые сто</w:t>
      </w:r>
      <w:r w:rsidR="00D65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матиты, а также </w:t>
      </w: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хронические язвы и трещины, травмы тканей ротовой полости, а также курение, прием алкоголя, воздействие токсических веществ.</w:t>
      </w:r>
    </w:p>
    <w:p w:rsidR="001B47EC" w:rsidRDefault="009D6EA7" w:rsidP="001B47E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D715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Сама опухоль может представлять собой</w:t>
      </w: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узелок либо уплотнение, изъязвление слизистой оболочки. </w:t>
      </w:r>
    </w:p>
    <w:p w:rsidR="00D71524" w:rsidRDefault="001B47EC" w:rsidP="001B47E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2733040</wp:posOffset>
            </wp:positionH>
            <wp:positionV relativeFrom="paragraph">
              <wp:posOffset>405765</wp:posOffset>
            </wp:positionV>
            <wp:extent cx="2192655" cy="1447800"/>
            <wp:effectExtent l="114300" t="76200" r="93345" b="76200"/>
            <wp:wrapTight wrapText="bothSides">
              <wp:wrapPolygon edited="0">
                <wp:start x="-1126" y="-1137"/>
                <wp:lineTo x="-1126" y="22737"/>
                <wp:lineTo x="22332" y="22737"/>
                <wp:lineTo x="22520" y="22737"/>
                <wp:lineTo x="22520" y="3411"/>
                <wp:lineTo x="22332" y="-853"/>
                <wp:lineTo x="22332" y="-1137"/>
                <wp:lineTo x="-1126" y="-1137"/>
              </wp:wrapPolygon>
            </wp:wrapTight>
            <wp:docPr id="7" name="Рисунок 7" descr="ÐÐ°ÑÑÐ¸Ð½ÐºÐ¸ Ð¿Ð¾ Ð·Ð°Ð¿ÑÐ¾ÑÑ ÐºÐ°ÑÑÐ¸Ð½ÐºÐ¸ ÑÐ°ÐºÐ° 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ºÐ°ÑÑÐ¸Ð½ÐºÐ¸ ÑÐ°ÐºÐ° ÑÑÐ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14478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Pr="001B47EC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2114550" cy="1464522"/>
            <wp:effectExtent l="114300" t="76200" r="95250" b="78528"/>
            <wp:docPr id="5" name="Рисунок 10" descr="ÐÐ°ÑÑÐ¸Ð½ÐºÐ¸ Ð¿Ð¾ Ð·Ð°Ð¿ÑÐ¾ÑÑ ÐºÐ°ÑÑÐ¸Ð½ÐºÐ¸ ÑÐ°ÐºÐ° 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Ð°ÑÑÐ¸Ð½ÐºÐ¸ Ð¿Ð¾ Ð·Ð°Ð¿ÑÐ¾ÑÑ ÐºÐ°ÑÑÐ¸Ð½ÐºÐ¸ ÑÐ°ÐºÐ° ÑÑÐ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6452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65020" w:rsidRPr="00D71524" w:rsidRDefault="00D65020" w:rsidP="001B47EC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048289" cy="1510266"/>
            <wp:effectExtent l="114300" t="76200" r="104361" b="70884"/>
            <wp:docPr id="2" name="Рисунок 2" descr="ÐÐ°ÑÑÐ¸Ð½ÐºÐ¸ Ð¿Ð¾ Ð·Ð°Ð¿ÑÐ¾ÑÑ ÐºÐ°ÑÑÐ¸Ð½ÐºÐ¸ ÑÐ°ÐºÐ° Ð¿Ð¾Ð»Ð¾ÑÑÐ¸ Ñ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°ÑÑÐ¸Ð½ÐºÐ¸ Ð¿Ð¾ Ð·Ð°Ð¿ÑÐ¾ÑÑ ÐºÐ°ÑÑÐ¸Ð½ÐºÐ¸ ÑÐ°ÐºÐ° Ð¿Ð¾Ð»Ð¾ÑÑÐ¸ ÑÑÐ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203" cy="151020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65020" w:rsidRDefault="00D65020" w:rsidP="009D6EA7">
      <w:pPr>
        <w:jc w:val="center"/>
        <w:rPr>
          <w:rFonts w:ascii="Monotype Corsiva" w:hAnsi="Monotype Corsiva" w:cs="Times New Roman"/>
          <w:color w:val="548DD4" w:themeColor="text2" w:themeTint="99"/>
          <w:sz w:val="28"/>
          <w:szCs w:val="28"/>
        </w:rPr>
      </w:pPr>
    </w:p>
    <w:p w:rsidR="009D6EA7" w:rsidRPr="00D71524" w:rsidRDefault="00D73555" w:rsidP="009D6EA7">
      <w:pPr>
        <w:jc w:val="center"/>
        <w:rPr>
          <w:rFonts w:ascii="Monotype Corsiva" w:hAnsi="Monotype Corsiva" w:cs="Times New Roman"/>
          <w:color w:val="548DD4" w:themeColor="text2" w:themeTint="99"/>
          <w:sz w:val="28"/>
          <w:szCs w:val="28"/>
        </w:rPr>
      </w:pPr>
      <w:r w:rsidRPr="00D71524">
        <w:rPr>
          <w:rFonts w:ascii="Monotype Corsiva" w:hAnsi="Monotype Corsiva" w:cs="Times New Roman"/>
          <w:color w:val="548DD4" w:themeColor="text2" w:themeTint="99"/>
          <w:sz w:val="28"/>
          <w:szCs w:val="28"/>
        </w:rPr>
        <w:t>К типичным симптомам относятся:</w:t>
      </w:r>
    </w:p>
    <w:p w:rsidR="00D73555" w:rsidRPr="00D71524" w:rsidRDefault="00D73555" w:rsidP="00D715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припухлость или утолщение слизистой оболочки, появление уплотнений или «шишек», шероховатых участков, корок или эрозий на слизистой оболочке губ, десен или на других участках ротовой полости;</w:t>
      </w:r>
    </w:p>
    <w:p w:rsidR="00D71524" w:rsidRPr="00D71524" w:rsidRDefault="00D73555" w:rsidP="00D715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- появление бархатисто-белых, красных или пятнистых (красно-белых) пятен в ротовой полости;</w:t>
      </w:r>
    </w:p>
    <w:p w:rsidR="00D73555" w:rsidRPr="00D71524" w:rsidRDefault="00D73555" w:rsidP="00D715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- беспричинное кровотечение в полости рта;</w:t>
      </w:r>
    </w:p>
    <w:p w:rsidR="00D73555" w:rsidRPr="00D71524" w:rsidRDefault="00D73555" w:rsidP="00D715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524">
        <w:rPr>
          <w:rFonts w:ascii="Times New Roman" w:hAnsi="Times New Roman" w:cs="Times New Roman"/>
          <w:color w:val="000000" w:themeColor="text1"/>
          <w:sz w:val="24"/>
          <w:szCs w:val="24"/>
        </w:rPr>
        <w:t>- хронические язвы на слизистой оболочки полости рта, которые легко кровоточат и не заживают в течение 2 недель и более;</w:t>
      </w:r>
    </w:p>
    <w:p w:rsidR="001B47EC" w:rsidRPr="001B47EC" w:rsidRDefault="001B47EC" w:rsidP="00D7152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B47EC" w:rsidRPr="001B47EC" w:rsidSect="00B07F70">
      <w:pgSz w:w="16838" w:h="11906" w:orient="landscape"/>
      <w:pgMar w:top="426" w:right="1134" w:bottom="284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C843"/>
      </v:shape>
    </w:pict>
  </w:numPicBullet>
  <w:abstractNum w:abstractNumId="0">
    <w:nsid w:val="07545414"/>
    <w:multiLevelType w:val="hybridMultilevel"/>
    <w:tmpl w:val="06D45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522B7"/>
    <w:multiLevelType w:val="hybridMultilevel"/>
    <w:tmpl w:val="FF64444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A6246F8"/>
    <w:multiLevelType w:val="hybridMultilevel"/>
    <w:tmpl w:val="D3FC03BA"/>
    <w:lvl w:ilvl="0" w:tplc="04190007">
      <w:start w:val="1"/>
      <w:numFmt w:val="bullet"/>
      <w:lvlText w:val=""/>
      <w:lvlPicBulletId w:val="0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E330D"/>
    <w:rsid w:val="0013107C"/>
    <w:rsid w:val="001B47EC"/>
    <w:rsid w:val="005C31E7"/>
    <w:rsid w:val="0066387C"/>
    <w:rsid w:val="00765E78"/>
    <w:rsid w:val="007B021A"/>
    <w:rsid w:val="009D6EA7"/>
    <w:rsid w:val="00A33177"/>
    <w:rsid w:val="00B07F70"/>
    <w:rsid w:val="00BE330D"/>
    <w:rsid w:val="00D1341D"/>
    <w:rsid w:val="00D26EDE"/>
    <w:rsid w:val="00D55FB6"/>
    <w:rsid w:val="00D65020"/>
    <w:rsid w:val="00D71524"/>
    <w:rsid w:val="00D73555"/>
    <w:rsid w:val="00E06618"/>
    <w:rsid w:val="00E31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F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10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AF90A-5F4A-40A5-A5DD-0299517EC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omk10</dc:creator>
  <cp:keywords/>
  <dc:description/>
  <cp:lastModifiedBy>omk10</cp:lastModifiedBy>
  <cp:revision>7</cp:revision>
  <cp:lastPrinted>2019-01-22T02:11:00Z</cp:lastPrinted>
  <dcterms:created xsi:type="dcterms:W3CDTF">2019-01-09T07:07:00Z</dcterms:created>
  <dcterms:modified xsi:type="dcterms:W3CDTF">2019-01-25T00:25:00Z</dcterms:modified>
</cp:coreProperties>
</file>