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D5" w:rsidRDefault="00EC40D5" w:rsidP="00EC40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4"/>
          <w:szCs w:val="44"/>
          <w:lang w:eastAsia="ru-RU"/>
        </w:rPr>
      </w:pPr>
      <w:r w:rsidRPr="00EC40D5">
        <w:rPr>
          <w:rFonts w:ascii="Arial" w:eastAsia="Times New Roman" w:hAnsi="Arial" w:cs="Arial"/>
          <w:b/>
          <w:bCs/>
          <w:caps/>
          <w:color w:val="333333"/>
          <w:kern w:val="36"/>
          <w:sz w:val="44"/>
          <w:szCs w:val="44"/>
          <w:lang w:eastAsia="ru-RU"/>
        </w:rPr>
        <w:t>НОРМАТИВНЫЕ ДОКУМЕНТЫ</w:t>
      </w:r>
    </w:p>
    <w:p w:rsidR="00EC40D5" w:rsidRPr="00EC40D5" w:rsidRDefault="00EC40D5" w:rsidP="00EC40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4"/>
          <w:szCs w:val="44"/>
          <w:lang w:eastAsia="ru-RU"/>
        </w:rPr>
      </w:pPr>
    </w:p>
    <w:p w:rsidR="00EC40D5" w:rsidRDefault="00EC40D5" w:rsidP="00EC40D5">
      <w:pPr>
        <w:shd w:val="clear" w:color="auto" w:fill="FFFFFF"/>
        <w:spacing w:after="65" w:line="240" w:lineRule="auto"/>
        <w:jc w:val="right"/>
        <w:rPr>
          <w:rFonts w:ascii="Arial" w:eastAsia="Times New Roman" w:hAnsi="Arial" w:cs="Arial"/>
          <w:b/>
          <w:bCs/>
          <w:color w:val="CB1F3F"/>
          <w:sz w:val="26"/>
          <w:szCs w:val="26"/>
          <w:lang w:eastAsia="ru-RU"/>
        </w:rPr>
      </w:pPr>
      <w:hyperlink r:id="rId4" w:history="1">
        <w:proofErr w:type="gramStart"/>
        <w:r w:rsidRPr="00EC40D5">
          <w:rPr>
            <w:rFonts w:ascii="Arial" w:eastAsia="Times New Roman" w:hAnsi="Arial" w:cs="Arial"/>
            <w:b/>
            <w:bCs/>
            <w:color w:val="136F96"/>
            <w:sz w:val="26"/>
            <w:lang w:eastAsia="ru-RU"/>
          </w:rPr>
          <w:t>Главная</w:t>
        </w:r>
        <w:proofErr w:type="gramEnd"/>
      </w:hyperlink>
      <w:r w:rsidRPr="00EC40D5">
        <w:rPr>
          <w:rFonts w:ascii="Arial" w:eastAsia="Times New Roman" w:hAnsi="Arial" w:cs="Arial"/>
          <w:b/>
          <w:bCs/>
          <w:color w:val="136F96"/>
          <w:sz w:val="26"/>
          <w:lang w:eastAsia="ru-RU"/>
        </w:rPr>
        <w:t> </w:t>
      </w:r>
      <w:r w:rsidRPr="00EC40D5">
        <w:rPr>
          <w:rFonts w:ascii="Arial" w:eastAsia="Times New Roman" w:hAnsi="Arial" w:cs="Arial"/>
          <w:b/>
          <w:bCs/>
          <w:color w:val="136F96"/>
          <w:sz w:val="26"/>
          <w:szCs w:val="26"/>
          <w:lang w:eastAsia="ru-RU"/>
        </w:rPr>
        <w:t>/</w:t>
      </w:r>
      <w:r w:rsidRPr="00EC40D5">
        <w:rPr>
          <w:rFonts w:ascii="Arial" w:eastAsia="Times New Roman" w:hAnsi="Arial" w:cs="Arial"/>
          <w:b/>
          <w:bCs/>
          <w:color w:val="136F96"/>
          <w:sz w:val="26"/>
          <w:lang w:eastAsia="ru-RU"/>
        </w:rPr>
        <w:t> </w:t>
      </w:r>
      <w:hyperlink r:id="rId5" w:history="1">
        <w:r w:rsidRPr="00EC40D5">
          <w:rPr>
            <w:rFonts w:ascii="Arial" w:eastAsia="Times New Roman" w:hAnsi="Arial" w:cs="Arial"/>
            <w:b/>
            <w:bCs/>
            <w:color w:val="136F96"/>
            <w:sz w:val="26"/>
            <w:lang w:eastAsia="ru-RU"/>
          </w:rPr>
          <w:t>Специалистам</w:t>
        </w:r>
      </w:hyperlink>
      <w:r w:rsidRPr="00EC40D5">
        <w:rPr>
          <w:rFonts w:ascii="Arial" w:eastAsia="Times New Roman" w:hAnsi="Arial" w:cs="Arial"/>
          <w:b/>
          <w:bCs/>
          <w:color w:val="136F96"/>
          <w:sz w:val="26"/>
          <w:lang w:eastAsia="ru-RU"/>
        </w:rPr>
        <w:t> </w:t>
      </w:r>
      <w:r w:rsidRPr="00EC40D5">
        <w:rPr>
          <w:rFonts w:ascii="Arial" w:eastAsia="Times New Roman" w:hAnsi="Arial" w:cs="Arial"/>
          <w:b/>
          <w:bCs/>
          <w:color w:val="136F96"/>
          <w:sz w:val="26"/>
          <w:szCs w:val="26"/>
          <w:lang w:eastAsia="ru-RU"/>
        </w:rPr>
        <w:t>/</w:t>
      </w:r>
      <w:r w:rsidRPr="00EC40D5">
        <w:rPr>
          <w:rFonts w:ascii="Arial" w:eastAsia="Times New Roman" w:hAnsi="Arial" w:cs="Arial"/>
          <w:b/>
          <w:bCs/>
          <w:color w:val="136F96"/>
          <w:sz w:val="26"/>
          <w:lang w:eastAsia="ru-RU"/>
        </w:rPr>
        <w:t> </w:t>
      </w:r>
      <w:r w:rsidRPr="00EC40D5">
        <w:rPr>
          <w:rFonts w:ascii="Arial" w:eastAsia="Times New Roman" w:hAnsi="Arial" w:cs="Arial"/>
          <w:b/>
          <w:bCs/>
          <w:color w:val="CB1F3F"/>
          <w:sz w:val="26"/>
          <w:szCs w:val="26"/>
          <w:lang w:eastAsia="ru-RU"/>
        </w:rPr>
        <w:t>Нормативные документы</w:t>
      </w:r>
    </w:p>
    <w:p w:rsidR="00EC40D5" w:rsidRPr="00EC40D5" w:rsidRDefault="00EC40D5" w:rsidP="00EC40D5">
      <w:pPr>
        <w:shd w:val="clear" w:color="auto" w:fill="FFFFFF"/>
        <w:spacing w:after="65" w:line="240" w:lineRule="auto"/>
        <w:jc w:val="righ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6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ТЕХНИЧЕСКОМ ОСМОТРЕ ТС И О ВНЕСЕНИИ ИЗМЕНЕНИЙ В ОТДЕЛЬНЫЕ ЗАКОНОДАТЕЛЬНЫЕ АКТЫ РФ"</w:t>
        </w:r>
      </w:hyperlink>
      <w:r w:rsidRPr="00EC40D5">
        <w:rPr>
          <w:rFonts w:ascii="Arial" w:eastAsia="Times New Roman" w:hAnsi="Arial" w:cs="Arial"/>
          <w:b/>
          <w:bCs/>
          <w:color w:val="0000FF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№170 от 01.07.2011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7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ПРАВИЛА ПРОВЕДЕНИЯ ТЕХНИЧЕСКОГО ОСМОТРА ТС</w:t>
        </w:r>
      </w:hyperlink>
      <w:r w:rsidRPr="00EC40D5">
        <w:rPr>
          <w:rFonts w:ascii="Arial" w:eastAsia="Times New Roman" w:hAnsi="Arial" w:cs="Arial"/>
          <w:b/>
          <w:bCs/>
          <w:color w:val="0000FF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в ред. Постановления Правительства РФ от 29.11.2012 года №1236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8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ПОСТАНОВЛЕНИЕ ПРАВИТЕЛЬСТВА РОССИЙСКОЙ ФЕДЕРАЦИИ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№ 1008 от 05.12.2011 «Об утверждении правил проведения технического осмотра транспортных средств»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9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ПОСТАНОВЛЕНИЕ ПРАВИТЕЛЬСТВА РОССИЙСКОЙ ФЕДЕРАЦИИ</w:t>
        </w:r>
        <w:r w:rsidRPr="00EC40D5">
          <w:rPr>
            <w:rFonts w:ascii="Arial" w:eastAsia="Times New Roman" w:hAnsi="Arial" w:cs="Arial"/>
            <w:color w:val="136F96"/>
            <w:sz w:val="31"/>
            <w:lang w:eastAsia="ru-RU"/>
          </w:rPr>
          <w:t> 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№ 912 от 03.11.2011 «О размере платы за аккредитацию в сфере технического осмотра»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0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ПРИКАЗ МИНИСТЕРСТВА ЭКОНОМИЧЕСКОГО РАЗВИТИЯ РОССИИ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№697 от 28.11.2011 года "Об утверждении правил аккредитации операторов технического осмотра"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1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ПРИКАЗ МИНТРУДА И СОЦ</w:t>
        </w:r>
        <w:proofErr w:type="gramStart"/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.З</w:t>
        </w:r>
        <w:proofErr w:type="gramEnd"/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АЩИТЫ РОССИЙСКОЙ ФЕДЕРАЦИИ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№187 от 23.03.2015 года "Об утверждении профессионального стандарта "Специалист по техническому диагностированию и контролю технического состояния автотранспортных средств при </w:t>
      </w:r>
      <w:proofErr w:type="spellStart"/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переодическом</w:t>
      </w:r>
      <w:proofErr w:type="spellEnd"/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ТО"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2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ПРИКАЗ ФСТ РОССИИ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№642-а от 18.10.2011 года "Об утверждении Методики расчета предельного размера платы за проведение ТО"</w:t>
      </w: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3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ПРЕДЕЛЬНЫЙ РАЗМЕР ПЛАТЫ ЗА ПРОВЕДЕНИЕ ТО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от 01.08.2013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4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ПЕРЕЧЕНЬ НЕИСПРАВНОСТЕЙ И УСЛОВИЙ</w:t>
        </w:r>
      </w:hyperlink>
      <w:r w:rsidRPr="00EC40D5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,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 которых запрещается эксплуатация транспортных средств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5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КОДЕКС РФ ОБ АДМИНИСТРАТИВНЫХ ПРАВОНАРУШЕНИЯХ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№195-ФЗ от 30.12.2001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6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НАЛОГОВЫЙ КОДЕКС РФ.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Часть первая от 31.07.1998 года, №146-ФЗ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17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НАЛОГОВЫЙ КОДЕКС РФ.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Часть вторая от 05.08.2000 года, №117-ФЗ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18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ВНЕСЕНИИ ИЗМЕНЕНИЙ В ОТДЕЛЬНЫЕ ЗАКОНОДАТЕЛЬНЫЕ АКТЫ РФ"</w:t>
        </w:r>
      </w:hyperlink>
      <w:r w:rsidRPr="00EC40D5">
        <w:rPr>
          <w:rFonts w:ascii="Arial" w:eastAsia="Times New Roman" w:hAnsi="Arial" w:cs="Arial"/>
          <w:b/>
          <w:bCs/>
          <w:color w:val="0000FF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№130 от 28.07.2012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19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ВНЕСЕНИИ ИЗМЕНЕНИЙ В ОТДЕЛЬНЫЕ ЗАКОНОДАТЕЛЬНЫЕ АКТЫ РФ"</w:t>
        </w:r>
      </w:hyperlink>
      <w:r w:rsidRPr="00EC40D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№131 от 28.07.2012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0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НЕКОММЕРЧЕСКИХ ОРГАНИЗАЦИЯХ"</w:t>
        </w:r>
      </w:hyperlink>
      <w:r w:rsidRPr="00EC40D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№7 от 12.01.1996 года.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1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ЗАЩИТЕ ПРАВ ПОТРЕБИТЕЛЕЙ"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№2300-I от 07.02.1992 года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2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ЗАЩИТЕ ПРАВ ЮРИДИЧЕСКИХ ЛИЦ И ИНДИВИДУАЛЬНЫХ ПРЕДПРИНИМАТЕЛЕЙ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 осуществлении государственного контроля (надзора) и муниципального контроля" (с изменениями на 13 июля 2015 года, редакция, действующая с 1 сентября 2015 года)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3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ФЗ РФ "О ЗАЩИТЕ КОНКУРЕНЦИИ"</w:t>
        </w:r>
      </w:hyperlink>
      <w:r w:rsidRPr="00EC40D5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№135-ФЗ от 26.07.2006 г.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4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ПОСТАНОВЛЕНИЕ ПРАВИТЕЛЬСТВА НИЖЕГОРОДСКОЙ ОБЛАСТИ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№ 1056 от 20 декабря 2011 года «О некоторых мерах по реализации на территории Нижегородской области Федерального закона от 1 июля 2011 года № 170-ФЗ "О техническом осмотре транспортных средств и о внесении изменений в отдельные законодательные акты Российской Федерации»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5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ТЕХНИЧЕСКИЙ РЕГЛАМЕНТ ТАМОЖЕННОГО СОЮЗА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«О безопасности колесных транспортных средств» от 09.12.2011 г. №875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6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ПРИЛОЖЕНИЕ К ТЕХНИЧЕСКОМУ РЕГЛАМЕНТУ ТАМОЖЕННОГО СОЮЗА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«Перечень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ТС» от 09.12.2011 №877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7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ПРИКАЗ МИНИСТЕРСТВА ЭКОНОМИЧЕСКОГО РАЗВИТИЯ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"Об утверждении Правил аккредитации операторов технического осмотра" от 28.11.2011 г.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8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ПОСТАНОВЛЕНИЕ ПРАВИТЕЛЬСТВА РФ</w:t>
        </w:r>
      </w:hyperlink>
      <w:r w:rsidRPr="00EC40D5">
        <w:rPr>
          <w:rFonts w:ascii="Arial" w:eastAsia="Times New Roman" w:hAnsi="Arial" w:cs="Arial"/>
          <w:color w:val="333333"/>
          <w:sz w:val="31"/>
          <w:lang w:eastAsia="ru-RU"/>
        </w:rPr>
        <w:t> </w:t>
      </w:r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"О внесении изменений в правила проведения технического осмотра" от 03.11.2015 г. № 1195</w:t>
      </w:r>
    </w:p>
    <w:p w:rsidR="00EC40D5" w:rsidRPr="00EC40D5" w:rsidRDefault="00EC40D5" w:rsidP="00EC40D5">
      <w:pPr>
        <w:shd w:val="clear" w:color="auto" w:fill="FFFFFF"/>
        <w:spacing w:before="109" w:after="218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hyperlink r:id="rId29" w:tgtFrame="_blank" w:history="1">
        <w:r w:rsidRPr="00EC40D5">
          <w:rPr>
            <w:rFonts w:ascii="Arial" w:eastAsia="Times New Roman" w:hAnsi="Arial" w:cs="Arial"/>
            <w:b/>
            <w:bCs/>
            <w:color w:val="136F96"/>
            <w:sz w:val="31"/>
            <w:lang w:eastAsia="ru-RU"/>
          </w:rPr>
          <w:t>ПОСТАНОВЛЕНИЕ ПРАВИТЕЛЬСТВА РФ</w:t>
        </w:r>
      </w:hyperlink>
      <w:r w:rsidRPr="00EC40D5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"О внесении изменений в правила проведения технического осмотра" от 03.11.2015 г. № 1194</w:t>
      </w:r>
    </w:p>
    <w:p w:rsidR="00811D4A" w:rsidRDefault="00811D4A"/>
    <w:sectPr w:rsidR="00811D4A" w:rsidSect="00EC40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C40D5"/>
    <w:rsid w:val="00811D4A"/>
    <w:rsid w:val="00E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4A"/>
  </w:style>
  <w:style w:type="paragraph" w:styleId="1">
    <w:name w:val="heading 1"/>
    <w:basedOn w:val="a"/>
    <w:link w:val="10"/>
    <w:uiPriority w:val="9"/>
    <w:qFormat/>
    <w:rsid w:val="00EC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4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0D5"/>
  </w:style>
  <w:style w:type="paragraph" w:customStyle="1" w:styleId="heading">
    <w:name w:val="heading"/>
    <w:basedOn w:val="a"/>
    <w:rsid w:val="00EC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D5"/>
    <w:rPr>
      <w:b/>
      <w:bCs/>
    </w:rPr>
  </w:style>
  <w:style w:type="paragraph" w:styleId="a5">
    <w:name w:val="Normal (Web)"/>
    <w:basedOn w:val="a"/>
    <w:uiPriority w:val="99"/>
    <w:semiHidden/>
    <w:unhideWhenUsed/>
    <w:rsid w:val="00EC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7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single" w:sz="18" w:space="0" w:color="E8E8E8"/>
            <w:right w:val="none" w:sz="0" w:space="0" w:color="auto"/>
          </w:divBdr>
          <w:divsChild>
            <w:div w:id="12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063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-rf.ru/postanovlenie_pravitelstva_rossijskoj_federacii_1008_ot_05122011/" TargetMode="External"/><Relationship Id="rId13" Type="http://schemas.openxmlformats.org/officeDocument/2006/relationships/hyperlink" Target="http://www.soto-rf.ru/predelnyj_razmer_platy_za_provedenie_to_ot_01082013_goda/" TargetMode="External"/><Relationship Id="rId18" Type="http://schemas.openxmlformats.org/officeDocument/2006/relationships/hyperlink" Target="http://www.soto-rf.ru/fz_rf_o_vnesenii_izmenenij_v_otdelnye_zakonodatelnye_akty_rf_130_ot_28072012_goda/" TargetMode="External"/><Relationship Id="rId26" Type="http://schemas.openxmlformats.org/officeDocument/2006/relationships/hyperlink" Target="http://www.soto-rf.ru/prilozhenie_k_tehnicheskomu_reglamentu_tamozhennogo_soyuz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to-rf.ru/fz_rf_o_zawite_prav_potrebitelej_ot_07021992_g_2300i/" TargetMode="External"/><Relationship Id="rId7" Type="http://schemas.openxmlformats.org/officeDocument/2006/relationships/hyperlink" Target="http://www.soto-rf.ru/pravila_provedeniya_to_ts/" TargetMode="External"/><Relationship Id="rId12" Type="http://schemas.openxmlformats.org/officeDocument/2006/relationships/hyperlink" Target="http://www.soto-rf.ru/prikaz_ob_utverzhdenii_metodiki_rascheta_predelnogo_razmera_platy_za_provedenie_to_642a_ot_18102011_g/" TargetMode="External"/><Relationship Id="rId17" Type="http://schemas.openxmlformats.org/officeDocument/2006/relationships/hyperlink" Target="http://www.soto-rf.ru/nalogovyj_kodeks_rf_chast_1_ot_31071998_g_146fz/" TargetMode="External"/><Relationship Id="rId25" Type="http://schemas.openxmlformats.org/officeDocument/2006/relationships/hyperlink" Target="http://www.soto-rf.ru/tehnicheskij_reglament_tamozhennogo_soyuz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to-rf.ru/nalogovyj_kodeks_rf_chast_1_ot_31071998_g_146fz/" TargetMode="External"/><Relationship Id="rId20" Type="http://schemas.openxmlformats.org/officeDocument/2006/relationships/hyperlink" Target="http://www.soto-rf.ru/fz_rf_o_nekommercheskih_organizaciyah_7_ot_12011996_goda/" TargetMode="External"/><Relationship Id="rId29" Type="http://schemas.openxmlformats.org/officeDocument/2006/relationships/hyperlink" Target="http://www.soto-rf.ru/postanovlenie_11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to-rf.ru/fz_rf_o_tehnicheskom_osmotre_ts_170_ot_01072011_goda/" TargetMode="External"/><Relationship Id="rId11" Type="http://schemas.openxmlformats.org/officeDocument/2006/relationships/hyperlink" Target="http://www.soto-rf.ru/prikaz_mintruda_i_soczawity_rf_ot_23032015_g_187/" TargetMode="External"/><Relationship Id="rId24" Type="http://schemas.openxmlformats.org/officeDocument/2006/relationships/hyperlink" Target="http://www.soto-rf.ru/postanovlenie_pravitelstva_nizhegorodskoj_oblasti_1056_ot_20_dekabrya_2011_goda/" TargetMode="External"/><Relationship Id="rId5" Type="http://schemas.openxmlformats.org/officeDocument/2006/relationships/hyperlink" Target="http://www.soto-rf.ru/specialistam/" TargetMode="External"/><Relationship Id="rId15" Type="http://schemas.openxmlformats.org/officeDocument/2006/relationships/hyperlink" Target="http://www.soto-rf.ru/kodeks_rf_ob_administrativnyh_pravonarusheniyah_195fz_ot_30122001_g/" TargetMode="External"/><Relationship Id="rId23" Type="http://schemas.openxmlformats.org/officeDocument/2006/relationships/hyperlink" Target="http://www.soto-rf.ru/fz_rf_o_zawite_konkurencii_ot_26072006_g_135/" TargetMode="External"/><Relationship Id="rId28" Type="http://schemas.openxmlformats.org/officeDocument/2006/relationships/hyperlink" Target="http://www.soto-rf.ru/postanovlenie_1195/" TargetMode="External"/><Relationship Id="rId10" Type="http://schemas.openxmlformats.org/officeDocument/2006/relationships/hyperlink" Target="http://www.soto-rf.ru/prikaz_minekonomrazvitiya_rossii_ot_28112011_g_697_ob_utverzhdenii_pravil_akkreditacii_operatorov_to/" TargetMode="External"/><Relationship Id="rId19" Type="http://schemas.openxmlformats.org/officeDocument/2006/relationships/hyperlink" Target="http://www.soto-rf.ru/fz_rf_o_vnesenii_izmenenij_v_otdelnye_zakonodatelnye_akty_rf_131_ot_28072012_goda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oto-rf.ru/" TargetMode="External"/><Relationship Id="rId9" Type="http://schemas.openxmlformats.org/officeDocument/2006/relationships/hyperlink" Target="http://www.soto-rf.ru/postanovlenie_pravitelstva_rf_912_ot_03112011_o_razmere_platy_za_akkreditaciyu_v_sfere_tehnicheskogo_osmotra/" TargetMode="External"/><Relationship Id="rId14" Type="http://schemas.openxmlformats.org/officeDocument/2006/relationships/hyperlink" Target="http://www.soto-rf.ru/perechen_neispravnostej_i_uslovij_pri_kotoryh_zaprewaetsya_ekspluataciya_transportnyh_sredstv/" TargetMode="External"/><Relationship Id="rId22" Type="http://schemas.openxmlformats.org/officeDocument/2006/relationships/hyperlink" Target="http://www.soto-rf.ru/o_zawite_prav_yuridicheskih_lic_i_individual_nyh_predprinimatelej_pri_osuwestvlenii_gosudarstvennogo_kontrolya_nadzora_i_municip/" TargetMode="External"/><Relationship Id="rId27" Type="http://schemas.openxmlformats.org/officeDocument/2006/relationships/hyperlink" Target="http://www.soto-rf.ru/pravila_akkreditacii_ot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2016-01-12T02:53:00Z</cp:lastPrinted>
  <dcterms:created xsi:type="dcterms:W3CDTF">2016-01-12T02:52:00Z</dcterms:created>
  <dcterms:modified xsi:type="dcterms:W3CDTF">2016-01-12T02:54:00Z</dcterms:modified>
</cp:coreProperties>
</file>