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29" w:rsidRPr="00EB4E29" w:rsidRDefault="00EB4E29" w:rsidP="00EB4E29">
      <w:pPr>
        <w:shd w:val="clear" w:color="auto" w:fill="FFFFFF"/>
        <w:spacing w:after="0" w:line="295" w:lineRule="atLeast"/>
        <w:jc w:val="center"/>
        <w:outlineLvl w:val="0"/>
        <w:rPr>
          <w:rFonts w:ascii="Times New Roman" w:eastAsia="Times New Roman" w:hAnsi="Times New Roman" w:cs="Times New Roman"/>
          <w:color w:val="000000"/>
          <w:kern w:val="36"/>
          <w:sz w:val="28"/>
          <w:szCs w:val="28"/>
          <w:lang w:eastAsia="uk-UA"/>
        </w:rPr>
      </w:pPr>
      <w:r w:rsidRPr="00EB4E29">
        <w:rPr>
          <w:rFonts w:ascii="Times New Roman" w:eastAsia="Times New Roman" w:hAnsi="Times New Roman" w:cs="Times New Roman"/>
          <w:color w:val="000000"/>
          <w:kern w:val="36"/>
          <w:sz w:val="28"/>
          <w:szCs w:val="28"/>
          <w:lang w:eastAsia="uk-UA"/>
        </w:rPr>
        <w:t>До уваги батьків</w:t>
      </w:r>
    </w:p>
    <w:p w:rsidR="00EB4E29" w:rsidRPr="00EB4E29" w:rsidRDefault="00EB4E29" w:rsidP="00EB4E29">
      <w:pPr>
        <w:shd w:val="clear" w:color="auto" w:fill="FFFFFF"/>
        <w:spacing w:after="0" w:line="295" w:lineRule="atLeast"/>
        <w:jc w:val="center"/>
        <w:outlineLvl w:val="2"/>
        <w:rPr>
          <w:rFonts w:ascii="Times New Roman" w:eastAsia="Times New Roman" w:hAnsi="Times New Roman" w:cs="Times New Roman"/>
          <w:b/>
          <w:bCs/>
          <w:color w:val="000000"/>
          <w:sz w:val="28"/>
          <w:szCs w:val="28"/>
          <w:lang w:eastAsia="uk-UA"/>
        </w:rPr>
      </w:pPr>
      <w:r w:rsidRPr="00EB4E29">
        <w:rPr>
          <w:rFonts w:ascii="Times New Roman" w:eastAsia="Times New Roman" w:hAnsi="Times New Roman" w:cs="Times New Roman"/>
          <w:b/>
          <w:bCs/>
          <w:color w:val="000000"/>
          <w:sz w:val="28"/>
          <w:szCs w:val="28"/>
          <w:lang w:eastAsia="uk-UA"/>
        </w:rPr>
        <w:t xml:space="preserve">Організація прийому дітей до перших класів 2020-2021 </w:t>
      </w:r>
      <w:proofErr w:type="spellStart"/>
      <w:r w:rsidRPr="00EB4E29">
        <w:rPr>
          <w:rFonts w:ascii="Times New Roman" w:eastAsia="Times New Roman" w:hAnsi="Times New Roman" w:cs="Times New Roman"/>
          <w:b/>
          <w:bCs/>
          <w:color w:val="000000"/>
          <w:sz w:val="28"/>
          <w:szCs w:val="28"/>
          <w:lang w:eastAsia="uk-UA"/>
        </w:rPr>
        <w:t>н.р</w:t>
      </w:r>
      <w:proofErr w:type="spellEnd"/>
      <w:r w:rsidRPr="00EB4E29">
        <w:rPr>
          <w:rFonts w:ascii="Times New Roman" w:eastAsia="Times New Roman" w:hAnsi="Times New Roman" w:cs="Times New Roman"/>
          <w:b/>
          <w:bCs/>
          <w:color w:val="000000"/>
          <w:sz w:val="28"/>
          <w:szCs w:val="28"/>
          <w:lang w:eastAsia="uk-UA"/>
        </w:rPr>
        <w:t>.</w:t>
      </w:r>
    </w:p>
    <w:p w:rsidR="00EB4E29" w:rsidRPr="00EB4E29" w:rsidRDefault="00EB4E29" w:rsidP="00EB4E29">
      <w:pPr>
        <w:shd w:val="clear" w:color="auto" w:fill="FFFFFF"/>
        <w:spacing w:after="295" w:line="240" w:lineRule="auto"/>
        <w:rPr>
          <w:rFonts w:ascii="Times New Roman" w:eastAsia="Times New Roman" w:hAnsi="Times New Roman" w:cs="Times New Roman"/>
          <w:color w:val="000000"/>
          <w:sz w:val="28"/>
          <w:szCs w:val="28"/>
          <w:lang w:eastAsia="uk-UA"/>
        </w:rPr>
      </w:pPr>
    </w:p>
    <w:p w:rsidR="00EB4E29" w:rsidRPr="00EB4E29" w:rsidRDefault="00EB4E29" w:rsidP="00EB4E29">
      <w:pPr>
        <w:shd w:val="clear" w:color="auto" w:fill="FFFFFF"/>
        <w:spacing w:after="295" w:line="240" w:lineRule="auto"/>
        <w:jc w:val="center"/>
        <w:rPr>
          <w:rFonts w:ascii="Times New Roman" w:eastAsia="Times New Roman" w:hAnsi="Times New Roman" w:cs="Times New Roman"/>
          <w:b/>
          <w:color w:val="000000"/>
          <w:sz w:val="28"/>
          <w:szCs w:val="28"/>
          <w:lang w:eastAsia="uk-UA"/>
        </w:rPr>
      </w:pPr>
      <w:r w:rsidRPr="00EB4E29">
        <w:rPr>
          <w:rFonts w:ascii="Times New Roman" w:eastAsia="Times New Roman" w:hAnsi="Times New Roman" w:cs="Times New Roman"/>
          <w:b/>
          <w:color w:val="000000"/>
          <w:sz w:val="28"/>
          <w:szCs w:val="28"/>
          <w:lang w:eastAsia="uk-UA"/>
        </w:rPr>
        <w:t>Конституція України</w:t>
      </w:r>
    </w:p>
    <w:p w:rsidR="00EB4E29" w:rsidRPr="00EB4E29" w:rsidRDefault="00EB4E29" w:rsidP="00EB4E29">
      <w:pPr>
        <w:shd w:val="clear" w:color="auto" w:fill="FFFFFF"/>
        <w:spacing w:after="295" w:line="240" w:lineRule="auto"/>
        <w:rPr>
          <w:rFonts w:ascii="Times New Roman" w:eastAsia="Times New Roman" w:hAnsi="Times New Roman" w:cs="Times New Roman"/>
          <w:color w:val="000000"/>
          <w:sz w:val="28"/>
          <w:szCs w:val="28"/>
          <w:lang w:eastAsia="uk-UA"/>
        </w:rPr>
      </w:pPr>
      <w:r w:rsidRPr="00EB4E29">
        <w:rPr>
          <w:rFonts w:ascii="Times New Roman" w:eastAsia="Times New Roman" w:hAnsi="Times New Roman" w:cs="Times New Roman"/>
          <w:color w:val="000000"/>
          <w:sz w:val="28"/>
          <w:szCs w:val="28"/>
          <w:lang w:eastAsia="uk-UA"/>
        </w:rPr>
        <w:t>Стаття 53.Кожен має право на освіту</w:t>
      </w:r>
    </w:p>
    <w:p w:rsidR="00EB4E29" w:rsidRPr="00EB4E29" w:rsidRDefault="00EB4E29" w:rsidP="00EB4E29">
      <w:pPr>
        <w:shd w:val="clear" w:color="auto" w:fill="FFFFFF"/>
        <w:spacing w:after="295" w:line="240" w:lineRule="auto"/>
        <w:rPr>
          <w:rFonts w:ascii="Times New Roman" w:eastAsia="Times New Roman" w:hAnsi="Times New Roman" w:cs="Times New Roman"/>
          <w:color w:val="000000"/>
          <w:sz w:val="28"/>
          <w:szCs w:val="28"/>
          <w:lang w:eastAsia="uk-UA"/>
        </w:rPr>
      </w:pPr>
      <w:r w:rsidRPr="00EB4E29">
        <w:rPr>
          <w:rFonts w:ascii="Times New Roman" w:eastAsia="Times New Roman" w:hAnsi="Times New Roman" w:cs="Times New Roman"/>
          <w:color w:val="000000"/>
          <w:sz w:val="28"/>
          <w:szCs w:val="28"/>
          <w:lang w:eastAsia="uk-UA"/>
        </w:rPr>
        <w:t>1. Повна загальна середня освіта є обов'язковою.</w:t>
      </w:r>
    </w:p>
    <w:p w:rsidR="00EB4E29" w:rsidRPr="00EB4E29" w:rsidRDefault="00EB4E29" w:rsidP="00EB4E29">
      <w:pPr>
        <w:shd w:val="clear" w:color="auto" w:fill="FFFFFF"/>
        <w:spacing w:after="295" w:line="240" w:lineRule="auto"/>
        <w:rPr>
          <w:rFonts w:ascii="Times New Roman" w:eastAsia="Times New Roman" w:hAnsi="Times New Roman" w:cs="Times New Roman"/>
          <w:color w:val="000000"/>
          <w:sz w:val="28"/>
          <w:szCs w:val="28"/>
          <w:lang w:eastAsia="uk-UA"/>
        </w:rPr>
      </w:pPr>
      <w:r w:rsidRPr="00EB4E29">
        <w:rPr>
          <w:rFonts w:ascii="Times New Roman" w:eastAsia="Times New Roman" w:hAnsi="Times New Roman" w:cs="Times New Roman"/>
          <w:color w:val="000000"/>
          <w:sz w:val="28"/>
          <w:szCs w:val="28"/>
          <w:lang w:eastAsia="uk-UA"/>
        </w:rPr>
        <w:t>2.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w:t>
      </w:r>
    </w:p>
    <w:p w:rsidR="00EB4E29" w:rsidRPr="00EB4E29" w:rsidRDefault="00EB4E29" w:rsidP="00EB4E29">
      <w:pPr>
        <w:shd w:val="clear" w:color="auto" w:fill="FFFFFF"/>
        <w:spacing w:after="295" w:line="240" w:lineRule="auto"/>
        <w:jc w:val="center"/>
        <w:rPr>
          <w:rFonts w:ascii="Times New Roman" w:eastAsia="Times New Roman" w:hAnsi="Times New Roman" w:cs="Times New Roman"/>
          <w:b/>
          <w:color w:val="000000"/>
          <w:sz w:val="28"/>
          <w:szCs w:val="28"/>
          <w:lang w:eastAsia="uk-UA"/>
        </w:rPr>
      </w:pPr>
      <w:r w:rsidRPr="00EB4E29">
        <w:rPr>
          <w:rFonts w:ascii="Times New Roman" w:eastAsia="Times New Roman" w:hAnsi="Times New Roman" w:cs="Times New Roman"/>
          <w:b/>
          <w:color w:val="000000"/>
          <w:sz w:val="28"/>
          <w:szCs w:val="28"/>
          <w:lang w:eastAsia="uk-UA"/>
        </w:rPr>
        <w:t>Закон України "Про освіту"</w:t>
      </w:r>
    </w:p>
    <w:p w:rsidR="00EB4E29" w:rsidRPr="00EB4E29" w:rsidRDefault="00EB4E29" w:rsidP="00EB4E29">
      <w:pPr>
        <w:shd w:val="clear" w:color="auto" w:fill="FFFFFF"/>
        <w:spacing w:after="295" w:line="240" w:lineRule="auto"/>
        <w:rPr>
          <w:rFonts w:ascii="Times New Roman" w:eastAsia="Times New Roman" w:hAnsi="Times New Roman" w:cs="Times New Roman"/>
          <w:color w:val="000000"/>
          <w:sz w:val="28"/>
          <w:szCs w:val="28"/>
          <w:lang w:eastAsia="uk-UA"/>
        </w:rPr>
      </w:pPr>
      <w:r w:rsidRPr="00EB4E29">
        <w:rPr>
          <w:rFonts w:ascii="Times New Roman" w:eastAsia="Times New Roman" w:hAnsi="Times New Roman" w:cs="Times New Roman"/>
          <w:color w:val="000000"/>
          <w:sz w:val="28"/>
          <w:szCs w:val="28"/>
          <w:lang w:eastAsia="uk-UA"/>
        </w:rPr>
        <w:t>Стаття 12.Повна загальна середня освіта</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r w:rsidRPr="00AC7A0F">
        <w:rPr>
          <w:sz w:val="28"/>
          <w:szCs w:val="28"/>
        </w:rPr>
        <w:t>2.</w:t>
      </w:r>
      <w:r w:rsidRPr="00AC7A0F">
        <w:t xml:space="preserve"> </w:t>
      </w:r>
      <w:r w:rsidRPr="00AC7A0F">
        <w:rPr>
          <w:sz w:val="28"/>
          <w:szCs w:val="28"/>
        </w:rPr>
        <w:t>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0" w:name="n203"/>
      <w:bookmarkEnd w:id="0"/>
      <w:r w:rsidRPr="00AC7A0F">
        <w:rPr>
          <w:sz w:val="28"/>
          <w:szCs w:val="28"/>
        </w:rPr>
        <w:t>3. Повна загальна середня освіта має три рівні освіти:</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1" w:name="n204"/>
      <w:bookmarkEnd w:id="1"/>
      <w:r w:rsidRPr="00AC7A0F">
        <w:rPr>
          <w:sz w:val="28"/>
          <w:szCs w:val="28"/>
        </w:rPr>
        <w:t>початкова освіта тривалістю чотири роки;</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2" w:name="n205"/>
      <w:bookmarkEnd w:id="2"/>
      <w:r w:rsidRPr="00AC7A0F">
        <w:rPr>
          <w:sz w:val="28"/>
          <w:szCs w:val="28"/>
        </w:rPr>
        <w:t>базова середня освіта тривалістю п’ять років;</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3" w:name="n206"/>
      <w:bookmarkEnd w:id="3"/>
      <w:r w:rsidRPr="00AC7A0F">
        <w:rPr>
          <w:sz w:val="28"/>
          <w:szCs w:val="28"/>
        </w:rPr>
        <w:t>профільна середня освіта тривалістю три роки.</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4" w:name="n207"/>
      <w:bookmarkEnd w:id="4"/>
      <w:r w:rsidRPr="00AC7A0F">
        <w:rPr>
          <w:sz w:val="28"/>
          <w:szCs w:val="28"/>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5" w:name="n208"/>
      <w:bookmarkEnd w:id="5"/>
      <w:r w:rsidRPr="00AC7A0F">
        <w:rPr>
          <w:sz w:val="28"/>
          <w:szCs w:val="28"/>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6" w:name="n209"/>
      <w:bookmarkEnd w:id="6"/>
      <w:r w:rsidRPr="00AC7A0F">
        <w:rPr>
          <w:sz w:val="28"/>
          <w:szCs w:val="28"/>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AC7A0F">
        <w:rPr>
          <w:sz w:val="28"/>
          <w:szCs w:val="28"/>
        </w:rPr>
        <w:t>розвитковим</w:t>
      </w:r>
      <w:proofErr w:type="spellEnd"/>
      <w:r w:rsidRPr="00AC7A0F">
        <w:rPr>
          <w:sz w:val="28"/>
          <w:szCs w:val="28"/>
        </w:rPr>
        <w:t xml:space="preserve"> складником. Особливості здобуття такими особами повної загальної середньої освіти визначаються спеціальним законом.</w:t>
      </w:r>
    </w:p>
    <w:p w:rsidR="00EB4E29" w:rsidRPr="00EB4E29" w:rsidRDefault="00EB4E29" w:rsidP="00EB4E29">
      <w:pPr>
        <w:shd w:val="clear" w:color="auto" w:fill="FFFFFF"/>
        <w:spacing w:after="295" w:line="240" w:lineRule="auto"/>
        <w:rPr>
          <w:rFonts w:ascii="Times New Roman" w:eastAsia="Times New Roman" w:hAnsi="Times New Roman" w:cs="Times New Roman"/>
          <w:color w:val="000000"/>
          <w:sz w:val="28"/>
          <w:szCs w:val="28"/>
          <w:lang w:eastAsia="uk-UA"/>
        </w:rPr>
      </w:pPr>
      <w:r w:rsidRPr="00EB4E29">
        <w:rPr>
          <w:rFonts w:ascii="Times New Roman" w:eastAsia="Times New Roman" w:hAnsi="Times New Roman" w:cs="Times New Roman"/>
          <w:color w:val="000000"/>
          <w:sz w:val="28"/>
          <w:szCs w:val="28"/>
          <w:lang w:eastAsia="uk-UA"/>
        </w:rPr>
        <w:t>Стаття 13.Територіальна доступність повної загальної середньої освіти</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7" w:name="n221"/>
      <w:bookmarkEnd w:id="7"/>
      <w:r w:rsidRPr="00AC7A0F">
        <w:rPr>
          <w:sz w:val="28"/>
          <w:szCs w:val="28"/>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8" w:name="n222"/>
      <w:bookmarkEnd w:id="8"/>
      <w:r w:rsidRPr="00AC7A0F">
        <w:rPr>
          <w:sz w:val="28"/>
          <w:szCs w:val="28"/>
        </w:rPr>
        <w:lastRenderedPageBreak/>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AC7A0F" w:rsidRPr="00AC7A0F" w:rsidRDefault="00AC7A0F" w:rsidP="00AC7A0F">
      <w:pPr>
        <w:pStyle w:val="rvps2"/>
        <w:shd w:val="clear" w:color="auto" w:fill="FFFFFF"/>
        <w:spacing w:before="0" w:beforeAutospacing="0" w:after="150" w:afterAutospacing="0"/>
        <w:ind w:firstLine="450"/>
        <w:jc w:val="both"/>
        <w:rPr>
          <w:sz w:val="28"/>
          <w:szCs w:val="28"/>
        </w:rPr>
      </w:pPr>
      <w:bookmarkStart w:id="9" w:name="n223"/>
      <w:bookmarkEnd w:id="9"/>
      <w:r w:rsidRPr="00AC7A0F">
        <w:rPr>
          <w:sz w:val="28"/>
          <w:szCs w:val="28"/>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w:t>
      </w:r>
      <w:r w:rsidRPr="00AC7A0F">
        <w:t xml:space="preserve"> </w:t>
      </w:r>
      <w:bookmarkStart w:id="10" w:name="_GoBack"/>
      <w:r w:rsidRPr="00AC7A0F">
        <w:rPr>
          <w:sz w:val="28"/>
          <w:szCs w:val="28"/>
        </w:rPr>
        <w:t>не обмежує право особи обрати інший заклад освіти.</w:t>
      </w:r>
    </w:p>
    <w:bookmarkEnd w:id="10"/>
    <w:p w:rsidR="00EB4E29" w:rsidRDefault="00EB4E29" w:rsidP="00EB4E29">
      <w:pPr>
        <w:shd w:val="clear" w:color="auto" w:fill="FFFFFF"/>
        <w:spacing w:after="295" w:line="240" w:lineRule="auto"/>
        <w:jc w:val="center"/>
        <w:rPr>
          <w:rFonts w:ascii="Times New Roman" w:eastAsia="Times New Roman" w:hAnsi="Times New Roman" w:cs="Times New Roman"/>
          <w:b/>
          <w:color w:val="000000"/>
          <w:sz w:val="32"/>
          <w:szCs w:val="32"/>
          <w:lang w:eastAsia="uk-UA"/>
        </w:rPr>
      </w:pPr>
    </w:p>
    <w:p w:rsidR="00EB4E29" w:rsidRPr="00EB4E29" w:rsidRDefault="00EB4E29" w:rsidP="00EB4E29">
      <w:pPr>
        <w:shd w:val="clear" w:color="auto" w:fill="FFFFFF"/>
        <w:spacing w:after="295" w:line="240" w:lineRule="auto"/>
        <w:jc w:val="center"/>
        <w:rPr>
          <w:rFonts w:ascii="Times New Roman" w:eastAsia="Times New Roman" w:hAnsi="Times New Roman" w:cs="Times New Roman"/>
          <w:b/>
          <w:color w:val="000000"/>
          <w:sz w:val="32"/>
          <w:szCs w:val="32"/>
          <w:lang w:eastAsia="uk-UA"/>
        </w:rPr>
      </w:pPr>
      <w:r w:rsidRPr="00EB4E29">
        <w:rPr>
          <w:rFonts w:ascii="Times New Roman" w:eastAsia="Times New Roman" w:hAnsi="Times New Roman" w:cs="Times New Roman"/>
          <w:b/>
          <w:color w:val="000000"/>
          <w:sz w:val="32"/>
          <w:szCs w:val="32"/>
          <w:lang w:eastAsia="uk-UA"/>
        </w:rPr>
        <w:t>Закон України "Про загальну середню освіту"</w:t>
      </w:r>
    </w:p>
    <w:p w:rsidR="00EB4E29" w:rsidRPr="00EB4E29" w:rsidRDefault="00EB4E29" w:rsidP="00EB4E29">
      <w:pPr>
        <w:pStyle w:val="rvps7"/>
        <w:shd w:val="clear" w:color="auto" w:fill="FFFFFF"/>
        <w:spacing w:before="150" w:beforeAutospacing="0" w:after="150" w:afterAutospacing="0"/>
        <w:ind w:left="450" w:right="450"/>
        <w:jc w:val="center"/>
        <w:rPr>
          <w:sz w:val="28"/>
          <w:szCs w:val="28"/>
        </w:rPr>
      </w:pPr>
      <w:r w:rsidRPr="00EB4E29">
        <w:rPr>
          <w:rStyle w:val="rvts15"/>
          <w:b/>
          <w:bCs/>
          <w:sz w:val="28"/>
          <w:szCs w:val="28"/>
        </w:rPr>
        <w:t>Розділ II</w:t>
      </w:r>
      <w:r w:rsidRPr="00EB4E29">
        <w:rPr>
          <w:sz w:val="28"/>
          <w:szCs w:val="28"/>
        </w:rPr>
        <w:br/>
      </w:r>
      <w:r w:rsidRPr="00EB4E29">
        <w:rPr>
          <w:rStyle w:val="rvts15"/>
          <w:b/>
          <w:bCs/>
          <w:sz w:val="28"/>
          <w:szCs w:val="28"/>
        </w:rPr>
        <w:t>ДОСТУПНІСТЬ ПОВНОЇ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1" w:name="n80"/>
      <w:bookmarkEnd w:id="11"/>
      <w:r w:rsidRPr="00EB4E29">
        <w:rPr>
          <w:rStyle w:val="rvts9"/>
          <w:b/>
          <w:bCs/>
          <w:sz w:val="28"/>
          <w:szCs w:val="28"/>
        </w:rPr>
        <w:t>Стаття 6. </w:t>
      </w:r>
      <w:r w:rsidRPr="00EB4E29">
        <w:rPr>
          <w:sz w:val="28"/>
          <w:szCs w:val="28"/>
        </w:rPr>
        <w:t>Право на здобуття повної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2" w:name="n81"/>
      <w:bookmarkEnd w:id="12"/>
      <w:r w:rsidRPr="00EB4E29">
        <w:rPr>
          <w:sz w:val="28"/>
          <w:szCs w:val="28"/>
        </w:rPr>
        <w:t>1. В Україні створюються рівні умови для здобуття повної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3" w:name="n82"/>
      <w:bookmarkEnd w:id="13"/>
      <w:r w:rsidRPr="00EB4E29">
        <w:rPr>
          <w:sz w:val="28"/>
          <w:szCs w:val="28"/>
        </w:rPr>
        <w:t>2. Кожному забезпечується доступність та якість повної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4" w:name="n83"/>
      <w:bookmarkEnd w:id="14"/>
      <w:r w:rsidRPr="00EB4E29">
        <w:rPr>
          <w:sz w:val="28"/>
          <w:szCs w:val="28"/>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r w:rsidRPr="00EB4E29">
        <w:rPr>
          <w:rStyle w:val="rvts9"/>
          <w:b/>
          <w:bCs/>
          <w:sz w:val="28"/>
          <w:szCs w:val="28"/>
        </w:rPr>
        <w:t>Стаття 7. </w:t>
      </w:r>
      <w:r w:rsidRPr="00EB4E29">
        <w:rPr>
          <w:sz w:val="28"/>
          <w:szCs w:val="28"/>
        </w:rPr>
        <w:t>Заборона дискримінації у сфері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5" w:name="n87"/>
      <w:bookmarkEnd w:id="15"/>
      <w:r w:rsidRPr="00EB4E29">
        <w:rPr>
          <w:sz w:val="28"/>
          <w:szCs w:val="28"/>
        </w:rPr>
        <w:t>1. Не може бути обмежень у доступі до здобуття повної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6" w:name="n88"/>
      <w:bookmarkEnd w:id="16"/>
      <w:r w:rsidRPr="00EB4E29">
        <w:rPr>
          <w:sz w:val="28"/>
          <w:szCs w:val="28"/>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r w:rsidRPr="00EB4E29">
        <w:rPr>
          <w:rStyle w:val="rvts9"/>
          <w:b/>
          <w:bCs/>
          <w:sz w:val="28"/>
          <w:szCs w:val="28"/>
        </w:rPr>
        <w:t>Стаття 9. </w:t>
      </w:r>
      <w:r w:rsidRPr="00EB4E29">
        <w:rPr>
          <w:sz w:val="28"/>
          <w:szCs w:val="28"/>
        </w:rPr>
        <w:t>Забезпечення рівного доступу до здобуття повної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7" w:name="n112"/>
      <w:bookmarkEnd w:id="17"/>
      <w:r w:rsidRPr="00EB4E29">
        <w:rPr>
          <w:sz w:val="28"/>
          <w:szCs w:val="28"/>
        </w:rPr>
        <w:t>1. Рівний доступ до здобуття повної загальної середньої освіти забезпечується шляхом:</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8" w:name="n113"/>
      <w:bookmarkEnd w:id="18"/>
      <w:r w:rsidRPr="00EB4E29">
        <w:rPr>
          <w:sz w:val="28"/>
          <w:szCs w:val="28"/>
        </w:rPr>
        <w:t>визначення правил зарахування до закладів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19" w:name="n114"/>
      <w:bookmarkEnd w:id="19"/>
      <w:r w:rsidRPr="00EB4E29">
        <w:rPr>
          <w:sz w:val="28"/>
          <w:szCs w:val="28"/>
        </w:rPr>
        <w:t>зарахування до початкової школи та гімназії без проведення конкурсу, крім випадків, визначених законодавством;</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0" w:name="n115"/>
      <w:bookmarkEnd w:id="20"/>
      <w:r w:rsidRPr="00EB4E29">
        <w:rPr>
          <w:sz w:val="28"/>
          <w:szCs w:val="28"/>
        </w:rPr>
        <w:lastRenderedPageBreak/>
        <w:t>територіальної доступності повної загальної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1" w:name="n116"/>
      <w:bookmarkEnd w:id="21"/>
      <w:r w:rsidRPr="00EB4E29">
        <w:rPr>
          <w:sz w:val="28"/>
          <w:szCs w:val="28"/>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2" w:name="n117"/>
      <w:bookmarkEnd w:id="22"/>
      <w:r w:rsidRPr="00EB4E29">
        <w:rPr>
          <w:sz w:val="28"/>
          <w:szCs w:val="28"/>
        </w:rPr>
        <w:t>дотримання вимог законодавства щодо доступності закладів освіти для осіб з особливими освітніми потребами;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3" w:name="n118"/>
      <w:bookmarkEnd w:id="23"/>
      <w:r w:rsidRPr="00EB4E29">
        <w:rPr>
          <w:sz w:val="28"/>
          <w:szCs w:val="28"/>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4" w:name="n119"/>
      <w:bookmarkEnd w:id="24"/>
      <w:r w:rsidRPr="00EB4E29">
        <w:rPr>
          <w:sz w:val="28"/>
          <w:szCs w:val="28"/>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5" w:name="n120"/>
      <w:bookmarkEnd w:id="25"/>
      <w:r w:rsidRPr="00EB4E29">
        <w:rPr>
          <w:sz w:val="28"/>
          <w:szCs w:val="28"/>
        </w:rPr>
        <w:t xml:space="preserve">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w:t>
      </w:r>
      <w:proofErr w:type="spellStart"/>
      <w:r w:rsidRPr="00EB4E29">
        <w:rPr>
          <w:sz w:val="28"/>
          <w:szCs w:val="28"/>
        </w:rPr>
        <w:t>Брайля</w:t>
      </w:r>
      <w:proofErr w:type="spellEnd"/>
      <w:r w:rsidRPr="00EB4E29">
        <w:rPr>
          <w:sz w:val="28"/>
          <w:szCs w:val="28"/>
        </w:rPr>
        <w:t>;</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6" w:name="n121"/>
      <w:bookmarkEnd w:id="26"/>
      <w:r w:rsidRPr="00EB4E29">
        <w:rPr>
          <w:sz w:val="28"/>
          <w:szCs w:val="28"/>
        </w:rPr>
        <w:t>дотримання принципів універсального дизайну та/або розумного пристосування відповідно до найкращих інтересів дитини.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7" w:name="n122"/>
      <w:bookmarkEnd w:id="27"/>
      <w:r w:rsidRPr="00EB4E29">
        <w:rPr>
          <w:sz w:val="28"/>
          <w:szCs w:val="28"/>
        </w:rPr>
        <w:t xml:space="preserve">2. Зарахування дітей до закладу освіти на конкурсних засадах (проведення будь-яких заходів, спрямованих на перевірку знань, умінь, навичок чи інших </w:t>
      </w:r>
      <w:proofErr w:type="spellStart"/>
      <w:r w:rsidRPr="00EB4E29">
        <w:rPr>
          <w:sz w:val="28"/>
          <w:szCs w:val="28"/>
        </w:rPr>
        <w:t>компетентностей</w:t>
      </w:r>
      <w:proofErr w:type="spellEnd"/>
      <w:r w:rsidRPr="00EB4E29">
        <w:rPr>
          <w:sz w:val="28"/>
          <w:szCs w:val="28"/>
        </w:rPr>
        <w:t xml:space="preserve"> дитини) для здобуття початкової освіти забороняється, крім закладів спеціалізованої освіти і приватних закладів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8" w:name="n123"/>
      <w:bookmarkEnd w:id="28"/>
      <w:r w:rsidRPr="00EB4E29">
        <w:rPr>
          <w:sz w:val="28"/>
          <w:szCs w:val="28"/>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29" w:name="n124"/>
      <w:bookmarkEnd w:id="29"/>
      <w:r w:rsidRPr="00EB4E29">
        <w:rPr>
          <w:sz w:val="28"/>
          <w:szCs w:val="28"/>
        </w:rPr>
        <w:t>проживають на території обслуговування закладу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0" w:name="n125"/>
      <w:bookmarkEnd w:id="30"/>
      <w:r w:rsidRPr="00EB4E29">
        <w:rPr>
          <w:sz w:val="28"/>
          <w:szCs w:val="28"/>
        </w:rPr>
        <w:t>є рідними братами та/або сестрами дітей, які здобувають освіту в цьому закладі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1" w:name="n126"/>
      <w:bookmarkEnd w:id="31"/>
      <w:r w:rsidRPr="00EB4E29">
        <w:rPr>
          <w:sz w:val="28"/>
          <w:szCs w:val="28"/>
        </w:rPr>
        <w:t>є дітьми працівників цього закладу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2" w:name="n127"/>
      <w:bookmarkEnd w:id="32"/>
      <w:r w:rsidRPr="00EB4E29">
        <w:rPr>
          <w:sz w:val="28"/>
          <w:szCs w:val="28"/>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3" w:name="n128"/>
      <w:bookmarkEnd w:id="33"/>
      <w:r w:rsidRPr="00EB4E29">
        <w:rPr>
          <w:sz w:val="28"/>
          <w:szCs w:val="28"/>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4" w:name="n129"/>
      <w:bookmarkEnd w:id="34"/>
      <w:r w:rsidRPr="00EB4E29">
        <w:rPr>
          <w:sz w:val="28"/>
          <w:szCs w:val="28"/>
        </w:rPr>
        <w:lastRenderedPageBreak/>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5" w:name="n130"/>
      <w:bookmarkEnd w:id="35"/>
      <w:r w:rsidRPr="00EB4E29">
        <w:rPr>
          <w:sz w:val="28"/>
          <w:szCs w:val="28"/>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6" w:name="n131"/>
      <w:bookmarkEnd w:id="36"/>
      <w:r w:rsidRPr="00EB4E29">
        <w:rPr>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7" w:name="n132"/>
      <w:bookmarkEnd w:id="37"/>
      <w:r w:rsidRPr="00EB4E29">
        <w:rPr>
          <w:sz w:val="28"/>
          <w:szCs w:val="2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EB4E29" w:rsidRPr="00EB4E29" w:rsidRDefault="00EB4E29" w:rsidP="00EB4E29">
      <w:pPr>
        <w:pStyle w:val="rvps2"/>
        <w:shd w:val="clear" w:color="auto" w:fill="FFFFFF"/>
        <w:spacing w:before="0" w:beforeAutospacing="0" w:after="150" w:afterAutospacing="0"/>
        <w:ind w:firstLine="450"/>
        <w:jc w:val="both"/>
        <w:rPr>
          <w:sz w:val="28"/>
          <w:szCs w:val="28"/>
        </w:rPr>
      </w:pPr>
      <w:bookmarkStart w:id="38" w:name="n133"/>
      <w:bookmarkEnd w:id="38"/>
      <w:r w:rsidRPr="00EB4E29">
        <w:rPr>
          <w:sz w:val="28"/>
          <w:szCs w:val="28"/>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EB4E29" w:rsidRPr="00EB4E29" w:rsidRDefault="00EB4E29" w:rsidP="00EB4E29">
      <w:pPr>
        <w:shd w:val="clear" w:color="auto" w:fill="FFFFFF"/>
        <w:spacing w:after="295" w:line="240" w:lineRule="auto"/>
        <w:jc w:val="center"/>
        <w:rPr>
          <w:rFonts w:ascii="Times New Roman" w:eastAsia="Times New Roman" w:hAnsi="Times New Roman" w:cs="Times New Roman"/>
          <w:color w:val="000000"/>
          <w:sz w:val="28"/>
          <w:szCs w:val="28"/>
          <w:lang w:eastAsia="uk-UA"/>
        </w:rPr>
      </w:pPr>
    </w:p>
    <w:p w:rsidR="005E4D80" w:rsidRPr="00EB4E29" w:rsidRDefault="005E4D80">
      <w:pPr>
        <w:rPr>
          <w:rFonts w:ascii="Times New Roman" w:hAnsi="Times New Roman" w:cs="Times New Roman"/>
          <w:sz w:val="28"/>
          <w:szCs w:val="28"/>
        </w:rPr>
      </w:pPr>
    </w:p>
    <w:sectPr w:rsidR="005E4D80" w:rsidRPr="00EB4E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9"/>
    <w:rsid w:val="005E4D80"/>
    <w:rsid w:val="00AC7A0F"/>
    <w:rsid w:val="00EB4E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CAA"/>
  <w15:chartTrackingRefBased/>
  <w15:docId w15:val="{2C69B32A-89AB-4C2F-910E-5D356C38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4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B4E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B4E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E29"/>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B4E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B4E29"/>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EB4E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B4E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B4E29"/>
  </w:style>
  <w:style w:type="paragraph" w:customStyle="1" w:styleId="rvps2">
    <w:name w:val="rvps2"/>
    <w:basedOn w:val="a"/>
    <w:rsid w:val="00EB4E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B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1270">
      <w:bodyDiv w:val="1"/>
      <w:marLeft w:val="0"/>
      <w:marRight w:val="0"/>
      <w:marTop w:val="0"/>
      <w:marBottom w:val="0"/>
      <w:divBdr>
        <w:top w:val="none" w:sz="0" w:space="0" w:color="auto"/>
        <w:left w:val="none" w:sz="0" w:space="0" w:color="auto"/>
        <w:bottom w:val="none" w:sz="0" w:space="0" w:color="auto"/>
        <w:right w:val="none" w:sz="0" w:space="0" w:color="auto"/>
      </w:divBdr>
    </w:div>
    <w:div w:id="1054037935">
      <w:bodyDiv w:val="1"/>
      <w:marLeft w:val="0"/>
      <w:marRight w:val="0"/>
      <w:marTop w:val="0"/>
      <w:marBottom w:val="0"/>
      <w:divBdr>
        <w:top w:val="none" w:sz="0" w:space="0" w:color="auto"/>
        <w:left w:val="none" w:sz="0" w:space="0" w:color="auto"/>
        <w:bottom w:val="none" w:sz="0" w:space="0" w:color="auto"/>
        <w:right w:val="none" w:sz="0" w:space="0" w:color="auto"/>
      </w:divBdr>
    </w:div>
    <w:div w:id="1264915369">
      <w:bodyDiv w:val="1"/>
      <w:marLeft w:val="0"/>
      <w:marRight w:val="0"/>
      <w:marTop w:val="0"/>
      <w:marBottom w:val="0"/>
      <w:divBdr>
        <w:top w:val="none" w:sz="0" w:space="0" w:color="auto"/>
        <w:left w:val="none" w:sz="0" w:space="0" w:color="auto"/>
        <w:bottom w:val="none" w:sz="0" w:space="0" w:color="auto"/>
        <w:right w:val="none" w:sz="0" w:space="0" w:color="auto"/>
      </w:divBdr>
    </w:div>
    <w:div w:id="1732384400">
      <w:bodyDiv w:val="1"/>
      <w:marLeft w:val="0"/>
      <w:marRight w:val="0"/>
      <w:marTop w:val="0"/>
      <w:marBottom w:val="0"/>
      <w:divBdr>
        <w:top w:val="none" w:sz="0" w:space="0" w:color="auto"/>
        <w:left w:val="none" w:sz="0" w:space="0" w:color="auto"/>
        <w:bottom w:val="none" w:sz="0" w:space="0" w:color="auto"/>
        <w:right w:val="none" w:sz="0" w:space="0" w:color="auto"/>
      </w:divBdr>
    </w:div>
    <w:div w:id="2088262331">
      <w:bodyDiv w:val="1"/>
      <w:marLeft w:val="0"/>
      <w:marRight w:val="0"/>
      <w:marTop w:val="0"/>
      <w:marBottom w:val="0"/>
      <w:divBdr>
        <w:top w:val="none" w:sz="0" w:space="0" w:color="auto"/>
        <w:left w:val="none" w:sz="0" w:space="0" w:color="auto"/>
        <w:bottom w:val="none" w:sz="0" w:space="0" w:color="auto"/>
        <w:right w:val="none" w:sz="0" w:space="0" w:color="auto"/>
      </w:divBdr>
    </w:div>
    <w:div w:id="21412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4755</Words>
  <Characters>2711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Сфінкс</dc:creator>
  <cp:keywords/>
  <dc:description/>
  <cp:lastModifiedBy>Сфінкс</cp:lastModifiedBy>
  <cp:revision>1</cp:revision>
  <dcterms:created xsi:type="dcterms:W3CDTF">2020-06-24T12:27:00Z</dcterms:created>
  <dcterms:modified xsi:type="dcterms:W3CDTF">2020-06-24T12:43:00Z</dcterms:modified>
</cp:coreProperties>
</file>