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A442A"/>
          <w:sz w:val="25"/>
          <w:szCs w:val="25"/>
        </w:rPr>
      </w:pPr>
      <w:r>
        <w:rPr>
          <w:rFonts w:ascii="Arial-BoldMT" w:hAnsi="Arial-BoldMT" w:cs="Arial-BoldMT"/>
          <w:b/>
          <w:bCs/>
          <w:color w:val="4A442A"/>
          <w:sz w:val="25"/>
          <w:szCs w:val="25"/>
        </w:rPr>
        <w:t>Информация об основных потребительских характеристиках регулируемых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A442A"/>
          <w:sz w:val="25"/>
          <w:szCs w:val="25"/>
        </w:rPr>
      </w:pPr>
      <w:r>
        <w:rPr>
          <w:rFonts w:ascii="Arial-BoldMT" w:hAnsi="Arial-BoldMT" w:cs="Arial-BoldMT"/>
          <w:b/>
          <w:bCs/>
          <w:color w:val="4A442A"/>
          <w:sz w:val="25"/>
          <w:szCs w:val="25"/>
        </w:rPr>
        <w:t>товаров и услуг и их соответствие государственным и иным утвержденным стандартам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A442A"/>
          <w:sz w:val="25"/>
          <w:szCs w:val="25"/>
        </w:rPr>
      </w:pPr>
      <w:r>
        <w:rPr>
          <w:rFonts w:ascii="Arial-BoldMT" w:hAnsi="Arial-BoldMT" w:cs="Arial-BoldMT"/>
          <w:b/>
          <w:bCs/>
          <w:color w:val="4A442A"/>
          <w:sz w:val="25"/>
          <w:szCs w:val="25"/>
        </w:rPr>
        <w:t>качества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A442A"/>
          <w:sz w:val="25"/>
          <w:szCs w:val="25"/>
        </w:rPr>
      </w:pPr>
      <w:r>
        <w:rPr>
          <w:rFonts w:ascii="Calibri-Bold" w:hAnsi="Calibri-Bold" w:cs="Calibri-Bold"/>
          <w:b/>
          <w:bCs/>
          <w:color w:val="00000A"/>
        </w:rPr>
        <w:t xml:space="preserve">I. </w:t>
      </w:r>
      <w:r>
        <w:rPr>
          <w:rFonts w:ascii="Arial-BoldMT" w:hAnsi="Arial-BoldMT" w:cs="Arial-BoldMT"/>
          <w:b/>
          <w:bCs/>
          <w:color w:val="4A442A"/>
          <w:sz w:val="25"/>
          <w:szCs w:val="25"/>
        </w:rPr>
        <w:t>Отопление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1. </w:t>
      </w:r>
      <w:r>
        <w:rPr>
          <w:rFonts w:ascii="ArialMT" w:hAnsi="ArialMT" w:cs="ArialMT"/>
          <w:color w:val="4A442A"/>
          <w:sz w:val="25"/>
          <w:szCs w:val="25"/>
        </w:rPr>
        <w:t>Бесперебойное круглосуточное отопление в течение отопительного периода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2. </w:t>
      </w:r>
      <w:proofErr w:type="gramStart"/>
      <w:r>
        <w:rPr>
          <w:rFonts w:ascii="ArialMT" w:hAnsi="ArialMT" w:cs="ArialMT"/>
          <w:color w:val="4A442A"/>
          <w:sz w:val="25"/>
          <w:szCs w:val="25"/>
        </w:rPr>
        <w:t xml:space="preserve">Обеспечение температуры воздуха: в жилых помещениях – не ниже +18 </w:t>
      </w:r>
      <w:r>
        <w:rPr>
          <w:rFonts w:ascii="ArialMT" w:hAnsi="ArialMT" w:cs="ArialMT"/>
          <w:color w:val="4A442A"/>
          <w:sz w:val="15"/>
          <w:szCs w:val="15"/>
        </w:rPr>
        <w:t>0</w:t>
      </w:r>
      <w:r>
        <w:rPr>
          <w:rFonts w:ascii="ArialMT" w:hAnsi="ArialMT" w:cs="ArialMT"/>
          <w:color w:val="4A442A"/>
          <w:sz w:val="25"/>
          <w:szCs w:val="25"/>
        </w:rPr>
        <w:t>С (в угловых</w:t>
      </w:r>
      <w:proofErr w:type="gramEnd"/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 xml:space="preserve">комнатах - +20 </w:t>
      </w:r>
      <w:r>
        <w:rPr>
          <w:rFonts w:ascii="ArialMT" w:hAnsi="ArialMT" w:cs="ArialMT"/>
          <w:color w:val="4A442A"/>
          <w:sz w:val="15"/>
          <w:szCs w:val="15"/>
        </w:rPr>
        <w:t>0</w:t>
      </w:r>
      <w:r>
        <w:rPr>
          <w:rFonts w:ascii="ArialMT" w:hAnsi="ArialMT" w:cs="ArialMT"/>
          <w:color w:val="4A442A"/>
          <w:sz w:val="25"/>
          <w:szCs w:val="25"/>
        </w:rPr>
        <w:t xml:space="preserve">С); в других помещениях – в соответствие законодательством РФ </w:t>
      </w:r>
      <w:proofErr w:type="gramStart"/>
      <w:r>
        <w:rPr>
          <w:rFonts w:ascii="ArialMT" w:hAnsi="ArialMT" w:cs="ArialMT"/>
          <w:color w:val="4A442A"/>
          <w:sz w:val="25"/>
          <w:szCs w:val="25"/>
        </w:rPr>
        <w:t>о</w:t>
      </w:r>
      <w:proofErr w:type="gramEnd"/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 xml:space="preserve">техническом регулировании (Гост </w:t>
      </w:r>
      <w:proofErr w:type="gramStart"/>
      <w:r>
        <w:rPr>
          <w:rFonts w:ascii="ArialMT" w:hAnsi="ArialMT" w:cs="ArialMT"/>
          <w:color w:val="4A442A"/>
          <w:sz w:val="25"/>
          <w:szCs w:val="25"/>
        </w:rPr>
        <w:t>Р</w:t>
      </w:r>
      <w:proofErr w:type="gramEnd"/>
      <w:r>
        <w:rPr>
          <w:rFonts w:ascii="ArialMT" w:hAnsi="ArialMT" w:cs="ArialMT"/>
          <w:color w:val="4A442A"/>
          <w:sz w:val="25"/>
          <w:szCs w:val="25"/>
        </w:rPr>
        <w:t xml:space="preserve"> 51617-2000).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3. </w:t>
      </w:r>
      <w:proofErr w:type="gramStart"/>
      <w:r>
        <w:rPr>
          <w:rFonts w:ascii="ArialMT" w:hAnsi="ArialMT" w:cs="ArialMT"/>
          <w:color w:val="4A442A"/>
          <w:sz w:val="25"/>
          <w:szCs w:val="25"/>
        </w:rPr>
        <w:t>Допустимое снижение нормативной температуры в ночное время суток (от 0.00 до 5.00</w:t>
      </w:r>
      <w:proofErr w:type="gramEnd"/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 xml:space="preserve">часов) – не более 3 </w:t>
      </w:r>
      <w:r>
        <w:rPr>
          <w:rFonts w:ascii="ArialMT" w:hAnsi="ArialMT" w:cs="ArialMT"/>
          <w:color w:val="4A442A"/>
          <w:sz w:val="15"/>
          <w:szCs w:val="15"/>
        </w:rPr>
        <w:t>0</w:t>
      </w:r>
      <w:r>
        <w:rPr>
          <w:rFonts w:ascii="ArialMT" w:hAnsi="ArialMT" w:cs="ArialMT"/>
          <w:color w:val="4A442A"/>
          <w:sz w:val="25"/>
          <w:szCs w:val="25"/>
        </w:rPr>
        <w:t>С. Допустимое превышение нормативной температуры – не более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>4</w:t>
      </w:r>
      <w:r>
        <w:rPr>
          <w:rFonts w:ascii="ArialMT" w:hAnsi="ArialMT" w:cs="ArialMT"/>
          <w:color w:val="4A442A"/>
          <w:sz w:val="15"/>
          <w:szCs w:val="15"/>
        </w:rPr>
        <w:t>0</w:t>
      </w:r>
      <w:r>
        <w:rPr>
          <w:rFonts w:ascii="ArialMT" w:hAnsi="ArialMT" w:cs="ArialMT"/>
          <w:color w:val="4A442A"/>
          <w:sz w:val="25"/>
          <w:szCs w:val="25"/>
        </w:rPr>
        <w:t>С.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4. </w:t>
      </w:r>
      <w:r>
        <w:rPr>
          <w:rFonts w:ascii="ArialMT" w:hAnsi="ArialMT" w:cs="ArialMT"/>
          <w:color w:val="4A442A"/>
          <w:sz w:val="25"/>
          <w:szCs w:val="25"/>
        </w:rPr>
        <w:t>Давление во внутридомовой системе отопления с чугунными радиаторами – не более 0,6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>МПа (6 кгс/кв. см).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II. </w:t>
      </w:r>
      <w:r>
        <w:rPr>
          <w:rFonts w:ascii="Arial-BoldMT" w:hAnsi="Arial-BoldMT" w:cs="Arial-BoldMT"/>
          <w:b/>
          <w:bCs/>
          <w:color w:val="4A442A"/>
          <w:sz w:val="25"/>
          <w:szCs w:val="25"/>
        </w:rPr>
        <w:t>Горячее водоснабжение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1. </w:t>
      </w:r>
      <w:proofErr w:type="gramStart"/>
      <w:r>
        <w:rPr>
          <w:rFonts w:ascii="ArialMT" w:hAnsi="ArialMT" w:cs="ArialMT"/>
          <w:color w:val="4A442A"/>
          <w:sz w:val="25"/>
          <w:szCs w:val="25"/>
        </w:rPr>
        <w:t>Бесперебойное круглосуточное горячее водоснабжение в течение года (кроме периода</w:t>
      </w:r>
      <w:proofErr w:type="gramEnd"/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>ежегодных профилактических ремонтов, отключение системы ГВС не должно составлять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>более 14 суток).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2. </w:t>
      </w:r>
      <w:r>
        <w:rPr>
          <w:rFonts w:ascii="ArialMT" w:hAnsi="ArialMT" w:cs="ArialMT"/>
          <w:color w:val="4A442A"/>
          <w:sz w:val="25"/>
          <w:szCs w:val="25"/>
        </w:rPr>
        <w:t xml:space="preserve">Обеспечение соответствия температуры горячей воды в точке разбора: не менее 50 </w:t>
      </w:r>
      <w:r>
        <w:rPr>
          <w:rFonts w:ascii="ArialMT" w:hAnsi="ArialMT" w:cs="ArialMT"/>
          <w:color w:val="4A442A"/>
          <w:sz w:val="15"/>
          <w:szCs w:val="15"/>
        </w:rPr>
        <w:t>0</w:t>
      </w:r>
      <w:r>
        <w:rPr>
          <w:rFonts w:ascii="ArialMT" w:hAnsi="ArialMT" w:cs="ArialMT"/>
          <w:color w:val="4A442A"/>
          <w:sz w:val="25"/>
          <w:szCs w:val="25"/>
        </w:rPr>
        <w:t>С –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 xml:space="preserve">для закрытых систем централизованного теплоснабжения; не менее 60 </w:t>
      </w:r>
      <w:r>
        <w:rPr>
          <w:rFonts w:ascii="ArialMT" w:hAnsi="ArialMT" w:cs="ArialMT"/>
          <w:color w:val="4A442A"/>
          <w:sz w:val="15"/>
          <w:szCs w:val="15"/>
        </w:rPr>
        <w:t>0</w:t>
      </w:r>
      <w:r>
        <w:rPr>
          <w:rFonts w:ascii="ArialMT" w:hAnsi="ArialMT" w:cs="ArialMT"/>
          <w:color w:val="4A442A"/>
          <w:sz w:val="25"/>
          <w:szCs w:val="25"/>
        </w:rPr>
        <w:t>С и не более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 xml:space="preserve">75 </w:t>
      </w:r>
      <w:r>
        <w:rPr>
          <w:rFonts w:ascii="ArialMT" w:hAnsi="ArialMT" w:cs="ArialMT"/>
          <w:color w:val="4A442A"/>
          <w:sz w:val="15"/>
          <w:szCs w:val="15"/>
        </w:rPr>
        <w:t>0</w:t>
      </w:r>
      <w:r>
        <w:rPr>
          <w:rFonts w:ascii="ArialMT" w:hAnsi="ArialMT" w:cs="ArialMT"/>
          <w:color w:val="4A442A"/>
          <w:sz w:val="25"/>
          <w:szCs w:val="25"/>
        </w:rPr>
        <w:t>С – для любых систем теплоснабжения.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Calibri" w:hAnsi="Calibri" w:cs="Calibri"/>
          <w:color w:val="00000A"/>
        </w:rPr>
        <w:t xml:space="preserve">3. </w:t>
      </w:r>
      <w:r>
        <w:rPr>
          <w:rFonts w:ascii="ArialMT" w:hAnsi="ArialMT" w:cs="ArialMT"/>
          <w:color w:val="4A442A"/>
          <w:sz w:val="25"/>
          <w:szCs w:val="25"/>
        </w:rPr>
        <w:t>Постоянное соответствие состава и свойств горячей воды требованиям законодательства</w:t>
      </w:r>
    </w:p>
    <w:p w:rsidR="00C371CC" w:rsidRDefault="00C371CC" w:rsidP="00C3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42A"/>
          <w:sz w:val="25"/>
          <w:szCs w:val="25"/>
        </w:rPr>
      </w:pPr>
      <w:r>
        <w:rPr>
          <w:rFonts w:ascii="ArialMT" w:hAnsi="ArialMT" w:cs="ArialMT"/>
          <w:color w:val="4A442A"/>
          <w:sz w:val="25"/>
          <w:szCs w:val="25"/>
        </w:rPr>
        <w:t>РФ о техническом регулировании (</w:t>
      </w:r>
      <w:proofErr w:type="spellStart"/>
      <w:r>
        <w:rPr>
          <w:rFonts w:ascii="ArialMT" w:hAnsi="ArialMT" w:cs="ArialMT"/>
          <w:color w:val="4A442A"/>
          <w:sz w:val="25"/>
          <w:szCs w:val="25"/>
        </w:rPr>
        <w:t>СанПиН</w:t>
      </w:r>
      <w:proofErr w:type="spellEnd"/>
      <w:r>
        <w:rPr>
          <w:rFonts w:ascii="ArialMT" w:hAnsi="ArialMT" w:cs="ArialMT"/>
          <w:color w:val="4A442A"/>
          <w:sz w:val="25"/>
          <w:szCs w:val="25"/>
        </w:rPr>
        <w:t xml:space="preserve"> 2.1.4.2496-09).</w:t>
      </w:r>
    </w:p>
    <w:p w:rsidR="00B75E30" w:rsidRDefault="00C371CC" w:rsidP="00C371CC">
      <w:r>
        <w:rPr>
          <w:rFonts w:ascii="Calibri" w:hAnsi="Calibri" w:cs="Calibri"/>
          <w:color w:val="00000A"/>
        </w:rPr>
        <w:t xml:space="preserve">4. </w:t>
      </w:r>
      <w:r>
        <w:rPr>
          <w:rFonts w:ascii="ArialMT" w:hAnsi="ArialMT" w:cs="ArialMT"/>
          <w:color w:val="4A442A"/>
          <w:sz w:val="25"/>
          <w:szCs w:val="25"/>
        </w:rPr>
        <w:t>Давление в системе горячего водоснабжения в точке разбора от 0,03 МПа до 0,45 МПа.</w:t>
      </w:r>
    </w:p>
    <w:sectPr w:rsidR="00B7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CC"/>
    <w:rsid w:val="00B75E30"/>
    <w:rsid w:val="00C3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5646</cp:lastModifiedBy>
  <cp:revision>2</cp:revision>
  <dcterms:created xsi:type="dcterms:W3CDTF">2015-12-28T10:38:00Z</dcterms:created>
  <dcterms:modified xsi:type="dcterms:W3CDTF">2015-12-28T10:38:00Z</dcterms:modified>
</cp:coreProperties>
</file>