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CA" w:rsidRDefault="00D4740F">
      <w:r>
        <w:t>СПРАВКА по итогам анкетирования, проведенного среди педагогических работников «Самооценка уровня владения педагогическими технологиями»</w:t>
      </w:r>
    </w:p>
    <w:p w:rsidR="00D4740F" w:rsidRDefault="00D4740F">
      <w:r>
        <w:t xml:space="preserve">Цель проведения анкеты: выявление уровня владения педагогическими технологиями по самооценке педагогов, обозначение трудностей и проблем по овладению </w:t>
      </w:r>
      <w:proofErr w:type="spellStart"/>
      <w:r>
        <w:t>педтехнологиями</w:t>
      </w:r>
      <w:proofErr w:type="spellEnd"/>
      <w:r>
        <w:t>, выработка стратегии методической работы в этом направлении</w:t>
      </w:r>
    </w:p>
    <w:p w:rsidR="00D4740F" w:rsidRDefault="00D4740F">
      <w:r>
        <w:t>Сроки проведения: апрель, 2021г.</w:t>
      </w:r>
    </w:p>
    <w:p w:rsidR="00D4740F" w:rsidRDefault="00D4740F">
      <w:r>
        <w:t>Количество участников: 39</w:t>
      </w:r>
    </w:p>
    <w:p w:rsidR="00D4740F" w:rsidRDefault="00D4740F" w:rsidP="00D4740F">
      <w:r>
        <w:t>Среди них: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4551"/>
        <w:gridCol w:w="1381"/>
        <w:gridCol w:w="3014"/>
      </w:tblGrid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30,77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10,26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История, обществознание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7,69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Биология, химия, естествознание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Физика, астрономия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ОБЖ, физкультура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  <w:proofErr w:type="gramEnd"/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, музыка, искусство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D4740F" w:rsidRDefault="00D4740F" w:rsidP="00D4740F"/>
    <w:tbl>
      <w:tblPr>
        <w:tblW w:w="10416" w:type="dxa"/>
        <w:tblInd w:w="93" w:type="dxa"/>
        <w:tblLook w:val="04A0" w:firstRow="1" w:lastRow="0" w:firstColumn="1" w:lastColumn="0" w:noHBand="0" w:noVBand="1"/>
      </w:tblPr>
      <w:tblGrid>
        <w:gridCol w:w="3415"/>
        <w:gridCol w:w="3838"/>
        <w:gridCol w:w="3163"/>
      </w:tblGrid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до 10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10-20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20-30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10,26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более 30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D4740F" w:rsidRDefault="00D4740F" w:rsidP="00D4740F"/>
    <w:p w:rsidR="00D4740F" w:rsidRDefault="00D4740F" w:rsidP="00D4740F">
      <w:r>
        <w:t>Содержание и анализ ответов:</w:t>
      </w:r>
    </w:p>
    <w:p w:rsidR="00D4740F" w:rsidRDefault="00D4740F" w:rsidP="00D4740F">
      <w:pPr>
        <w:pStyle w:val="a3"/>
        <w:numPr>
          <w:ilvl w:val="0"/>
          <w:numId w:val="1"/>
        </w:numPr>
      </w:pPr>
      <w:r>
        <w:t>Первая группа вопросов анкеты содержала  контрольные вопросы по основным понятиям современных педагогических технологий</w:t>
      </w:r>
    </w:p>
    <w:p w:rsidR="00097115" w:rsidRP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Какое или какие ключево</w:t>
      </w:r>
      <w:proofErr w:type="gramStart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е(</w:t>
      </w:r>
      <w:proofErr w:type="spellStart"/>
      <w:proofErr w:type="gram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ые</w:t>
      </w:r>
      <w:proofErr w:type="spell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) слово (слова) Вы определите к понятию "педагогическая технология"?*</w:t>
      </w:r>
    </w:p>
    <w:p w:rsidR="00097115" w:rsidRDefault="00097115" w:rsidP="00097115">
      <w:pPr>
        <w:pStyle w:val="a3"/>
      </w:pPr>
    </w:p>
    <w:tbl>
      <w:tblPr>
        <w:tblW w:w="10318" w:type="dxa"/>
        <w:tblInd w:w="93" w:type="dxa"/>
        <w:tblLook w:val="04A0" w:firstRow="1" w:lastRow="0" w:firstColumn="1" w:lastColumn="0" w:noHBand="0" w:noVBand="1"/>
      </w:tblPr>
      <w:tblGrid>
        <w:gridCol w:w="5542"/>
        <w:gridCol w:w="1523"/>
        <w:gridCol w:w="3253"/>
      </w:tblGrid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форма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метод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41,03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7,69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способ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28,21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прием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средство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23,08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инструмент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процесс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модель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все варианты верны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</w:tbl>
    <w:p w:rsidR="00D4740F" w:rsidRPr="00097115" w:rsidRDefault="00D4740F" w:rsidP="00D4740F">
      <w:pPr>
        <w:ind w:firstLine="708"/>
        <w:rPr>
          <w:i/>
        </w:rPr>
      </w:pPr>
    </w:p>
    <w:p w:rsidR="00D4740F" w:rsidRDefault="00D4740F" w:rsidP="00D4740F">
      <w:pPr>
        <w:rPr>
          <w:i/>
        </w:rPr>
      </w:pPr>
      <w:proofErr w:type="gramStart"/>
      <w:r w:rsidRPr="00097115">
        <w:rPr>
          <w:i/>
        </w:rPr>
        <w:t>Половина опрошенных выбрала наиболее правильный вариант ответа: все варианты верны.</w:t>
      </w:r>
      <w:proofErr w:type="gramEnd"/>
      <w:r w:rsidRPr="00097115">
        <w:rPr>
          <w:i/>
        </w:rPr>
        <w:t xml:space="preserve"> Достаточно </w:t>
      </w:r>
      <w:proofErr w:type="gramStart"/>
      <w:r w:rsidRPr="00097115">
        <w:rPr>
          <w:i/>
        </w:rPr>
        <w:t>большой</w:t>
      </w:r>
      <w:proofErr w:type="gramEnd"/>
      <w:r w:rsidRPr="00097115">
        <w:rPr>
          <w:i/>
        </w:rPr>
        <w:t xml:space="preserve"> % (41%) ответивших путают понятие «технология» с более узким понятием «методика».</w:t>
      </w:r>
    </w:p>
    <w:p w:rsid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Какой (какие) принци</w:t>
      </w:r>
      <w:proofErr w:type="gramStart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п(</w:t>
      </w:r>
      <w:proofErr w:type="gram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ы) лежит(</w:t>
      </w:r>
      <w:proofErr w:type="spellStart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ат</w:t>
      </w:r>
      <w:proofErr w:type="spell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) в основе педагогических технологий?</w:t>
      </w:r>
    </w:p>
    <w:p w:rsidR="00097115" w:rsidRP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487"/>
        <w:gridCol w:w="1508"/>
        <w:gridCol w:w="3368"/>
      </w:tblGrid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научность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28,21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системность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проектируемость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корректируемость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результативность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46,15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все варианты верны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53,85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</w:tbl>
    <w:p w:rsidR="00097115" w:rsidRDefault="00097115" w:rsidP="00D4740F">
      <w:pPr>
        <w:rPr>
          <w:i/>
        </w:rPr>
      </w:pPr>
    </w:p>
    <w:p w:rsidR="00097115" w:rsidRDefault="00097115" w:rsidP="00D4740F">
      <w:pPr>
        <w:rPr>
          <w:i/>
        </w:rPr>
      </w:pPr>
      <w:r>
        <w:rPr>
          <w:i/>
        </w:rPr>
        <w:t>Здесь также около половины опрошенных выбирают наиболее правильных вариант ответа: все варианты верны. Обращает на себя внимание, что вариант КОРРЕКТИРКЕМОСТЬ выбирают только 15% опрошенных, малый % выборов принципа ПРОЕКТИРУЕМОСТЬ, что обозначает недопонимание самого понятия «технология» у некоторых коллег.</w:t>
      </w:r>
    </w:p>
    <w:p w:rsidR="00097115" w:rsidRP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Какие, на Ваш взгляд, компоненты обязательны для любой педагогической технологии?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544"/>
        <w:gridCol w:w="1417"/>
        <w:gridCol w:w="3402"/>
      </w:tblGrid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выдвижение гипотезы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целеполагание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35,9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концепция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педагогические задачи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апробация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097115" w:rsidRDefault="00097115" w:rsidP="00097115">
      <w:r>
        <w:t xml:space="preserve"> </w:t>
      </w:r>
    </w:p>
    <w:p w:rsidR="00097115" w:rsidRDefault="00097115" w:rsidP="00097115">
      <w:pPr>
        <w:rPr>
          <w:i/>
        </w:rPr>
      </w:pPr>
      <w:r>
        <w:rPr>
          <w:i/>
        </w:rPr>
        <w:t xml:space="preserve">Из перечисленных компонентов в числе обязательных должны были быть указаны следующие: </w:t>
      </w:r>
      <w:r w:rsidR="00FD5AAE">
        <w:rPr>
          <w:i/>
        </w:rPr>
        <w:t xml:space="preserve">ДИАГНОСТИКА (12% выбора), КОНЦЕПЦИЯ (17%), </w:t>
      </w:r>
      <w:r>
        <w:rPr>
          <w:i/>
        </w:rPr>
        <w:t>ЦЕЛЕПОЛАГАН</w:t>
      </w:r>
      <w:r w:rsidR="00FD5AAE">
        <w:rPr>
          <w:i/>
        </w:rPr>
        <w:t>ИЕ (35% выбора), ПЕД</w:t>
      </w:r>
      <w:proofErr w:type="gramStart"/>
      <w:r w:rsidR="00FD5AAE">
        <w:rPr>
          <w:i/>
        </w:rPr>
        <w:t>.З</w:t>
      </w:r>
      <w:proofErr w:type="gramEnd"/>
      <w:r w:rsidR="00FD5AAE">
        <w:rPr>
          <w:i/>
        </w:rPr>
        <w:t>АДАЧИ (12%), ДЕЯТЕЛЬНОСТЬ (12%). В целом эти компоненты и получили наибольшее количество выборов, но далеко не все отвечающие выбрали их в комплексе, т.е. далеко не все имеют представление о  технологии как системе.</w:t>
      </w:r>
    </w:p>
    <w:p w:rsidR="00FD5AAE" w:rsidRDefault="00FD5AAE" w:rsidP="00FD5AAE">
      <w:pPr>
        <w:pStyle w:val="a3"/>
        <w:numPr>
          <w:ilvl w:val="0"/>
          <w:numId w:val="1"/>
        </w:numPr>
      </w:pPr>
      <w:r>
        <w:t>Следующая группа вопросов касалась понятия «современные технологии».</w:t>
      </w:r>
    </w:p>
    <w:p w:rsidR="00FD5AAE" w:rsidRPr="00FD5AAE" w:rsidRDefault="00FD5AAE" w:rsidP="00FD5AAE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FD5AAE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lastRenderedPageBreak/>
        <w:t xml:space="preserve">Какие из перечисленных технологий (не более 5) вы отнесли бы к </w:t>
      </w:r>
      <w:proofErr w:type="gramStart"/>
      <w:r w:rsidRPr="00FD5AAE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современным</w:t>
      </w:r>
      <w:proofErr w:type="gramEnd"/>
      <w:r w:rsidRPr="00FD5AAE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? </w:t>
      </w:r>
    </w:p>
    <w:p w:rsidR="00FD5AAE" w:rsidRDefault="00FD5AAE" w:rsidP="00FD5AAE">
      <w:pPr>
        <w:pStyle w:val="a3"/>
      </w:pPr>
      <w:r>
        <w:t>Был предложен списо</w:t>
      </w:r>
      <w:r w:rsidR="005031C4">
        <w:t>к из 19 названий технологий.</w:t>
      </w:r>
    </w:p>
    <w:p w:rsidR="00FD5AAE" w:rsidRDefault="00FD5AAE" w:rsidP="00FD5AAE">
      <w:pPr>
        <w:pStyle w:val="a3"/>
      </w:pPr>
      <w:proofErr w:type="gramStart"/>
      <w:r>
        <w:t>Наибольший</w:t>
      </w:r>
      <w:proofErr w:type="gramEnd"/>
      <w:r>
        <w:t xml:space="preserve"> % выборов получили следующие технологии: 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Технология проектной деятельности 74%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Технологии смешанного обучения 66%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Технология исследовательской деятельности 46%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Технология формирования функциональной грамотности 38%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ИКТ 35%</w:t>
      </w:r>
    </w:p>
    <w:p w:rsidR="005031C4" w:rsidRDefault="005031C4" w:rsidP="005031C4">
      <w:r>
        <w:t xml:space="preserve">Такие востребованные современные педагогические технологии, как: </w:t>
      </w:r>
    </w:p>
    <w:p w:rsidR="005031C4" w:rsidRDefault="005031C4" w:rsidP="005031C4">
      <w:pPr>
        <w:pStyle w:val="a3"/>
        <w:numPr>
          <w:ilvl w:val="0"/>
          <w:numId w:val="3"/>
        </w:numPr>
      </w:pPr>
      <w:r>
        <w:t xml:space="preserve">Технология личностно-ориентированного обучения 12% </w:t>
      </w:r>
    </w:p>
    <w:p w:rsidR="005031C4" w:rsidRDefault="005031C4" w:rsidP="005031C4">
      <w:pPr>
        <w:pStyle w:val="a3"/>
        <w:numPr>
          <w:ilvl w:val="0"/>
          <w:numId w:val="3"/>
        </w:numPr>
      </w:pPr>
      <w:proofErr w:type="gramStart"/>
      <w:r>
        <w:t>Кейс-технологии</w:t>
      </w:r>
      <w:proofErr w:type="gramEnd"/>
      <w:r>
        <w:t xml:space="preserve"> 12%</w:t>
      </w:r>
    </w:p>
    <w:p w:rsidR="005031C4" w:rsidRDefault="005031C4" w:rsidP="005031C4">
      <w:pPr>
        <w:pStyle w:val="a3"/>
        <w:numPr>
          <w:ilvl w:val="0"/>
          <w:numId w:val="3"/>
        </w:numPr>
      </w:pPr>
      <w:r>
        <w:t>Технологии интерактивного обучения 10%</w:t>
      </w:r>
    </w:p>
    <w:p w:rsidR="005031C4" w:rsidRDefault="005031C4" w:rsidP="005031C4">
      <w:pPr>
        <w:pStyle w:val="a3"/>
        <w:numPr>
          <w:ilvl w:val="0"/>
          <w:numId w:val="3"/>
        </w:numPr>
      </w:pPr>
      <w:r>
        <w:t>Технологии формирующего оценивания 8%</w:t>
      </w:r>
    </w:p>
    <w:p w:rsidR="005031C4" w:rsidRDefault="005031C4" w:rsidP="005031C4">
      <w:pPr>
        <w:pStyle w:val="a3"/>
      </w:pPr>
      <w:r>
        <w:t>- получили незначительное количество выборов.</w:t>
      </w:r>
    </w:p>
    <w:p w:rsidR="005031C4" w:rsidRDefault="005031C4" w:rsidP="005031C4">
      <w:pPr>
        <w:pStyle w:val="a3"/>
        <w:rPr>
          <w:i/>
        </w:rPr>
      </w:pPr>
      <w:r>
        <w:rPr>
          <w:i/>
        </w:rPr>
        <w:t xml:space="preserve">Все технологии, получившие по рейтингу наибольший % выборов, относятся к </w:t>
      </w:r>
      <w:proofErr w:type="gramStart"/>
      <w:r>
        <w:rPr>
          <w:i/>
        </w:rPr>
        <w:t>современным</w:t>
      </w:r>
      <w:proofErr w:type="gramEnd"/>
      <w:r>
        <w:rPr>
          <w:i/>
        </w:rPr>
        <w:t xml:space="preserve">, и выбор учителей в данном случае правильный. Но то факт, что, например, такая необходимая и востребованная в данный момент технология, как технология формирующего оценивания говорит либо о недооценке её важности, либо не незнании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не владении) данной технологии.</w:t>
      </w:r>
    </w:p>
    <w:p w:rsidR="005031C4" w:rsidRPr="005031C4" w:rsidRDefault="005031C4" w:rsidP="005031C4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5031C4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Какие из перечисленных технологий (не более 5) Вы бы в первую очередь отнесли к технологиям ФГОС?</w:t>
      </w:r>
    </w:p>
    <w:p w:rsidR="005031C4" w:rsidRDefault="005031C4" w:rsidP="005031C4">
      <w:p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 w:rsidRPr="005031C4"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В данном вопросе для выбора были даны 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 те же самые технологии. </w:t>
      </w:r>
      <w:proofErr w:type="gram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Приоритетными оказались следующие:</w:t>
      </w:r>
      <w:proofErr w:type="gramEnd"/>
    </w:p>
    <w:p w:rsidR="005031C4" w:rsidRDefault="005031C4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</w:t>
      </w:r>
      <w:r w:rsidR="00CD0AD1">
        <w:rPr>
          <w:rFonts w:ascii="Calibri" w:eastAsia="Times New Roman" w:hAnsi="Calibri" w:cs="Calibri"/>
          <w:bCs/>
          <w:sz w:val="26"/>
          <w:szCs w:val="26"/>
          <w:lang w:eastAsia="ru-RU"/>
        </w:rPr>
        <w:t>ология проектной деятельности 84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%</w:t>
      </w:r>
    </w:p>
    <w:p w:rsidR="005031C4" w:rsidRDefault="005031C4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Технология исследовательской</w:t>
      </w:r>
      <w:r w:rsidR="00CD0AD1"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 деятельности 53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%</w:t>
      </w:r>
    </w:p>
    <w:p w:rsidR="005031C4" w:rsidRDefault="00CD0AD1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ИКТ 46%</w:t>
      </w:r>
    </w:p>
    <w:p w:rsidR="00CD0AD1" w:rsidRDefault="00CD0AD1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Технология личностно-ориентированного обучения 41%</w:t>
      </w:r>
    </w:p>
    <w:p w:rsidR="00CD0AD1" w:rsidRDefault="00CD0AD1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Технология проблемного обучения 41%</w:t>
      </w:r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Несомненно, данные технологии используются при реализации ФГОС, можно было бы только скорректировать рейтинговую оценку, поставив технологию </w:t>
      </w:r>
      <w:proofErr w:type="gramStart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ЛИЧНОСТНО-ОРИЕНТИРОВАННОГО</w:t>
      </w:r>
      <w:proofErr w:type="gramEnd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 обучение на 1ое место.</w:t>
      </w:r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Такие технологии ФГОС, как: технологии интерактивного обучения 12%, т. формирующего оценивания17%, т. формирования функциональной грамотности 17% - получили незначительное количество выборов.</w:t>
      </w:r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</w:p>
    <w:p w:rsidR="00CD0AD1" w:rsidRDefault="00CD0AD1" w:rsidP="00CD0AD1">
      <w:pPr>
        <w:pStyle w:val="a3"/>
        <w:numPr>
          <w:ilvl w:val="0"/>
          <w:numId w:val="1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proofErr w:type="gramStart"/>
      <w:r w:rsidRPr="00CD0AD1"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3ья группа 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вопросов требовала от опрошенных оценить свой уровень владения той и иной технологией</w:t>
      </w:r>
      <w:proofErr w:type="gramEnd"/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Сводные данные: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112"/>
        <w:gridCol w:w="2038"/>
        <w:gridCol w:w="1874"/>
        <w:gridCol w:w="1504"/>
        <w:gridCol w:w="1701"/>
        <w:gridCol w:w="1615"/>
      </w:tblGrid>
      <w:tr w:rsidR="00614D78" w:rsidTr="00614D78">
        <w:tc>
          <w:tcPr>
            <w:tcW w:w="1112" w:type="dxa"/>
          </w:tcPr>
          <w:p w:rsidR="00CD0AD1" w:rsidRPr="00614D78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 w:rsidRPr="00614D7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рейтинг</w:t>
            </w:r>
          </w:p>
        </w:tc>
        <w:tc>
          <w:tcPr>
            <w:tcW w:w="2104" w:type="dxa"/>
          </w:tcPr>
          <w:p w:rsidR="00CD0AD1" w:rsidRPr="00614D78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 w:rsidRPr="00614D7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Часто использую</w:t>
            </w:r>
          </w:p>
        </w:tc>
        <w:tc>
          <w:tcPr>
            <w:tcW w:w="2017" w:type="dxa"/>
          </w:tcPr>
          <w:p w:rsidR="00CD0AD1" w:rsidRP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Применяю, могу поделиться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Осваиваю,</w:t>
            </w:r>
          </w:p>
          <w:p w:rsidR="00614D78" w:rsidRP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пробую</w:t>
            </w:r>
          </w:p>
        </w:tc>
        <w:tc>
          <w:tcPr>
            <w:tcW w:w="1537" w:type="dxa"/>
          </w:tcPr>
          <w:p w:rsidR="00CD0AD1" w:rsidRP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Знаю только в теории</w:t>
            </w:r>
          </w:p>
        </w:tc>
        <w:tc>
          <w:tcPr>
            <w:tcW w:w="1537" w:type="dxa"/>
          </w:tcPr>
          <w:p w:rsidR="00CD0AD1" w:rsidRDefault="009833F0" w:rsidP="009833F0">
            <w:pPr>
              <w:pStyle w:val="a3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Хоте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л(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а)</w:t>
            </w:r>
          </w:p>
          <w:p w:rsidR="009833F0" w:rsidRPr="00614D78" w:rsidRDefault="009833F0" w:rsidP="009833F0">
            <w:pPr>
              <w:pStyle w:val="a3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бы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 xml:space="preserve"> изучить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проектов, 66%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проектов 64%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смеш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</w:t>
            </w:r>
          </w:p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38%</w:t>
            </w:r>
          </w:p>
        </w:tc>
        <w:tc>
          <w:tcPr>
            <w:tcW w:w="1537" w:type="dxa"/>
          </w:tcPr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смешан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  35%</w:t>
            </w: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формир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Функ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гр-ти</w:t>
            </w:r>
            <w:proofErr w:type="spellEnd"/>
          </w:p>
          <w:p w:rsidR="009833F0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33%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Игровые т. 56%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Игровые т. 46%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проектов 35%</w:t>
            </w:r>
          </w:p>
        </w:tc>
        <w:tc>
          <w:tcPr>
            <w:tcW w:w="1537" w:type="dxa"/>
          </w:tcPr>
          <w:p w:rsidR="00614D78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ТРИЗ и кейс-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техн</w:t>
            </w:r>
            <w:proofErr w:type="spellEnd"/>
          </w:p>
          <w:p w:rsidR="00CD0AD1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23%</w:t>
            </w:r>
          </w:p>
        </w:tc>
        <w:tc>
          <w:tcPr>
            <w:tcW w:w="1537" w:type="dxa"/>
          </w:tcPr>
          <w:p w:rsidR="009833F0" w:rsidRDefault="009833F0" w:rsidP="009833F0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к</w:t>
            </w: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ейс-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техн</w:t>
            </w:r>
            <w:proofErr w:type="spellEnd"/>
          </w:p>
          <w:p w:rsidR="009833F0" w:rsidRDefault="009833F0" w:rsidP="009833F0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30%</w:t>
            </w:r>
          </w:p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проб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бучения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43%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проб об. 43%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ИКТ 30%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интегрир.об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интеракт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т,</w:t>
            </w:r>
          </w:p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форм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унк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Грам. 10%</w:t>
            </w: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блочно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-мод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обучения</w:t>
            </w:r>
          </w:p>
          <w:p w:rsidR="009833F0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25%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л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ориен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 38%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груп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 33%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Игровые 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</w:p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28%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исслед.д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творч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мастерск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т. форм</w:t>
            </w:r>
            <w:proofErr w:type="gramStart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</w:t>
            </w:r>
            <w:proofErr w:type="gramEnd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ц</w:t>
            </w:r>
            <w:proofErr w:type="spellEnd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 7%</w:t>
            </w: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Триз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20%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груп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об. 35%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ИКТ 23%</w:t>
            </w:r>
          </w:p>
        </w:tc>
        <w:tc>
          <w:tcPr>
            <w:tcW w:w="1537" w:type="dxa"/>
          </w:tcPr>
          <w:p w:rsidR="00CD0AD1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иссл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д и т. проб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б.</w:t>
            </w:r>
          </w:p>
          <w:p w:rsidR="00614D78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25%</w:t>
            </w:r>
          </w:p>
        </w:tc>
        <w:tc>
          <w:tcPr>
            <w:tcW w:w="1537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Уров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иф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т.сотрудн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интеракт.об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и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формир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оцен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9833F0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12%</w:t>
            </w:r>
          </w:p>
        </w:tc>
      </w:tr>
    </w:tbl>
    <w:p w:rsidR="00CD0AD1" w:rsidRDefault="00CD0AD1" w:rsidP="00CD0AD1">
      <w:pPr>
        <w:pStyle w:val="a3"/>
        <w:rPr>
          <w:rFonts w:ascii="Calibri" w:eastAsia="Times New Roman" w:hAnsi="Calibri" w:cs="Calibri"/>
          <w:bCs/>
          <w:sz w:val="26"/>
          <w:szCs w:val="26"/>
          <w:lang w:eastAsia="ru-RU"/>
        </w:rPr>
      </w:pPr>
    </w:p>
    <w:p w:rsidR="009833F0" w:rsidRPr="009833F0" w:rsidRDefault="009833F0" w:rsidP="009833F0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proofErr w:type="gramStart"/>
      <w:r w:rsidRPr="009833F0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О</w:t>
      </w:r>
      <w:proofErr w:type="gramEnd"/>
      <w:r w:rsidRPr="009833F0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</w:t>
      </w:r>
      <w:proofErr w:type="gramStart"/>
      <w:r w:rsidRPr="009833F0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каких</w:t>
      </w:r>
      <w:proofErr w:type="gramEnd"/>
      <w:r w:rsidRPr="009833F0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из перечисленных технологий Вы скажете: даже не представляю, что это?</w:t>
      </w:r>
    </w:p>
    <w:p w:rsidR="009833F0" w:rsidRDefault="009833F0" w:rsidP="009833F0">
      <w:pPr>
        <w:pStyle w:val="a3"/>
        <w:numPr>
          <w:ilvl w:val="0"/>
          <w:numId w:val="5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ТРИЗ 30%  2. </w:t>
      </w:r>
      <w:proofErr w:type="gram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Кейс-технологии</w:t>
      </w:r>
      <w:proofErr w:type="gramEnd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 23%  3. Т. формирования </w:t>
      </w:r>
      <w:proofErr w:type="spell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функ</w:t>
      </w:r>
      <w:proofErr w:type="spellEnd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. грам. 15%  4. Т. </w:t>
      </w:r>
      <w:proofErr w:type="spell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блочно-модул</w:t>
      </w:r>
      <w:proofErr w:type="spellEnd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. Обучения  12%</w:t>
      </w:r>
    </w:p>
    <w:p w:rsidR="009833F0" w:rsidRDefault="009833F0" w:rsidP="009833F0">
      <w:pPr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  <w:r w:rsidRPr="009833F0"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В целом можно сказать</w:t>
      </w:r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, что большая часть коллектива владеет такими современными технологиями, как: ИКТ, технология проектной деятельности; активно применяет также технологии группового обучения. Пробует применять  технологии смешанного обучения и проявляет интерес к изучению этой технологии. НО такие современные необходимые технологии, как, например: т. формирующего оценивания, т. формирования функциональной грамотности остаются за </w:t>
      </w:r>
      <w:proofErr w:type="gramStart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бортом</w:t>
      </w:r>
      <w:proofErr w:type="gramEnd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 как интереса, так и применения.</w:t>
      </w:r>
    </w:p>
    <w:p w:rsidR="00CD0AD1" w:rsidRDefault="009833F0" w:rsidP="009833F0">
      <w:pPr>
        <w:pStyle w:val="a3"/>
        <w:numPr>
          <w:ilvl w:val="0"/>
          <w:numId w:val="1"/>
        </w:num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>Следующая группа вопросов касалась</w:t>
      </w:r>
      <w:r w:rsidR="00A61A17">
        <w:rPr>
          <w:rFonts w:ascii="Calibri" w:eastAsia="Times New Roman" w:hAnsi="Calibri" w:cs="Calibri"/>
          <w:sz w:val="26"/>
          <w:szCs w:val="26"/>
          <w:lang w:eastAsia="ru-RU"/>
        </w:rPr>
        <w:t xml:space="preserve"> источников знаний и мотивации к знаниям и освоению технологий</w:t>
      </w:r>
    </w:p>
    <w:p w:rsidR="00A61A17" w:rsidRPr="00A61A17" w:rsidRDefault="00A61A17" w:rsidP="00A61A17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Назовите источни</w:t>
      </w:r>
      <w:proofErr w:type="gramStart"/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к(</w:t>
      </w:r>
      <w:proofErr w:type="gramEnd"/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и) ваших знаний педагогических технологий:</w:t>
      </w:r>
    </w:p>
    <w:tbl>
      <w:tblPr>
        <w:tblW w:w="9232" w:type="dxa"/>
        <w:tblInd w:w="93" w:type="dxa"/>
        <w:tblLook w:val="04A0" w:firstRow="1" w:lastRow="0" w:firstColumn="1" w:lastColumn="0" w:noHBand="0" w:noVBand="1"/>
      </w:tblPr>
      <w:tblGrid>
        <w:gridCol w:w="6536"/>
        <w:gridCol w:w="1376"/>
        <w:gridCol w:w="1320"/>
      </w:tblGrid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Интернет, другая педагогическая литература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87,18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Курсы повышения квалификации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Посещение открытых мероприятий, уроков коллег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74,36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Семинары, </w:t>
            </w:r>
            <w:proofErr w:type="spellStart"/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вебинары</w:t>
            </w:r>
            <w:proofErr w:type="spellEnd"/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, конференции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другое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A61A17" w:rsidRDefault="00A61A17" w:rsidP="00A61A17">
      <w:pPr>
        <w:pStyle w:val="a3"/>
        <w:rPr>
          <w:rFonts w:ascii="Calibri" w:eastAsia="Times New Roman" w:hAnsi="Calibri" w:cs="Calibri"/>
          <w:i/>
          <w:sz w:val="26"/>
          <w:szCs w:val="26"/>
          <w:lang w:eastAsia="ru-RU"/>
        </w:rPr>
      </w:pPr>
      <w:r>
        <w:rPr>
          <w:rFonts w:ascii="Calibri" w:eastAsia="Times New Roman" w:hAnsi="Calibri" w:cs="Calibri"/>
          <w:i/>
          <w:sz w:val="26"/>
          <w:szCs w:val="26"/>
          <w:lang w:eastAsia="ru-RU"/>
        </w:rPr>
        <w:t>Достаточно активно используются все доступные источники знаний.</w:t>
      </w:r>
    </w:p>
    <w:p w:rsidR="00A61A17" w:rsidRPr="00A61A17" w:rsidRDefault="00A61A17" w:rsidP="00A61A17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Использование современных педагогических технологий, на Ваш взгляд</w:t>
      </w:r>
      <w:proofErr w:type="gramStart"/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,...</w:t>
      </w:r>
      <w:proofErr w:type="gramEnd"/>
    </w:p>
    <w:tbl>
      <w:tblPr>
        <w:tblW w:w="9172" w:type="dxa"/>
        <w:tblInd w:w="93" w:type="dxa"/>
        <w:tblLook w:val="04A0" w:firstRow="1" w:lastRow="0" w:firstColumn="1" w:lastColumn="0" w:noHBand="0" w:noVBand="1"/>
      </w:tblPr>
      <w:tblGrid>
        <w:gridCol w:w="6536"/>
        <w:gridCol w:w="1376"/>
        <w:gridCol w:w="1260"/>
      </w:tblGrid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просто необходимо. Это вопрос соответствия запросам времени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79,49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нужно, но в дозированном и оправданном объеме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только в единичных случаях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не нужно, традиционное обучение вполне может удовлетворить все образовательные потребности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другое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A61A17" w:rsidRDefault="00A61A17" w:rsidP="00A61A17">
      <w:pPr>
        <w:ind w:firstLine="708"/>
        <w:rPr>
          <w:rFonts w:ascii="Calibri" w:eastAsia="Times New Roman" w:hAnsi="Calibri" w:cs="Calibri"/>
          <w:i/>
          <w:sz w:val="26"/>
          <w:szCs w:val="26"/>
          <w:lang w:eastAsia="ru-RU"/>
        </w:rPr>
      </w:pPr>
      <w:r w:rsidRPr="00A61A17">
        <w:rPr>
          <w:rFonts w:ascii="Calibri" w:eastAsia="Times New Roman" w:hAnsi="Calibri" w:cs="Calibri"/>
          <w:i/>
          <w:sz w:val="26"/>
          <w:szCs w:val="26"/>
          <w:lang w:eastAsia="ru-RU"/>
        </w:rPr>
        <w:t>Большая часть коллектива понимает необходимость освоения педагогических технологий.</w:t>
      </w:r>
    </w:p>
    <w:p w:rsidR="00A61A17" w:rsidRDefault="00A61A17" w:rsidP="00A61A17">
      <w:p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ОСНОВНЫЕ ВЫВОДЫ: анализ представленных данных показал, что теоретическое представление о том, что такое педагогические технологии в целом у большинства членов коллектива имеется, как и представление о современных </w:t>
      </w:r>
      <w:proofErr w:type="spellStart"/>
      <w:r>
        <w:rPr>
          <w:rFonts w:ascii="Calibri" w:eastAsia="Times New Roman" w:hAnsi="Calibri" w:cs="Calibri"/>
          <w:sz w:val="26"/>
          <w:szCs w:val="26"/>
          <w:lang w:eastAsia="ru-RU"/>
        </w:rPr>
        <w:t>педтехнологиях</w:t>
      </w:r>
      <w:proofErr w:type="spellEnd"/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 и технологиях ФГОС; есть правильная мотивация к их изучению, педагоги используют разнообразные источники знаний. На практике активно применяются несколько технологий, большая часть современных технологий находится либо в стадии пробы, освоения, изучения или только интереса к ней.</w:t>
      </w:r>
    </w:p>
    <w:p w:rsidR="00A61A17" w:rsidRDefault="00A61A17" w:rsidP="00A61A17">
      <w:p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РЕКОМЕНДАЦИИ: на уровне школьных семинаров ещё раз вернуться как к самому понятию «технология», «современная педагогическая технология», «технология ФГОС», так и к рассмотрению (изучению) отдельных педагогических технологий. Составить рекомендательный список других  источников знаний. Активизировать обмен опытом, а также увеличить количество </w:t>
      </w:r>
      <w:r w:rsidR="00DD2B3F">
        <w:rPr>
          <w:rFonts w:ascii="Calibri" w:eastAsia="Times New Roman" w:hAnsi="Calibri" w:cs="Calibri"/>
          <w:sz w:val="26"/>
          <w:szCs w:val="26"/>
          <w:lang w:eastAsia="ru-RU"/>
        </w:rPr>
        <w:t xml:space="preserve">(долю в общем количестве) </w:t>
      </w:r>
      <w:r>
        <w:rPr>
          <w:rFonts w:ascii="Calibri" w:eastAsia="Times New Roman" w:hAnsi="Calibri" w:cs="Calibri"/>
          <w:sz w:val="26"/>
          <w:szCs w:val="26"/>
          <w:lang w:eastAsia="ru-RU"/>
        </w:rPr>
        <w:t>практико-ориентированных</w:t>
      </w:r>
      <w:r w:rsidR="00DD2B3F">
        <w:rPr>
          <w:rFonts w:ascii="Calibri" w:eastAsia="Times New Roman" w:hAnsi="Calibri" w:cs="Calibri"/>
          <w:sz w:val="26"/>
          <w:szCs w:val="26"/>
          <w:lang w:eastAsia="ru-RU"/>
        </w:rPr>
        <w:t xml:space="preserve"> семинаров по изучению технологий.</w:t>
      </w:r>
    </w:p>
    <w:p w:rsidR="00DD2B3F" w:rsidRPr="00A61A17" w:rsidRDefault="00DD2B3F" w:rsidP="00A61A17">
      <w:p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>СПРАВКА составлена Трухиной О.Б.  24.06.21г.</w:t>
      </w:r>
      <w:bookmarkStart w:id="0" w:name="_GoBack"/>
      <w:bookmarkEnd w:id="0"/>
    </w:p>
    <w:sectPr w:rsidR="00DD2B3F" w:rsidRPr="00A61A17" w:rsidSect="00D4740F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EF" w:rsidRDefault="001021EF" w:rsidP="00FD5AAE">
      <w:pPr>
        <w:spacing w:after="0" w:line="240" w:lineRule="auto"/>
      </w:pPr>
      <w:r>
        <w:separator/>
      </w:r>
    </w:p>
  </w:endnote>
  <w:endnote w:type="continuationSeparator" w:id="0">
    <w:p w:rsidR="001021EF" w:rsidRDefault="001021EF" w:rsidP="00FD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EF" w:rsidRDefault="001021EF" w:rsidP="00FD5AAE">
      <w:pPr>
        <w:spacing w:after="0" w:line="240" w:lineRule="auto"/>
      </w:pPr>
      <w:r>
        <w:separator/>
      </w:r>
    </w:p>
  </w:footnote>
  <w:footnote w:type="continuationSeparator" w:id="0">
    <w:p w:rsidR="001021EF" w:rsidRDefault="001021EF" w:rsidP="00FD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41D3"/>
    <w:multiLevelType w:val="hybridMultilevel"/>
    <w:tmpl w:val="0C824F44"/>
    <w:lvl w:ilvl="0" w:tplc="D7D0B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63C77"/>
    <w:multiLevelType w:val="hybridMultilevel"/>
    <w:tmpl w:val="DDB4D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C32D95"/>
    <w:multiLevelType w:val="hybridMultilevel"/>
    <w:tmpl w:val="A16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B0915"/>
    <w:multiLevelType w:val="hybridMultilevel"/>
    <w:tmpl w:val="3B92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B33FB"/>
    <w:multiLevelType w:val="hybridMultilevel"/>
    <w:tmpl w:val="AC4C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C2"/>
    <w:rsid w:val="000207C3"/>
    <w:rsid w:val="00055723"/>
    <w:rsid w:val="00097115"/>
    <w:rsid w:val="000E1A2C"/>
    <w:rsid w:val="000F2BE5"/>
    <w:rsid w:val="001021EF"/>
    <w:rsid w:val="00121B54"/>
    <w:rsid w:val="001226B9"/>
    <w:rsid w:val="00171A85"/>
    <w:rsid w:val="001B2FC2"/>
    <w:rsid w:val="001F268B"/>
    <w:rsid w:val="00215E80"/>
    <w:rsid w:val="00252323"/>
    <w:rsid w:val="00256224"/>
    <w:rsid w:val="00296B04"/>
    <w:rsid w:val="002C4192"/>
    <w:rsid w:val="003C2C0B"/>
    <w:rsid w:val="00414548"/>
    <w:rsid w:val="0043665C"/>
    <w:rsid w:val="00443150"/>
    <w:rsid w:val="00475175"/>
    <w:rsid w:val="004A6D12"/>
    <w:rsid w:val="005031C4"/>
    <w:rsid w:val="00554594"/>
    <w:rsid w:val="005B6918"/>
    <w:rsid w:val="005D2784"/>
    <w:rsid w:val="005E2DCA"/>
    <w:rsid w:val="00614D78"/>
    <w:rsid w:val="00620AF6"/>
    <w:rsid w:val="00634CE8"/>
    <w:rsid w:val="006A596C"/>
    <w:rsid w:val="006D3F90"/>
    <w:rsid w:val="006F5479"/>
    <w:rsid w:val="007E10D0"/>
    <w:rsid w:val="00802797"/>
    <w:rsid w:val="00895558"/>
    <w:rsid w:val="008C4D2C"/>
    <w:rsid w:val="008D7F06"/>
    <w:rsid w:val="00943812"/>
    <w:rsid w:val="009833F0"/>
    <w:rsid w:val="00994954"/>
    <w:rsid w:val="00A00B7E"/>
    <w:rsid w:val="00A61A17"/>
    <w:rsid w:val="00A97A6A"/>
    <w:rsid w:val="00AF4428"/>
    <w:rsid w:val="00B2607B"/>
    <w:rsid w:val="00B64E9E"/>
    <w:rsid w:val="00B66D68"/>
    <w:rsid w:val="00BB6BD5"/>
    <w:rsid w:val="00C05C13"/>
    <w:rsid w:val="00C206DD"/>
    <w:rsid w:val="00C76795"/>
    <w:rsid w:val="00C9541A"/>
    <w:rsid w:val="00CD0AD1"/>
    <w:rsid w:val="00CE3D31"/>
    <w:rsid w:val="00CF2533"/>
    <w:rsid w:val="00D115F4"/>
    <w:rsid w:val="00D4740F"/>
    <w:rsid w:val="00D93BF5"/>
    <w:rsid w:val="00DD2B3F"/>
    <w:rsid w:val="00DE2911"/>
    <w:rsid w:val="00E05C4D"/>
    <w:rsid w:val="00E560EF"/>
    <w:rsid w:val="00E911E9"/>
    <w:rsid w:val="00EC5E6C"/>
    <w:rsid w:val="00EF5CBE"/>
    <w:rsid w:val="00F31555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5AAE"/>
  </w:style>
  <w:style w:type="paragraph" w:styleId="a6">
    <w:name w:val="footer"/>
    <w:basedOn w:val="a"/>
    <w:link w:val="a7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AAE"/>
  </w:style>
  <w:style w:type="table" w:styleId="a8">
    <w:name w:val="Table Grid"/>
    <w:basedOn w:val="a1"/>
    <w:uiPriority w:val="59"/>
    <w:rsid w:val="00CD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5AAE"/>
  </w:style>
  <w:style w:type="paragraph" w:styleId="a6">
    <w:name w:val="footer"/>
    <w:basedOn w:val="a"/>
    <w:link w:val="a7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AAE"/>
  </w:style>
  <w:style w:type="table" w:styleId="a8">
    <w:name w:val="Table Grid"/>
    <w:basedOn w:val="a1"/>
    <w:uiPriority w:val="59"/>
    <w:rsid w:val="00CD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2021-06-24T02:11:00Z</dcterms:created>
  <dcterms:modified xsi:type="dcterms:W3CDTF">2021-06-24T03:35:00Z</dcterms:modified>
</cp:coreProperties>
</file>