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3D" w:rsidRPr="00F41F88" w:rsidRDefault="00EE453D" w:rsidP="00EE453D">
      <w:pPr>
        <w:spacing w:after="0"/>
        <w:ind w:right="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88">
        <w:rPr>
          <w:rFonts w:ascii="Times New Roman" w:hAnsi="Times New Roman" w:cs="Times New Roman"/>
          <w:b/>
          <w:sz w:val="24"/>
          <w:szCs w:val="24"/>
        </w:rPr>
        <w:t>Численный состав</w:t>
      </w:r>
    </w:p>
    <w:p w:rsidR="00EE453D" w:rsidRPr="00F41F88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Штатная численность персонала - 17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1F88">
        <w:rPr>
          <w:rFonts w:ascii="Times New Roman" w:hAnsi="Times New Roman" w:cs="Times New Roman"/>
          <w:sz w:val="24"/>
          <w:szCs w:val="24"/>
        </w:rPr>
        <w:t xml:space="preserve"> чел.  </w:t>
      </w:r>
    </w:p>
    <w:p w:rsidR="00EE453D" w:rsidRPr="00F41F88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Численность ИТР и специалистов на предприятии обусловлена деятельностью предприятия, наличием диспетчерской службы</w:t>
      </w:r>
      <w:r>
        <w:rPr>
          <w:rFonts w:ascii="Times New Roman" w:hAnsi="Times New Roman" w:cs="Times New Roman"/>
          <w:sz w:val="24"/>
          <w:szCs w:val="24"/>
        </w:rPr>
        <w:t xml:space="preserve">, линейного, </w:t>
      </w:r>
      <w:r w:rsidRPr="00F41F88">
        <w:rPr>
          <w:rFonts w:ascii="Times New Roman" w:hAnsi="Times New Roman" w:cs="Times New Roman"/>
          <w:sz w:val="24"/>
          <w:szCs w:val="24"/>
        </w:rPr>
        <w:t xml:space="preserve">электротехнического </w:t>
      </w:r>
      <w:r>
        <w:rPr>
          <w:rFonts w:ascii="Times New Roman" w:hAnsi="Times New Roman" w:cs="Times New Roman"/>
          <w:sz w:val="24"/>
          <w:szCs w:val="24"/>
        </w:rPr>
        <w:t xml:space="preserve">и ремонтного </w:t>
      </w:r>
      <w:r w:rsidRPr="00F41F88">
        <w:rPr>
          <w:rFonts w:ascii="Times New Roman" w:hAnsi="Times New Roman" w:cs="Times New Roman"/>
          <w:sz w:val="24"/>
          <w:szCs w:val="24"/>
        </w:rPr>
        <w:t>персонала.</w:t>
      </w:r>
    </w:p>
    <w:p w:rsidR="00EE453D" w:rsidRPr="00F41F88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По функциональной принадлежности предприятие относится к предприятиям коммунальной энергетики. Предприятия  получает Разрешение на осуществление деятельности в СРО.</w:t>
      </w:r>
    </w:p>
    <w:p w:rsidR="00EE453D" w:rsidRPr="00F41F88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Предприятие в производственной деятельности руководствуется Правилами эксплуатации электроустановок напряжением до 1000В и Положениями о планово - предупредительном ремонте электроэнергетических устройств, оборудования и установок электрических сетей наружного освещения, </w:t>
      </w:r>
      <w:proofErr w:type="spellStart"/>
      <w:r w:rsidRPr="00F41F8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41F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ПДД, </w:t>
      </w:r>
      <w:r w:rsidRPr="00F41F88">
        <w:rPr>
          <w:rFonts w:ascii="Times New Roman" w:hAnsi="Times New Roman" w:cs="Times New Roman"/>
          <w:sz w:val="24"/>
          <w:szCs w:val="24"/>
        </w:rPr>
        <w:t xml:space="preserve">правилами экологической и пожарной безопасности  и т.д. </w:t>
      </w:r>
    </w:p>
    <w:p w:rsidR="00EE453D" w:rsidRPr="00F41F88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Производственный и линейный персонал подлежит аттестации в Федеральной службе по экологическому, технологическому и атомному надзору, ежегодно проводится обучение и повышение квалификации, сдача экзаменов по охране труда и техники безопасности. </w:t>
      </w:r>
    </w:p>
    <w:p w:rsidR="00EE453D" w:rsidRPr="00F41F88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Линейный персонал /руководители подразделений/ и рабочие осуществляют  монтаж, ремонт и обслуживание электроустановок с использованием грузоподъёмной техники /автоподъёмники, автокраны, бурильные установки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41F88">
        <w:rPr>
          <w:rFonts w:ascii="Times New Roman" w:hAnsi="Times New Roman" w:cs="Times New Roman"/>
          <w:sz w:val="24"/>
          <w:szCs w:val="24"/>
        </w:rPr>
        <w:t>представляющей повышенную опасность</w:t>
      </w:r>
      <w:r>
        <w:rPr>
          <w:rFonts w:ascii="Times New Roman" w:hAnsi="Times New Roman" w:cs="Times New Roman"/>
          <w:sz w:val="24"/>
          <w:szCs w:val="24"/>
        </w:rPr>
        <w:t xml:space="preserve">, получают разрешение на допуск к работе с грузоподъемными механизмами, к работе в электроустановках, к работе на высоте и т.д. </w:t>
      </w:r>
    </w:p>
    <w:p w:rsidR="00EE453D" w:rsidRPr="00F41F88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Специалисты диспетчерской службы предприятия круглосуточно ведут оперативное руководство работой линейного персонала, наблюдение за состоянием сетей через автоматизированную систему управления наружным освещением города (АСУНО «</w:t>
      </w:r>
      <w:proofErr w:type="spellStart"/>
      <w:r w:rsidRPr="00F41F88">
        <w:rPr>
          <w:rFonts w:ascii="Times New Roman" w:hAnsi="Times New Roman" w:cs="Times New Roman"/>
          <w:sz w:val="24"/>
          <w:szCs w:val="24"/>
        </w:rPr>
        <w:t>Горсвет</w:t>
      </w:r>
      <w:proofErr w:type="spellEnd"/>
      <w:r w:rsidRPr="00F41F88">
        <w:rPr>
          <w:rFonts w:ascii="Times New Roman" w:hAnsi="Times New Roman" w:cs="Times New Roman"/>
          <w:sz w:val="24"/>
          <w:szCs w:val="24"/>
        </w:rPr>
        <w:t>»), предотвращая аварийные ситуации</w:t>
      </w:r>
      <w:r>
        <w:rPr>
          <w:rFonts w:ascii="Times New Roman" w:hAnsi="Times New Roman" w:cs="Times New Roman"/>
          <w:sz w:val="24"/>
          <w:szCs w:val="24"/>
        </w:rPr>
        <w:t>,  с помощью системы видеонаблюдения осуществляют контроль за работой фонтанных комплексов и производственными территориями</w:t>
      </w:r>
      <w:r w:rsidRPr="00F41F88">
        <w:rPr>
          <w:rFonts w:ascii="Times New Roman" w:hAnsi="Times New Roman" w:cs="Times New Roman"/>
          <w:sz w:val="24"/>
          <w:szCs w:val="24"/>
        </w:rPr>
        <w:t>.</w:t>
      </w:r>
    </w:p>
    <w:p w:rsidR="00EE453D" w:rsidRDefault="00EE453D" w:rsidP="00EE453D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Специалистами технической службы ПТС составляются графики и сметы на выполнение ремонтных работ, ведется контроль выполнения работ и учёт  потребления электроэнергии, проводится инвентаризация сетей,  вносятся изменения  в инженерные слои города. Выдаются технические условия и разрешения на производство работ в местах прохождения сетей наружного освещения, ведется надзор за производством работ сторонними организациями в охранной зоне городских сетей. Специалисты лаборатории проводят периодические испытания и измерения на сетях.</w:t>
      </w:r>
    </w:p>
    <w:p w:rsidR="00B45D80" w:rsidRDefault="00B45D80"/>
    <w:sectPr w:rsidR="00B4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453D"/>
    <w:rsid w:val="00B45D80"/>
    <w:rsid w:val="00E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poklonov</dc:creator>
  <cp:keywords/>
  <dc:description/>
  <cp:lastModifiedBy>poklonov</cp:lastModifiedBy>
  <cp:revision>2</cp:revision>
  <dcterms:created xsi:type="dcterms:W3CDTF">2017-01-20T06:01:00Z</dcterms:created>
  <dcterms:modified xsi:type="dcterms:W3CDTF">2017-01-20T06:01:00Z</dcterms:modified>
</cp:coreProperties>
</file>