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76" w:rsidRPr="00A85476" w:rsidRDefault="00A85476" w:rsidP="00A85476">
      <w:pPr>
        <w:pStyle w:val="ConsNonformat"/>
        <w:widowControl/>
        <w:rPr>
          <w:rFonts w:cs="Courier New"/>
          <w:b/>
        </w:rPr>
      </w:pPr>
      <w:r w:rsidRPr="00A85476">
        <w:rPr>
          <w:rFonts w:cs="Courier New"/>
          <w:b/>
          <w:sz w:val="28"/>
          <w:szCs w:val="28"/>
        </w:rPr>
        <w:t>ДОГОВОР No</w:t>
      </w:r>
      <w:r w:rsidRPr="00A85476">
        <w:rPr>
          <w:rFonts w:cs="Courier New"/>
          <w:b/>
        </w:rPr>
        <w:t>. ________</w:t>
      </w:r>
    </w:p>
    <w:p w:rsidR="00A85476" w:rsidRDefault="00A85476" w:rsidP="00A85476">
      <w:pPr>
        <w:pStyle w:val="ConsNonformat"/>
        <w:widowControl/>
        <w:rPr>
          <w:rFonts w:cs="Courier New"/>
        </w:rPr>
      </w:pPr>
    </w:p>
    <w:p w:rsidR="00A85476" w:rsidRDefault="00A85476" w:rsidP="00A85476">
      <w:pPr>
        <w:pStyle w:val="ConsNormal"/>
        <w:widowControl/>
        <w:tabs>
          <w:tab w:val="left" w:pos="5103"/>
          <w:tab w:val="left" w:pos="5245"/>
        </w:tabs>
        <w:ind w:firstLine="0"/>
        <w:rPr>
          <w:rFonts w:ascii="Courier New" w:hAnsi="Courier New" w:cs="Courier New"/>
        </w:rPr>
      </w:pPr>
      <w:r w:rsidRPr="00A85476">
        <w:rPr>
          <w:rFonts w:ascii="Courier New" w:hAnsi="Courier New" w:cs="Courier New"/>
          <w:b/>
        </w:rPr>
        <w:t>г</w:t>
      </w:r>
      <w:r w:rsidR="00ED1F08" w:rsidRPr="00A85476">
        <w:rPr>
          <w:rFonts w:ascii="Courier New" w:hAnsi="Courier New" w:cs="Courier New"/>
          <w:b/>
        </w:rPr>
        <w:t>. С</w:t>
      </w:r>
      <w:r w:rsidRPr="00A85476">
        <w:rPr>
          <w:rFonts w:ascii="Courier New" w:hAnsi="Courier New" w:cs="Courier New"/>
          <w:b/>
        </w:rPr>
        <w:t>очи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ab/>
        <w:t xml:space="preserve">         </w:t>
      </w:r>
      <w:r>
        <w:rPr>
          <w:rFonts w:ascii="Courier New" w:hAnsi="Courier New" w:cs="Courier New"/>
          <w:b/>
        </w:rPr>
        <w:t xml:space="preserve">"___"_____________ </w:t>
      </w:r>
      <w:r w:rsidRPr="00A85476">
        <w:rPr>
          <w:rFonts w:ascii="Courier New" w:hAnsi="Courier New" w:cs="Courier New"/>
          <w:b/>
          <w:sz w:val="28"/>
          <w:szCs w:val="28"/>
        </w:rPr>
        <w:t>20</w:t>
      </w:r>
      <w:r w:rsidR="00775301">
        <w:rPr>
          <w:rFonts w:ascii="Courier New" w:hAnsi="Courier New" w:cs="Courier New"/>
          <w:b/>
          <w:sz w:val="28"/>
          <w:szCs w:val="28"/>
        </w:rPr>
        <w:t>16</w:t>
      </w:r>
      <w:r w:rsidRPr="00A85476">
        <w:rPr>
          <w:rFonts w:ascii="Courier New" w:hAnsi="Courier New" w:cs="Courier New"/>
          <w:b/>
          <w:sz w:val="28"/>
          <w:szCs w:val="28"/>
        </w:rPr>
        <w:t xml:space="preserve"> г.</w:t>
      </w:r>
    </w:p>
    <w:p w:rsidR="00A85476" w:rsidRDefault="00A85476" w:rsidP="00A85476">
      <w:pPr>
        <w:pStyle w:val="Standard"/>
        <w:ind w:firstLine="531"/>
        <w:jc w:val="center"/>
        <w:rPr>
          <w:b/>
          <w:sz w:val="22"/>
          <w:szCs w:val="22"/>
        </w:rPr>
      </w:pPr>
    </w:p>
    <w:p w:rsidR="00A85476" w:rsidRDefault="00A85476" w:rsidP="0046639D">
      <w:pPr>
        <w:pStyle w:val="Standard"/>
        <w:ind w:firstLine="531"/>
        <w:jc w:val="both"/>
        <w:rPr>
          <w:b/>
          <w:sz w:val="22"/>
          <w:szCs w:val="22"/>
        </w:rPr>
      </w:pPr>
    </w:p>
    <w:p w:rsidR="0046639D" w:rsidRDefault="00800418" w:rsidP="0046639D">
      <w:pPr>
        <w:pStyle w:val="Standard"/>
        <w:ind w:firstLine="53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Индивидуальный предприниматель Пхаладзе Темур Сергеевич, </w:t>
      </w:r>
      <w:r w:rsidRPr="00800418">
        <w:rPr>
          <w:sz w:val="22"/>
          <w:szCs w:val="22"/>
        </w:rPr>
        <w:t>именуемый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дальнейшем        «Пост</w:t>
      </w:r>
      <w:r w:rsidR="0046639D">
        <w:rPr>
          <w:sz w:val="22"/>
          <w:szCs w:val="22"/>
        </w:rPr>
        <w:t>авщик</w:t>
      </w:r>
      <w:r w:rsidR="00563FCC">
        <w:rPr>
          <w:sz w:val="22"/>
          <w:szCs w:val="22"/>
        </w:rPr>
        <w:t>»,</w:t>
      </w:r>
      <w:r w:rsidR="0046639D">
        <w:rPr>
          <w:sz w:val="22"/>
          <w:szCs w:val="22"/>
        </w:rPr>
        <w:t xml:space="preserve"> действующий  основании свидетельства о государственной регистрации физического</w:t>
      </w:r>
      <w:r w:rsidR="00220648">
        <w:rPr>
          <w:sz w:val="22"/>
          <w:szCs w:val="22"/>
        </w:rPr>
        <w:t xml:space="preserve"> лица</w:t>
      </w:r>
      <w:r w:rsidR="0046639D">
        <w:rPr>
          <w:sz w:val="22"/>
          <w:szCs w:val="22"/>
        </w:rPr>
        <w:t xml:space="preserve"> в качестве индивидуального предпринимателя (серия 23 №008980167 от 14.02.2013 г.), с одной стороны,</w:t>
      </w:r>
      <w:r w:rsidR="00563FCC">
        <w:rPr>
          <w:sz w:val="22"/>
          <w:szCs w:val="22"/>
        </w:rPr>
        <w:t xml:space="preserve">               стороны,</w:t>
      </w:r>
      <w:r w:rsidR="00220648">
        <w:rPr>
          <w:sz w:val="22"/>
          <w:szCs w:val="22"/>
        </w:rPr>
        <w:t xml:space="preserve"> </w:t>
      </w:r>
      <w:r w:rsidR="00563FCC">
        <w:rPr>
          <w:sz w:val="22"/>
          <w:szCs w:val="22"/>
        </w:rPr>
        <w:t>и_______________________________________________________, именуемое в дальнейшем «Покупатель», в лице ________________________________________________, действующего на основании ____________________________, с другой стороны, совместно именуемые «Стороны», заключили настоящий договор (далее именуемый «Договор») о нижеследующем:</w:t>
      </w:r>
    </w:p>
    <w:p w:rsidR="00563FCC" w:rsidRDefault="00563FCC" w:rsidP="0046639D">
      <w:pPr>
        <w:pStyle w:val="Standard"/>
        <w:ind w:firstLine="5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E537AD" w:rsidRPr="00563FCC" w:rsidRDefault="00563FCC" w:rsidP="00563FCC">
      <w:pPr>
        <w:pStyle w:val="Standard"/>
        <w:ind w:firstLine="531"/>
        <w:jc w:val="center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A268E2">
        <w:rPr>
          <w:b/>
          <w:sz w:val="22"/>
          <w:szCs w:val="22"/>
        </w:rPr>
        <w:t>ПРЕДМЕТ ДОГОВОРА.</w:t>
      </w:r>
    </w:p>
    <w:p w:rsidR="00E537AD" w:rsidRDefault="00A268E2">
      <w:pPr>
        <w:pStyle w:val="Standard"/>
        <w:tabs>
          <w:tab w:val="left" w:pos="120"/>
        </w:tabs>
        <w:ind w:firstLine="542"/>
        <w:jc w:val="both"/>
        <w:rPr>
          <w:sz w:val="22"/>
          <w:szCs w:val="22"/>
        </w:rPr>
      </w:pPr>
      <w:r>
        <w:rPr>
          <w:sz w:val="22"/>
          <w:szCs w:val="22"/>
        </w:rPr>
        <w:t>1.1. Поставщик обязуется поставлять Покупателю воду питьевую (далее – Товар) в бутылях емкостью 19 л - многооборотной таре (далее – «Тара»), на основании предварительного заказа Покупателя, а Покупатель обязуется принимать и оплачивать Товар на условиях настоящего Договора.</w:t>
      </w:r>
    </w:p>
    <w:p w:rsidR="00E537AD" w:rsidRDefault="00E537AD" w:rsidP="00563FCC">
      <w:pPr>
        <w:pStyle w:val="Standard"/>
        <w:tabs>
          <w:tab w:val="left" w:pos="120"/>
        </w:tabs>
        <w:jc w:val="center"/>
        <w:rPr>
          <w:sz w:val="22"/>
          <w:szCs w:val="22"/>
        </w:rPr>
      </w:pPr>
    </w:p>
    <w:p w:rsidR="00E537AD" w:rsidRDefault="00A268E2" w:rsidP="00563FCC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УСЛОВИЯ И СРОКИ ПОСТАВКИ.</w:t>
      </w:r>
    </w:p>
    <w:p w:rsidR="00E537AD" w:rsidRDefault="00A268E2">
      <w:pPr>
        <w:pStyle w:val="Standard"/>
        <w:ind w:firstLine="542"/>
        <w:jc w:val="both"/>
        <w:rPr>
          <w:sz w:val="22"/>
          <w:szCs w:val="22"/>
        </w:rPr>
      </w:pPr>
      <w:r>
        <w:rPr>
          <w:sz w:val="22"/>
          <w:szCs w:val="22"/>
        </w:rPr>
        <w:t>2.1. Поставка Товара осуществляется отдельными партиями в течение срока действия Договора согласно предварительным заказам Покупателя. В заказе Покупатель указывает количество, ассортимент, срок поставки и адрес доставки Товара.</w:t>
      </w:r>
    </w:p>
    <w:p w:rsidR="00E537AD" w:rsidRDefault="00A268E2">
      <w:pPr>
        <w:pStyle w:val="Standard"/>
        <w:ind w:firstLine="531"/>
        <w:jc w:val="both"/>
        <w:rPr>
          <w:sz w:val="22"/>
          <w:szCs w:val="22"/>
        </w:rPr>
      </w:pPr>
      <w:r>
        <w:rPr>
          <w:sz w:val="22"/>
          <w:szCs w:val="22"/>
        </w:rPr>
        <w:t>2.2. Поставка Товара осуществляется Поставщиком автомобильным транспортом путем доставки и передачи Товара Покупателю по адресу, указанному в заказе.</w:t>
      </w:r>
    </w:p>
    <w:p w:rsidR="00E537AD" w:rsidRDefault="00A268E2">
      <w:pPr>
        <w:pStyle w:val="Standard"/>
        <w:ind w:firstLine="542"/>
        <w:jc w:val="both"/>
        <w:rPr>
          <w:sz w:val="22"/>
          <w:szCs w:val="22"/>
        </w:rPr>
      </w:pPr>
      <w:r>
        <w:rPr>
          <w:sz w:val="22"/>
          <w:szCs w:val="22"/>
        </w:rPr>
        <w:t>2.3. Покупатель обязан совершить все необходимые действия, обеспечивающие принятие Товара, поставленного в соответствии с Договором. Товар должен быть осмотрен и принят Покупателем в момент получения от Поставщика в месте доставки по количеству, ассортименту и качеству Тары.</w:t>
      </w:r>
    </w:p>
    <w:p w:rsidR="00E537AD" w:rsidRDefault="00A268E2">
      <w:pPr>
        <w:pStyle w:val="Standard"/>
        <w:ind w:firstLine="542"/>
        <w:jc w:val="both"/>
        <w:rPr>
          <w:sz w:val="22"/>
          <w:szCs w:val="22"/>
        </w:rPr>
      </w:pPr>
      <w:r>
        <w:rPr>
          <w:sz w:val="22"/>
          <w:szCs w:val="22"/>
        </w:rPr>
        <w:t>2.4. Факт и дата поставки Товара подтверждаются отметкой в накладной, подписанной уполномоченными представителями Сторон, являющейся неотъемлемой частью Договора.</w:t>
      </w:r>
    </w:p>
    <w:p w:rsidR="00E537AD" w:rsidRDefault="00A268E2">
      <w:pPr>
        <w:pStyle w:val="Standard"/>
        <w:ind w:firstLine="531"/>
        <w:jc w:val="both"/>
        <w:rPr>
          <w:sz w:val="22"/>
          <w:szCs w:val="22"/>
        </w:rPr>
      </w:pPr>
      <w:r>
        <w:rPr>
          <w:sz w:val="22"/>
          <w:szCs w:val="22"/>
        </w:rPr>
        <w:t>2.5. Право собственности на Товар и риск случайной гибели или повреждения Товара переходит на Покупателя с момента передачи Товара Покупателю.</w:t>
      </w:r>
    </w:p>
    <w:p w:rsidR="00E537AD" w:rsidRDefault="00A268E2">
      <w:pPr>
        <w:pStyle w:val="Standard"/>
        <w:tabs>
          <w:tab w:val="left" w:pos="225"/>
        </w:tabs>
        <w:ind w:firstLine="542"/>
        <w:jc w:val="both"/>
        <w:rPr>
          <w:sz w:val="22"/>
          <w:szCs w:val="22"/>
        </w:rPr>
      </w:pPr>
      <w:r>
        <w:rPr>
          <w:sz w:val="22"/>
          <w:szCs w:val="22"/>
        </w:rPr>
        <w:t>2.6. Факт недостачи и/или несоответствия поставляемого Товара предварительному заказу, при его обнаружении непосредственно во время приемки Товара Покупателем, должен быть зафиксирован в накладной и/или акте за подписью сдающей и принимающей сторон.</w:t>
      </w:r>
    </w:p>
    <w:p w:rsidR="00E537AD" w:rsidRDefault="00A268E2">
      <w:pPr>
        <w:pStyle w:val="Standard"/>
        <w:tabs>
          <w:tab w:val="left" w:pos="135"/>
          <w:tab w:val="left" w:pos="435"/>
        </w:tabs>
        <w:ind w:firstLine="542"/>
        <w:jc w:val="both"/>
        <w:rPr>
          <w:sz w:val="22"/>
          <w:szCs w:val="22"/>
        </w:rPr>
      </w:pPr>
      <w:r>
        <w:rPr>
          <w:sz w:val="22"/>
          <w:szCs w:val="22"/>
        </w:rPr>
        <w:t>2.7. Товар поставляется в Таре, которая подлежит возврату Поставщику в количестве и состоянии, в котором она была получена при приемке Товара.</w:t>
      </w:r>
    </w:p>
    <w:p w:rsidR="00E537AD" w:rsidRDefault="00A268E2">
      <w:pPr>
        <w:pStyle w:val="Standard"/>
        <w:tabs>
          <w:tab w:val="left" w:pos="135"/>
          <w:tab w:val="left" w:pos="435"/>
        </w:tabs>
        <w:ind w:firstLine="5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Покупатель обязан хранить Тару в чистоте, не допуская ее порчи и повреждения, а также не использовать в других,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 xml:space="preserve"> оговоренных Договором целях.</w:t>
      </w:r>
    </w:p>
    <w:p w:rsidR="00E537AD" w:rsidRDefault="00A268E2">
      <w:pPr>
        <w:pStyle w:val="Standard"/>
        <w:tabs>
          <w:tab w:val="left" w:pos="0"/>
          <w:tab w:val="left" w:pos="12"/>
        </w:tabs>
        <w:ind w:firstLine="531"/>
        <w:jc w:val="both"/>
        <w:rPr>
          <w:sz w:val="22"/>
          <w:szCs w:val="22"/>
        </w:rPr>
      </w:pPr>
      <w:r>
        <w:rPr>
          <w:sz w:val="22"/>
          <w:szCs w:val="22"/>
        </w:rPr>
        <w:t>2.9. Покупатель несет ответственность за сохранность и невозврат Поставщику Тары, не обеспеченной залогом, в ра</w:t>
      </w:r>
      <w:r w:rsidR="00B812FD">
        <w:rPr>
          <w:sz w:val="22"/>
          <w:szCs w:val="22"/>
        </w:rPr>
        <w:t>змере ее стоимости из р</w:t>
      </w:r>
      <w:r w:rsidR="008E33F4">
        <w:rPr>
          <w:sz w:val="22"/>
          <w:szCs w:val="22"/>
        </w:rPr>
        <w:t xml:space="preserve">асчета </w:t>
      </w:r>
      <w:r w:rsidR="00775301">
        <w:rPr>
          <w:sz w:val="22"/>
          <w:szCs w:val="22"/>
        </w:rPr>
        <w:t>350</w:t>
      </w:r>
      <w:r>
        <w:rPr>
          <w:sz w:val="22"/>
          <w:szCs w:val="22"/>
        </w:rPr>
        <w:t xml:space="preserve"> рублей за единицу.</w:t>
      </w:r>
    </w:p>
    <w:p w:rsidR="00E537AD" w:rsidRDefault="00E537AD">
      <w:pPr>
        <w:pStyle w:val="Standard"/>
        <w:tabs>
          <w:tab w:val="left" w:pos="135"/>
          <w:tab w:val="left" w:pos="435"/>
        </w:tabs>
        <w:jc w:val="both"/>
        <w:rPr>
          <w:sz w:val="22"/>
          <w:szCs w:val="22"/>
        </w:rPr>
      </w:pPr>
    </w:p>
    <w:p w:rsidR="00E537AD" w:rsidRDefault="00A268E2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ЦЕНА ТОВАРА И ПОРЯДОК РАСЧЕТОВ.</w:t>
      </w:r>
    </w:p>
    <w:p w:rsidR="00E537AD" w:rsidRDefault="00A268E2">
      <w:pPr>
        <w:pStyle w:val="Standard"/>
        <w:tabs>
          <w:tab w:val="left" w:pos="135"/>
          <w:tab w:val="left" w:pos="435"/>
        </w:tabs>
        <w:ind w:firstLine="542"/>
        <w:jc w:val="both"/>
        <w:rPr>
          <w:sz w:val="22"/>
          <w:szCs w:val="22"/>
        </w:rPr>
      </w:pPr>
      <w:r>
        <w:rPr>
          <w:sz w:val="22"/>
          <w:szCs w:val="22"/>
        </w:rPr>
        <w:t>3.1. Цена Товара устанавливается прайс-листом Поставщика, действующим на момент подачи заказа Покупателем. В цену Товара входят все расходы Поставщика по поставке Товара Покупателю.</w:t>
      </w:r>
    </w:p>
    <w:p w:rsidR="00E537AD" w:rsidRDefault="00A268E2">
      <w:pPr>
        <w:pStyle w:val="Standard"/>
        <w:tabs>
          <w:tab w:val="left" w:pos="900"/>
        </w:tabs>
        <w:ind w:firstLine="531"/>
        <w:jc w:val="both"/>
        <w:rPr>
          <w:sz w:val="22"/>
          <w:szCs w:val="22"/>
        </w:rPr>
      </w:pPr>
      <w:r>
        <w:rPr>
          <w:sz w:val="22"/>
          <w:szCs w:val="22"/>
        </w:rPr>
        <w:t>3.2. Покупатель, при оплате партии Товара, обязан перечислить сумму залога за</w:t>
      </w:r>
      <w:r w:rsidR="008E33F4">
        <w:rPr>
          <w:sz w:val="22"/>
          <w:szCs w:val="22"/>
        </w:rPr>
        <w:t xml:space="preserve"> Тару, исчисленную из расчета 300</w:t>
      </w:r>
      <w:r>
        <w:rPr>
          <w:sz w:val="22"/>
          <w:szCs w:val="22"/>
        </w:rPr>
        <w:t xml:space="preserve"> рублей за единицу Тары, или передать Поставщику свою аналогичную тару. В случае порчи или невозврата Тары сумма залога Покупателю не возвращается. В случае расторжения и/или прекращения Договора Тара подлежит возврату Поставщику. При этом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сумма залога подлежит возврату Покупателю, при условии возврата Тары Поставщику в течение 5 (пяти) дней с момента </w:t>
      </w:r>
      <w:r w:rsidRPr="00800418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>и</w:t>
      </w:r>
      <w:r w:rsidRPr="00800418">
        <w:rPr>
          <w:sz w:val="22"/>
          <w:szCs w:val="22"/>
        </w:rPr>
        <w:t>/или</w:t>
      </w:r>
      <w:r>
        <w:rPr>
          <w:sz w:val="22"/>
          <w:szCs w:val="22"/>
        </w:rPr>
        <w:t xml:space="preserve"> прекращения Договора. В случае неполучения от Покупателя Тары в течение 5 (пяти) дней с момента расторжения договора Тара считается не возвращенной, а сумма залога переходит в собственность Поставщика.</w:t>
      </w:r>
    </w:p>
    <w:p w:rsidR="00E537AD" w:rsidRDefault="00A268E2">
      <w:pPr>
        <w:pStyle w:val="Standard"/>
        <w:tabs>
          <w:tab w:val="left" w:pos="900"/>
        </w:tabs>
        <w:ind w:firstLine="531"/>
        <w:jc w:val="both"/>
        <w:rPr>
          <w:sz w:val="22"/>
          <w:szCs w:val="22"/>
        </w:rPr>
      </w:pPr>
      <w:r>
        <w:rPr>
          <w:sz w:val="22"/>
          <w:szCs w:val="22"/>
        </w:rPr>
        <w:t>3.3. Оплата Товара производится на основании счетов, выставленных Поставщиком Покупателю,  по указанным в них ценам, являющихся неотъемлемой частью настоящего Договора.</w:t>
      </w:r>
    </w:p>
    <w:p w:rsidR="00E537AD" w:rsidRDefault="00A268E2">
      <w:pPr>
        <w:pStyle w:val="Standard"/>
        <w:tabs>
          <w:tab w:val="left" w:pos="900"/>
        </w:tabs>
        <w:ind w:firstLine="531"/>
        <w:jc w:val="both"/>
        <w:rPr>
          <w:sz w:val="22"/>
          <w:szCs w:val="22"/>
        </w:rPr>
      </w:pPr>
      <w:r>
        <w:rPr>
          <w:sz w:val="22"/>
          <w:szCs w:val="22"/>
        </w:rPr>
        <w:t>3.4. Оплата Товара производится Покупателем путем перечисления денежных средств на расчетный счет</w:t>
      </w:r>
      <w:r w:rsidR="00F60F3D">
        <w:rPr>
          <w:sz w:val="22"/>
          <w:szCs w:val="22"/>
        </w:rPr>
        <w:t>, Поставщика,</w:t>
      </w:r>
      <w:r w:rsidR="00F60F3D" w:rsidRPr="00F60F3D">
        <w:rPr>
          <w:sz w:val="22"/>
          <w:szCs w:val="22"/>
        </w:rPr>
        <w:t xml:space="preserve"> </w:t>
      </w:r>
      <w:r w:rsidR="00F60F3D">
        <w:rPr>
          <w:sz w:val="22"/>
          <w:szCs w:val="22"/>
        </w:rPr>
        <w:t>(либо наличными платежами).</w:t>
      </w:r>
      <w:r>
        <w:rPr>
          <w:sz w:val="22"/>
          <w:szCs w:val="22"/>
        </w:rPr>
        <w:t xml:space="preserve"> </w:t>
      </w:r>
      <w:r w:rsidR="002273C0">
        <w:rPr>
          <w:sz w:val="22"/>
          <w:szCs w:val="22"/>
        </w:rPr>
        <w:t>Отгрузка т</w:t>
      </w:r>
      <w:r>
        <w:rPr>
          <w:sz w:val="22"/>
          <w:szCs w:val="22"/>
        </w:rPr>
        <w:t>овара осуществляется Поста</w:t>
      </w:r>
      <w:r w:rsidR="002273C0">
        <w:rPr>
          <w:sz w:val="22"/>
          <w:szCs w:val="22"/>
        </w:rPr>
        <w:t xml:space="preserve">вщиком, а оплата </w:t>
      </w:r>
      <w:r w:rsidR="003A75A7">
        <w:rPr>
          <w:sz w:val="22"/>
          <w:szCs w:val="22"/>
        </w:rPr>
        <w:t xml:space="preserve"> П</w:t>
      </w:r>
      <w:r w:rsidR="002273C0">
        <w:rPr>
          <w:sz w:val="22"/>
          <w:szCs w:val="22"/>
        </w:rPr>
        <w:t>окупателя производится в течени</w:t>
      </w:r>
      <w:r w:rsidR="00ED1F08">
        <w:rPr>
          <w:sz w:val="22"/>
          <w:szCs w:val="22"/>
        </w:rPr>
        <w:t>е</w:t>
      </w:r>
      <w:r w:rsidR="002273C0">
        <w:rPr>
          <w:sz w:val="22"/>
          <w:szCs w:val="22"/>
        </w:rPr>
        <w:t xml:space="preserve"> двух недель п</w:t>
      </w:r>
      <w:r w:rsidR="003A75A7">
        <w:rPr>
          <w:sz w:val="22"/>
          <w:szCs w:val="22"/>
        </w:rPr>
        <w:t xml:space="preserve">осле </w:t>
      </w:r>
      <w:r w:rsidR="002273C0">
        <w:rPr>
          <w:sz w:val="22"/>
          <w:szCs w:val="22"/>
        </w:rPr>
        <w:t xml:space="preserve">приобретения в собственность </w:t>
      </w:r>
      <w:r>
        <w:rPr>
          <w:sz w:val="22"/>
          <w:szCs w:val="22"/>
        </w:rPr>
        <w:t>партии Товара.</w:t>
      </w:r>
    </w:p>
    <w:p w:rsidR="00E537AD" w:rsidRDefault="00A268E2">
      <w:pPr>
        <w:pStyle w:val="Standard"/>
        <w:tabs>
          <w:tab w:val="left" w:pos="900"/>
        </w:tabs>
        <w:ind w:firstLine="508"/>
        <w:jc w:val="both"/>
        <w:rPr>
          <w:sz w:val="22"/>
          <w:szCs w:val="22"/>
        </w:rPr>
      </w:pPr>
      <w:r>
        <w:rPr>
          <w:sz w:val="22"/>
          <w:szCs w:val="22"/>
        </w:rPr>
        <w:t>Датой оплаты по безналичному расчету считается дата зачисления денежных средств на расчетный счет Поставщика.</w:t>
      </w:r>
    </w:p>
    <w:p w:rsidR="00E537AD" w:rsidRDefault="002273C0">
      <w:pPr>
        <w:pStyle w:val="Standard"/>
        <w:tabs>
          <w:tab w:val="left" w:pos="888"/>
        </w:tabs>
        <w:ind w:left="-12" w:firstLine="53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3.5.</w:t>
      </w:r>
      <w:r w:rsidR="00A268E2">
        <w:rPr>
          <w:sz w:val="22"/>
          <w:szCs w:val="22"/>
          <w:shd w:val="clear" w:color="auto" w:fill="FFFFFF"/>
        </w:rPr>
        <w:t xml:space="preserve"> В случае оплаты Товара за Покупателя третьим лицом, плательщик обязан предоставить Поставщику письмо с указанием информации о назначении платежа. В случае </w:t>
      </w:r>
      <w:r w:rsidR="00F60F3D">
        <w:rPr>
          <w:sz w:val="22"/>
          <w:szCs w:val="22"/>
          <w:shd w:val="clear" w:color="auto" w:fill="FFFFFF"/>
        </w:rPr>
        <w:t>непредставления</w:t>
      </w:r>
      <w:r w:rsidR="00A268E2">
        <w:rPr>
          <w:sz w:val="22"/>
          <w:szCs w:val="22"/>
          <w:shd w:val="clear" w:color="auto" w:fill="FFFFFF"/>
        </w:rPr>
        <w:t xml:space="preserve"> письма с </w:t>
      </w:r>
      <w:r w:rsidR="00A268E2">
        <w:rPr>
          <w:sz w:val="22"/>
          <w:szCs w:val="22"/>
          <w:shd w:val="clear" w:color="auto" w:fill="FFFFFF"/>
        </w:rPr>
        <w:lastRenderedPageBreak/>
        <w:t xml:space="preserve">указанием информации о назначении платежа, Товар считается </w:t>
      </w:r>
      <w:r>
        <w:rPr>
          <w:sz w:val="22"/>
          <w:szCs w:val="22"/>
          <w:shd w:val="clear" w:color="auto" w:fill="FFFFFF"/>
        </w:rPr>
        <w:t>неоплаченным,</w:t>
      </w:r>
      <w:r w:rsidR="00A268E2">
        <w:rPr>
          <w:sz w:val="22"/>
          <w:szCs w:val="22"/>
          <w:shd w:val="clear" w:color="auto" w:fill="FFFFFF"/>
        </w:rPr>
        <w:t xml:space="preserve"> и Поставщик имеет право потребовать от Покупателя надлежащей оплаты такого Товара.</w:t>
      </w:r>
    </w:p>
    <w:p w:rsidR="00E537AD" w:rsidRDefault="00E537AD">
      <w:pPr>
        <w:pStyle w:val="Standard"/>
        <w:tabs>
          <w:tab w:val="left" w:pos="900"/>
        </w:tabs>
        <w:jc w:val="both"/>
        <w:rPr>
          <w:sz w:val="22"/>
          <w:szCs w:val="22"/>
        </w:rPr>
      </w:pPr>
    </w:p>
    <w:p w:rsidR="00E537AD" w:rsidRDefault="00A268E2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ОТВЕТСТВЕННОСТЬ СТОРОН.</w:t>
      </w:r>
    </w:p>
    <w:p w:rsidR="00E537AD" w:rsidRDefault="00A268E2">
      <w:pPr>
        <w:pStyle w:val="Standard"/>
        <w:ind w:firstLine="519"/>
        <w:jc w:val="both"/>
        <w:rPr>
          <w:sz w:val="22"/>
          <w:szCs w:val="22"/>
        </w:rPr>
      </w:pPr>
      <w:r>
        <w:rPr>
          <w:sz w:val="22"/>
          <w:szCs w:val="22"/>
        </w:rPr>
        <w:t>4.1. За нарушение условий настоящего Договора Стороны несут ответственность в соответствии с действующим законодательством РФ.</w:t>
      </w:r>
    </w:p>
    <w:p w:rsidR="00E537AD" w:rsidRDefault="00E537AD">
      <w:pPr>
        <w:pStyle w:val="Standard"/>
        <w:ind w:firstLine="508"/>
        <w:jc w:val="both"/>
        <w:rPr>
          <w:sz w:val="22"/>
          <w:szCs w:val="22"/>
        </w:rPr>
      </w:pPr>
    </w:p>
    <w:p w:rsidR="00E537AD" w:rsidRDefault="00A268E2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УРЕГУЛИРОВАНИЕ СПОРОВ.</w:t>
      </w:r>
    </w:p>
    <w:p w:rsidR="00E537AD" w:rsidRDefault="00A268E2">
      <w:pPr>
        <w:pStyle w:val="Standard"/>
        <w:tabs>
          <w:tab w:val="left" w:pos="720"/>
        </w:tabs>
        <w:ind w:firstLine="4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Все споры и разногласия по Договору разрешаются путем переговоров. Срок рассмотрения взаимных претензий Сторон составляет 7 (семь) дней с момента получения. Споры, в случае невозможности урегулирования разногласий путем переговоров и в претензионном порядке, передаются на рассмотрение в Арбитражный суд </w:t>
      </w:r>
      <w:r w:rsidR="00F60F3D">
        <w:rPr>
          <w:sz w:val="22"/>
          <w:szCs w:val="22"/>
        </w:rPr>
        <w:t>Краснодарского края.</w:t>
      </w:r>
    </w:p>
    <w:p w:rsidR="00E537AD" w:rsidRDefault="00E537AD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E537AD" w:rsidRDefault="00A268E2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ПРОЧИЕ УСЛОВИЯ.</w:t>
      </w:r>
    </w:p>
    <w:p w:rsidR="00E537AD" w:rsidRDefault="00A268E2">
      <w:pPr>
        <w:pStyle w:val="Standard"/>
        <w:ind w:firstLine="496"/>
        <w:jc w:val="both"/>
        <w:rPr>
          <w:sz w:val="22"/>
          <w:szCs w:val="22"/>
        </w:rPr>
      </w:pPr>
      <w:r>
        <w:rPr>
          <w:sz w:val="22"/>
          <w:szCs w:val="22"/>
        </w:rPr>
        <w:t>6.1. Договор вступает в силу с момента его подписания и действует до __.__.20__г. Истечение срока действия Договора или его расторжение не освобождает Стороны от ответственности за нарушение условий Договора, а также от полного исполнения стороной обязатель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>инятых на себя при заключении настоящего Договора. Настоящий Договор считается пролонгированным на один год, если ни одна из Сторон, за 10 дней до окончания срока действия Договора не заявит о своем намерении расторгнуть его.</w:t>
      </w:r>
    </w:p>
    <w:p w:rsidR="00E537AD" w:rsidRDefault="00A268E2">
      <w:pPr>
        <w:pStyle w:val="Standard"/>
        <w:ind w:firstLine="4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досрочно одной из сторон с уведомлением другой стороны за 10 (десять) календарных дней до предполагаемой даты расторжения. При этом все окончательные расчеты Сторон должны быть произведены не позднее 14 (четырнадцати) дней после даты расторжения Договора.</w:t>
      </w:r>
    </w:p>
    <w:p w:rsidR="00E537AD" w:rsidRDefault="00A268E2">
      <w:pPr>
        <w:pStyle w:val="Standard"/>
        <w:ind w:firstLine="485"/>
        <w:jc w:val="both"/>
        <w:rPr>
          <w:sz w:val="22"/>
          <w:szCs w:val="22"/>
        </w:rPr>
      </w:pPr>
      <w:r>
        <w:rPr>
          <w:sz w:val="22"/>
          <w:szCs w:val="22"/>
        </w:rPr>
        <w:t>6.3. Настоящий Договор составлен в двух экземплярах, по одному для каждой стороны. Все дополнения и изменения к Договору действительны лишь в случае их письменного оформления и подписания уполномоченными представителями Сторон.</w:t>
      </w:r>
    </w:p>
    <w:p w:rsidR="00E537AD" w:rsidRDefault="00A268E2">
      <w:pPr>
        <w:pStyle w:val="Standard"/>
        <w:ind w:firstLine="485"/>
        <w:jc w:val="both"/>
        <w:rPr>
          <w:sz w:val="22"/>
          <w:szCs w:val="22"/>
        </w:rPr>
      </w:pPr>
      <w:r>
        <w:rPr>
          <w:sz w:val="22"/>
          <w:szCs w:val="22"/>
        </w:rPr>
        <w:t>6.4. Содержание Договора, а также всех приложений к нему носит конфиденциальный характер.</w:t>
      </w:r>
    </w:p>
    <w:p w:rsidR="00E537AD" w:rsidRDefault="00E537AD">
      <w:pPr>
        <w:pStyle w:val="Standard"/>
        <w:jc w:val="both"/>
        <w:rPr>
          <w:sz w:val="22"/>
          <w:szCs w:val="22"/>
        </w:rPr>
      </w:pPr>
    </w:p>
    <w:p w:rsidR="00E537AD" w:rsidRDefault="00A268E2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ЮРИДИЧЕСКИЕ АДРЕСА И РЕКВИЗИТЫ СТОРОН.</w:t>
      </w:r>
    </w:p>
    <w:p w:rsidR="00E537AD" w:rsidRDefault="00E537AD">
      <w:pPr>
        <w:pStyle w:val="Standard"/>
        <w:jc w:val="center"/>
        <w:rPr>
          <w:b/>
          <w:sz w:val="22"/>
          <w:szCs w:val="22"/>
        </w:rPr>
      </w:pPr>
    </w:p>
    <w:tbl>
      <w:tblPr>
        <w:tblW w:w="1024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4"/>
        <w:gridCol w:w="5163"/>
      </w:tblGrid>
      <w:tr w:rsidR="00E537AD" w:rsidTr="00E537AD">
        <w:trPr>
          <w:tblHeader/>
        </w:trPr>
        <w:tc>
          <w:tcPr>
            <w:tcW w:w="5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657" w:rsidRPr="00CE4657" w:rsidRDefault="00A268E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Поставщик</w:t>
            </w:r>
          </w:p>
          <w:p w:rsidR="005430F6" w:rsidRDefault="005430F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430F6" w:rsidRDefault="00711A31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ИП  Пхал</w:t>
            </w:r>
            <w:r w:rsidR="00EA4412">
              <w:rPr>
                <w:b/>
                <w:bCs/>
                <w:color w:val="000000"/>
                <w:sz w:val="22"/>
                <w:szCs w:val="22"/>
              </w:rPr>
              <w:t>адзе Темур Сергеевич</w:t>
            </w:r>
          </w:p>
          <w:p w:rsidR="005430F6" w:rsidRDefault="005430F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51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7AD" w:rsidRDefault="00A268E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Покупатель</w:t>
            </w:r>
          </w:p>
          <w:p w:rsidR="00E537AD" w:rsidRDefault="00E537AD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430F6" w:rsidRDefault="005430F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430F6" w:rsidRDefault="005430F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</w:t>
            </w:r>
          </w:p>
          <w:p w:rsidR="005430F6" w:rsidRDefault="005430F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430F6" w:rsidRDefault="005430F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723E" w:rsidRPr="005430F6" w:rsidTr="00E537AD">
        <w:tc>
          <w:tcPr>
            <w:tcW w:w="5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23E" w:rsidRPr="00DA6102" w:rsidRDefault="00775301" w:rsidP="00864360">
            <w:pPr>
              <w:pStyle w:val="Standard"/>
              <w:jc w:val="both"/>
              <w:rPr>
                <w:sz w:val="22"/>
                <w:szCs w:val="22"/>
              </w:rPr>
            </w:pPr>
            <w:r w:rsidRPr="00B257CB">
              <w:t>354</w:t>
            </w:r>
            <w:r>
              <w:t>068</w:t>
            </w:r>
            <w:bookmarkStart w:id="0" w:name="_GoBack"/>
            <w:bookmarkEnd w:id="0"/>
            <w:r w:rsidR="0004723E" w:rsidRPr="00DA6102">
              <w:rPr>
                <w:sz w:val="22"/>
                <w:szCs w:val="22"/>
              </w:rPr>
              <w:t xml:space="preserve">, Краснодарский край, </w:t>
            </w:r>
            <w:proofErr w:type="gramStart"/>
            <w:r w:rsidR="0004723E" w:rsidRPr="00DA6102">
              <w:rPr>
                <w:sz w:val="22"/>
                <w:szCs w:val="22"/>
              </w:rPr>
              <w:t>г</w:t>
            </w:r>
            <w:proofErr w:type="gramEnd"/>
            <w:r w:rsidR="0004723E" w:rsidRPr="00DA6102">
              <w:rPr>
                <w:sz w:val="22"/>
                <w:szCs w:val="22"/>
              </w:rPr>
              <w:t xml:space="preserve"> Сочи, </w:t>
            </w:r>
          </w:p>
          <w:p w:rsidR="0004723E" w:rsidRPr="00DA6102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  <w:r w:rsidRPr="00DA6102">
              <w:rPr>
                <w:sz w:val="22"/>
                <w:szCs w:val="22"/>
              </w:rPr>
              <w:t xml:space="preserve">ул. </w:t>
            </w:r>
            <w:r w:rsidR="00775301">
              <w:rPr>
                <w:sz w:val="22"/>
                <w:szCs w:val="22"/>
              </w:rPr>
              <w:t>Гончарова</w:t>
            </w:r>
            <w:proofErr w:type="gramStart"/>
            <w:r w:rsidR="00775301">
              <w:rPr>
                <w:sz w:val="22"/>
                <w:szCs w:val="22"/>
              </w:rPr>
              <w:t>1</w:t>
            </w:r>
            <w:proofErr w:type="gramEnd"/>
            <w:r w:rsidR="00775301">
              <w:rPr>
                <w:sz w:val="22"/>
                <w:szCs w:val="22"/>
              </w:rPr>
              <w:t>/1</w:t>
            </w:r>
          </w:p>
          <w:p w:rsidR="0004723E" w:rsidRPr="00DA6102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  <w:r w:rsidRPr="00DA6102">
              <w:rPr>
                <w:sz w:val="22"/>
                <w:szCs w:val="22"/>
              </w:rPr>
              <w:t>ИНН: 231711244843,</w:t>
            </w:r>
          </w:p>
          <w:p w:rsidR="0004723E" w:rsidRPr="00DA6102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  <w:r w:rsidRPr="00DA6102">
              <w:rPr>
                <w:sz w:val="22"/>
                <w:szCs w:val="22"/>
              </w:rPr>
              <w:t>ОГРНИП:313236704500028</w:t>
            </w:r>
          </w:p>
          <w:p w:rsidR="0004723E" w:rsidRPr="00DA6102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  <w:r w:rsidRPr="00DA6102">
              <w:rPr>
                <w:sz w:val="22"/>
                <w:szCs w:val="22"/>
              </w:rPr>
              <w:t>БИК: 046015602,</w:t>
            </w:r>
          </w:p>
          <w:p w:rsidR="0004723E" w:rsidRPr="00DA6102" w:rsidRDefault="0004723E" w:rsidP="00864360">
            <w:pPr>
              <w:pStyle w:val="Standard"/>
            </w:pPr>
            <w:r w:rsidRPr="00DA6102">
              <w:rPr>
                <w:sz w:val="22"/>
                <w:szCs w:val="22"/>
              </w:rPr>
              <w:t>К/с 30101810600000000602,</w:t>
            </w:r>
          </w:p>
          <w:p w:rsidR="0004723E" w:rsidRPr="00DA6102" w:rsidRDefault="0004723E" w:rsidP="00864360">
            <w:pPr>
              <w:rPr>
                <w:sz w:val="22"/>
                <w:szCs w:val="22"/>
              </w:rPr>
            </w:pPr>
            <w:proofErr w:type="gramStart"/>
            <w:r w:rsidRPr="00DA6102">
              <w:rPr>
                <w:sz w:val="22"/>
                <w:szCs w:val="22"/>
              </w:rPr>
              <w:t>Р</w:t>
            </w:r>
            <w:proofErr w:type="gramEnd"/>
            <w:r w:rsidRPr="00DA6102">
              <w:rPr>
                <w:sz w:val="22"/>
                <w:szCs w:val="22"/>
              </w:rPr>
              <w:t xml:space="preserve"> /с 40802810530060000669</w:t>
            </w:r>
          </w:p>
          <w:p w:rsidR="0004723E" w:rsidRPr="00DA6102" w:rsidRDefault="0004723E" w:rsidP="00864360">
            <w:pPr>
              <w:rPr>
                <w:sz w:val="22"/>
                <w:szCs w:val="22"/>
              </w:rPr>
            </w:pPr>
            <w:r w:rsidRPr="00DA6102">
              <w:rPr>
                <w:sz w:val="22"/>
                <w:szCs w:val="22"/>
              </w:rPr>
              <w:t>ЮГО-ЗАПАДНЫЙ БАНК ОАО "СБЕРБАНК РОССИИ" г. РОСТОВ-НА-ДОНУ.</w:t>
            </w:r>
          </w:p>
          <w:p w:rsidR="0004723E" w:rsidRPr="00451670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8(862) 236-22-36, 239-68-86, факс</w:t>
            </w:r>
            <w:r w:rsidRPr="005D3AF2">
              <w:rPr>
                <w:sz w:val="22"/>
                <w:szCs w:val="22"/>
              </w:rPr>
              <w:t xml:space="preserve"> 250-73-98</w:t>
            </w:r>
          </w:p>
          <w:p w:rsidR="0004723E" w:rsidRPr="0004723E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472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4723E">
              <w:rPr>
                <w:sz w:val="22"/>
                <w:szCs w:val="22"/>
              </w:rPr>
              <w:t xml:space="preserve">: </w:t>
            </w:r>
            <w:hyperlink r:id="rId8" w:history="1">
              <w:r w:rsidRPr="000F422F">
                <w:rPr>
                  <w:rStyle w:val="a8"/>
                  <w:sz w:val="22"/>
                  <w:szCs w:val="22"/>
                  <w:lang w:val="en-US"/>
                </w:rPr>
                <w:t>sochimineral</w:t>
              </w:r>
              <w:r w:rsidRPr="0004723E">
                <w:rPr>
                  <w:rStyle w:val="a8"/>
                  <w:sz w:val="22"/>
                  <w:szCs w:val="22"/>
                </w:rPr>
                <w:t>@</w:t>
              </w:r>
              <w:r w:rsidRPr="000F422F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04723E">
                <w:rPr>
                  <w:rStyle w:val="a8"/>
                  <w:sz w:val="22"/>
                  <w:szCs w:val="22"/>
                </w:rPr>
                <w:t>.</w:t>
              </w:r>
              <w:r w:rsidRPr="000F422F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04723E">
              <w:rPr>
                <w:sz w:val="22"/>
                <w:szCs w:val="22"/>
              </w:rPr>
              <w:t xml:space="preserve">  </w:t>
            </w:r>
            <w:hyperlink r:id="rId9" w:history="1">
              <w:r w:rsidRPr="000F422F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04723E">
                <w:rPr>
                  <w:rStyle w:val="a8"/>
                  <w:sz w:val="22"/>
                  <w:szCs w:val="22"/>
                </w:rPr>
                <w:t>://</w:t>
              </w:r>
              <w:r w:rsidRPr="000F422F">
                <w:rPr>
                  <w:rStyle w:val="a8"/>
                  <w:sz w:val="22"/>
                  <w:szCs w:val="22"/>
                  <w:lang w:val="en-US"/>
                </w:rPr>
                <w:t>sochimineral</w:t>
              </w:r>
              <w:r w:rsidRPr="0004723E">
                <w:rPr>
                  <w:rStyle w:val="a8"/>
                  <w:sz w:val="22"/>
                  <w:szCs w:val="22"/>
                </w:rPr>
                <w:t>.</w:t>
              </w:r>
              <w:r w:rsidRPr="000F422F">
                <w:rPr>
                  <w:rStyle w:val="a8"/>
                  <w:sz w:val="22"/>
                  <w:szCs w:val="22"/>
                  <w:lang w:val="en-US"/>
                </w:rPr>
                <w:t>ru</w:t>
              </w:r>
              <w:r w:rsidRPr="0004723E">
                <w:rPr>
                  <w:rStyle w:val="a8"/>
                  <w:sz w:val="22"/>
                  <w:szCs w:val="22"/>
                </w:rPr>
                <w:t>/</w:t>
              </w:r>
            </w:hyperlink>
            <w:r w:rsidRPr="0004723E">
              <w:rPr>
                <w:sz w:val="22"/>
                <w:szCs w:val="22"/>
              </w:rPr>
              <w:t xml:space="preserve"> </w:t>
            </w:r>
          </w:p>
          <w:p w:rsidR="0004723E" w:rsidRPr="0004723E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04723E" w:rsidRPr="0004723E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04723E" w:rsidRPr="0004723E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04723E" w:rsidRPr="00DE5A33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  <w:r w:rsidRPr="0004723E">
              <w:rPr>
                <w:sz w:val="22"/>
                <w:szCs w:val="22"/>
              </w:rPr>
              <w:t xml:space="preserve"> </w:t>
            </w:r>
            <w:r w:rsidRPr="00DE5A33">
              <w:rPr>
                <w:sz w:val="22"/>
                <w:szCs w:val="22"/>
              </w:rPr>
              <w:t xml:space="preserve">_________________  </w:t>
            </w:r>
            <w:r>
              <w:rPr>
                <w:sz w:val="22"/>
                <w:szCs w:val="22"/>
              </w:rPr>
              <w:t>ИП</w:t>
            </w:r>
            <w:r w:rsidRPr="00DE5A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Пхаладзе</w:t>
            </w:r>
            <w:r w:rsidRPr="00DE5A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DE5A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r w:rsidRPr="00DE5A33">
              <w:rPr>
                <w:sz w:val="22"/>
                <w:szCs w:val="22"/>
              </w:rPr>
              <w:t>.</w:t>
            </w:r>
          </w:p>
          <w:p w:rsidR="0004723E" w:rsidRPr="00DE5A33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04723E" w:rsidRPr="007545A9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04723E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04723E" w:rsidRPr="007545A9" w:rsidRDefault="0004723E" w:rsidP="0086436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1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23E" w:rsidRDefault="0004723E" w:rsidP="00864360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04723E" w:rsidRPr="00386E3F" w:rsidRDefault="0004723E" w:rsidP="00864360"/>
          <w:p w:rsidR="0004723E" w:rsidRPr="00386E3F" w:rsidRDefault="0004723E" w:rsidP="00864360"/>
          <w:p w:rsidR="0004723E" w:rsidRPr="00386E3F" w:rsidRDefault="0004723E" w:rsidP="00864360"/>
          <w:p w:rsidR="0004723E" w:rsidRPr="00386E3F" w:rsidRDefault="0004723E" w:rsidP="00864360"/>
          <w:p w:rsidR="0004723E" w:rsidRDefault="0004723E" w:rsidP="00864360"/>
          <w:p w:rsidR="0004723E" w:rsidRDefault="0004723E" w:rsidP="00864360"/>
          <w:p w:rsidR="0004723E" w:rsidRDefault="0004723E" w:rsidP="00864360"/>
          <w:p w:rsidR="0004723E" w:rsidRPr="00386E3F" w:rsidRDefault="0004723E" w:rsidP="00864360"/>
        </w:tc>
      </w:tr>
    </w:tbl>
    <w:p w:rsidR="00E537AD" w:rsidRPr="005430F6" w:rsidRDefault="00E537AD">
      <w:pPr>
        <w:pStyle w:val="Standard"/>
        <w:jc w:val="center"/>
        <w:rPr>
          <w:b/>
          <w:sz w:val="22"/>
          <w:szCs w:val="22"/>
        </w:rPr>
      </w:pPr>
    </w:p>
    <w:p w:rsidR="00E537AD" w:rsidRPr="005430F6" w:rsidRDefault="00E537AD">
      <w:pPr>
        <w:pStyle w:val="Standard"/>
        <w:jc w:val="center"/>
        <w:rPr>
          <w:sz w:val="22"/>
          <w:szCs w:val="22"/>
        </w:rPr>
      </w:pPr>
    </w:p>
    <w:p w:rsidR="00E537AD" w:rsidRPr="005430F6" w:rsidRDefault="00E537AD">
      <w:pPr>
        <w:pStyle w:val="Standard"/>
        <w:tabs>
          <w:tab w:val="left" w:pos="900"/>
        </w:tabs>
        <w:jc w:val="both"/>
        <w:rPr>
          <w:sz w:val="22"/>
          <w:szCs w:val="22"/>
        </w:rPr>
      </w:pPr>
    </w:p>
    <w:p w:rsidR="00E537AD" w:rsidRPr="005430F6" w:rsidRDefault="00E537AD">
      <w:pPr>
        <w:pStyle w:val="Standard"/>
        <w:tabs>
          <w:tab w:val="left" w:pos="900"/>
        </w:tabs>
        <w:jc w:val="both"/>
        <w:rPr>
          <w:sz w:val="22"/>
          <w:szCs w:val="22"/>
        </w:rPr>
      </w:pPr>
    </w:p>
    <w:p w:rsidR="00E537AD" w:rsidRPr="005430F6" w:rsidRDefault="00E537AD">
      <w:pPr>
        <w:pStyle w:val="Standard"/>
        <w:jc w:val="center"/>
        <w:rPr>
          <w:b/>
          <w:sz w:val="22"/>
          <w:szCs w:val="22"/>
        </w:rPr>
      </w:pPr>
    </w:p>
    <w:sectPr w:rsidR="00E537AD" w:rsidRPr="005430F6" w:rsidSect="00E537AD">
      <w:pgSz w:w="11906" w:h="16838"/>
      <w:pgMar w:top="454" w:right="737" w:bottom="51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4E" w:rsidRDefault="008F614E" w:rsidP="00E537AD">
      <w:r>
        <w:separator/>
      </w:r>
    </w:p>
  </w:endnote>
  <w:endnote w:type="continuationSeparator" w:id="0">
    <w:p w:rsidR="008F614E" w:rsidRDefault="008F614E" w:rsidP="00E5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4E" w:rsidRDefault="008F614E" w:rsidP="00E537AD">
      <w:r w:rsidRPr="00E537AD">
        <w:rPr>
          <w:color w:val="000000"/>
        </w:rPr>
        <w:separator/>
      </w:r>
    </w:p>
  </w:footnote>
  <w:footnote w:type="continuationSeparator" w:id="0">
    <w:p w:rsidR="008F614E" w:rsidRDefault="008F614E" w:rsidP="00E5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B26"/>
    <w:multiLevelType w:val="multilevel"/>
    <w:tmpl w:val="251C23F6"/>
    <w:styleLink w:val="WW8Num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33D64F11"/>
    <w:multiLevelType w:val="multilevel"/>
    <w:tmpl w:val="307458B8"/>
    <w:styleLink w:val="WW8Num1"/>
    <w:lvl w:ilvl="0">
      <w:numFmt w:val="bullet"/>
      <w:pStyle w:val="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B1B0EF5"/>
    <w:multiLevelType w:val="multilevel"/>
    <w:tmpl w:val="058401F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975" w:hanging="61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7AD"/>
    <w:rsid w:val="00024FB6"/>
    <w:rsid w:val="0004723E"/>
    <w:rsid w:val="001453F4"/>
    <w:rsid w:val="001540DA"/>
    <w:rsid w:val="001678E8"/>
    <w:rsid w:val="001B2EAF"/>
    <w:rsid w:val="00220648"/>
    <w:rsid w:val="002273C0"/>
    <w:rsid w:val="00386E3F"/>
    <w:rsid w:val="003A75A7"/>
    <w:rsid w:val="00453F07"/>
    <w:rsid w:val="0046639D"/>
    <w:rsid w:val="00477EBF"/>
    <w:rsid w:val="005430F6"/>
    <w:rsid w:val="00563FCC"/>
    <w:rsid w:val="00711A31"/>
    <w:rsid w:val="00746AE2"/>
    <w:rsid w:val="007545A9"/>
    <w:rsid w:val="00775301"/>
    <w:rsid w:val="00800418"/>
    <w:rsid w:val="00884B0D"/>
    <w:rsid w:val="008E33F4"/>
    <w:rsid w:val="008F614E"/>
    <w:rsid w:val="0096139D"/>
    <w:rsid w:val="00A05210"/>
    <w:rsid w:val="00A268E2"/>
    <w:rsid w:val="00A85476"/>
    <w:rsid w:val="00A90F50"/>
    <w:rsid w:val="00B812FD"/>
    <w:rsid w:val="00CE4657"/>
    <w:rsid w:val="00DD0688"/>
    <w:rsid w:val="00DF6747"/>
    <w:rsid w:val="00E537AD"/>
    <w:rsid w:val="00EA4412"/>
    <w:rsid w:val="00ED1F08"/>
    <w:rsid w:val="00F52281"/>
    <w:rsid w:val="00F60F3D"/>
    <w:rsid w:val="00F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68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E537AD"/>
    <w:pPr>
      <w:widowControl/>
    </w:pPr>
    <w:rPr>
      <w:rFonts w:eastAsia="Times New Roman" w:cs="Times New Roman"/>
    </w:rPr>
  </w:style>
  <w:style w:type="paragraph" w:customStyle="1" w:styleId="Textbody">
    <w:name w:val="Text body"/>
    <w:basedOn w:val="Standard"/>
    <w:rsid w:val="00E537AD"/>
    <w:pPr>
      <w:spacing w:after="120"/>
    </w:pPr>
  </w:style>
  <w:style w:type="paragraph" w:styleId="a4">
    <w:name w:val="Title"/>
    <w:basedOn w:val="Standard"/>
    <w:next w:val="Textbody"/>
    <w:rsid w:val="00E537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4"/>
    <w:next w:val="Textbody"/>
    <w:rsid w:val="00E537AD"/>
    <w:pPr>
      <w:jc w:val="center"/>
    </w:pPr>
    <w:rPr>
      <w:i/>
      <w:iCs/>
    </w:rPr>
  </w:style>
  <w:style w:type="paragraph" w:styleId="a6">
    <w:name w:val="List"/>
    <w:basedOn w:val="Textbody"/>
    <w:rsid w:val="00E537AD"/>
    <w:rPr>
      <w:rFonts w:cs="Tahoma"/>
    </w:rPr>
  </w:style>
  <w:style w:type="paragraph" w:customStyle="1" w:styleId="1">
    <w:name w:val="Название объекта1"/>
    <w:basedOn w:val="Standard"/>
    <w:rsid w:val="00E537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Standard"/>
    <w:rsid w:val="00E537AD"/>
    <w:pPr>
      <w:suppressLineNumbers/>
    </w:pPr>
    <w:rPr>
      <w:rFonts w:cs="Tahoma"/>
    </w:rPr>
  </w:style>
  <w:style w:type="paragraph" w:styleId="a">
    <w:name w:val="List Bullet"/>
    <w:basedOn w:val="Standard"/>
    <w:rsid w:val="00E537AD"/>
    <w:pPr>
      <w:numPr>
        <w:numId w:val="1"/>
      </w:numPr>
    </w:pPr>
  </w:style>
  <w:style w:type="paragraph" w:customStyle="1" w:styleId="TableContents">
    <w:name w:val="Table Contents"/>
    <w:basedOn w:val="Standard"/>
    <w:rsid w:val="00E537AD"/>
    <w:pPr>
      <w:suppressLineNumbers/>
    </w:pPr>
  </w:style>
  <w:style w:type="character" w:customStyle="1" w:styleId="NumberingSymbols">
    <w:name w:val="Numbering Symbols"/>
    <w:rsid w:val="00E537AD"/>
  </w:style>
  <w:style w:type="character" w:customStyle="1" w:styleId="BulletSymbols">
    <w:name w:val="Bullet Symbols"/>
    <w:rsid w:val="00E537AD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E537AD"/>
    <w:rPr>
      <w:rFonts w:ascii="Symbol" w:hAnsi="Symbol"/>
    </w:rPr>
  </w:style>
  <w:style w:type="character" w:customStyle="1" w:styleId="WW8Num3z0">
    <w:name w:val="WW8Num3z0"/>
    <w:rsid w:val="00E537AD"/>
    <w:rPr>
      <w:b/>
      <w:bCs/>
    </w:rPr>
  </w:style>
  <w:style w:type="numbering" w:customStyle="1" w:styleId="WW8Num1">
    <w:name w:val="WW8Num1"/>
    <w:basedOn w:val="a3"/>
    <w:rsid w:val="00E537AD"/>
    <w:pPr>
      <w:numPr>
        <w:numId w:val="1"/>
      </w:numPr>
    </w:pPr>
  </w:style>
  <w:style w:type="numbering" w:customStyle="1" w:styleId="WW8Num2">
    <w:name w:val="WW8Num2"/>
    <w:basedOn w:val="a3"/>
    <w:rsid w:val="00E537AD"/>
    <w:pPr>
      <w:numPr>
        <w:numId w:val="2"/>
      </w:numPr>
    </w:pPr>
  </w:style>
  <w:style w:type="numbering" w:customStyle="1" w:styleId="WW8Num3">
    <w:name w:val="WW8Num3"/>
    <w:basedOn w:val="a3"/>
    <w:rsid w:val="00E537AD"/>
    <w:pPr>
      <w:numPr>
        <w:numId w:val="3"/>
      </w:numPr>
    </w:pPr>
  </w:style>
  <w:style w:type="character" w:styleId="a7">
    <w:name w:val="Strong"/>
    <w:basedOn w:val="a1"/>
    <w:uiPriority w:val="22"/>
    <w:qFormat/>
    <w:rsid w:val="00800418"/>
    <w:rPr>
      <w:b/>
      <w:bCs/>
    </w:rPr>
  </w:style>
  <w:style w:type="character" w:customStyle="1" w:styleId="apple-converted-space">
    <w:name w:val="apple-converted-space"/>
    <w:basedOn w:val="a1"/>
    <w:rsid w:val="00800418"/>
  </w:style>
  <w:style w:type="paragraph" w:customStyle="1" w:styleId="ConsNonformat">
    <w:name w:val="ConsNonformat"/>
    <w:rsid w:val="00A85476"/>
    <w:pPr>
      <w:autoSpaceDN/>
      <w:textAlignment w:val="auto"/>
    </w:pPr>
    <w:rPr>
      <w:rFonts w:ascii="Courier New" w:eastAsia="Arial" w:hAnsi="Courier New" w:cs="Times New Roman"/>
      <w:kern w:val="0"/>
      <w:sz w:val="20"/>
      <w:szCs w:val="20"/>
      <w:lang w:eastAsia="ar-SA"/>
    </w:rPr>
  </w:style>
  <w:style w:type="paragraph" w:customStyle="1" w:styleId="ConsNormal">
    <w:name w:val="ConsNormal"/>
    <w:rsid w:val="00A85476"/>
    <w:pPr>
      <w:autoSpaceDN/>
      <w:ind w:firstLine="720"/>
      <w:textAlignment w:val="auto"/>
    </w:pPr>
    <w:rPr>
      <w:rFonts w:ascii="Arial" w:eastAsia="Arial" w:hAnsi="Arial" w:cs="Times New Roman"/>
      <w:kern w:val="0"/>
      <w:sz w:val="20"/>
      <w:szCs w:val="20"/>
      <w:lang w:eastAsia="ar-SA"/>
    </w:rPr>
  </w:style>
  <w:style w:type="character" w:styleId="a8">
    <w:name w:val="Hyperlink"/>
    <w:basedOn w:val="a1"/>
    <w:uiPriority w:val="99"/>
    <w:unhideWhenUsed/>
    <w:rsid w:val="003A7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iminera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chimine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Reanimator Extreme Edition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home</dc:creator>
  <cp:lastModifiedBy>1</cp:lastModifiedBy>
  <cp:revision>10</cp:revision>
  <cp:lastPrinted>2011-02-22T10:11:00Z</cp:lastPrinted>
  <dcterms:created xsi:type="dcterms:W3CDTF">2013-02-28T15:01:00Z</dcterms:created>
  <dcterms:modified xsi:type="dcterms:W3CDTF">2016-03-03T10:49:00Z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