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7F1" w:rsidRPr="00053F8D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>ИЗВЕЩЕНИЕ</w:t>
      </w:r>
    </w:p>
    <w:p w:rsidR="004A77F1" w:rsidRPr="00053F8D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>о проведении</w:t>
      </w:r>
      <w:r w:rsidR="00986F57">
        <w:rPr>
          <w:rFonts w:ascii="Times New Roman" w:hAnsi="Times New Roman"/>
          <w:sz w:val="24"/>
          <w:szCs w:val="24"/>
        </w:rPr>
        <w:t xml:space="preserve"> открытого электронного</w:t>
      </w:r>
      <w:r w:rsidRPr="00053F8D">
        <w:rPr>
          <w:rFonts w:ascii="Times New Roman" w:hAnsi="Times New Roman"/>
          <w:sz w:val="24"/>
          <w:szCs w:val="24"/>
        </w:rPr>
        <w:t xml:space="preserve"> конкурса </w:t>
      </w:r>
      <w:r w:rsidRPr="00053F8D">
        <w:rPr>
          <w:rFonts w:ascii="Times New Roman" w:hAnsi="Times New Roman"/>
          <w:color w:val="000000"/>
          <w:sz w:val="24"/>
          <w:szCs w:val="24"/>
        </w:rPr>
        <w:t xml:space="preserve">по предоставлению нежилых помещений </w:t>
      </w:r>
    </w:p>
    <w:p w:rsidR="004A77F1" w:rsidRPr="00053F8D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color w:val="000000"/>
          <w:sz w:val="24"/>
          <w:szCs w:val="24"/>
        </w:rPr>
        <w:t>в М</w:t>
      </w:r>
      <w:r w:rsidR="005800F4">
        <w:rPr>
          <w:rFonts w:ascii="Times New Roman" w:hAnsi="Times New Roman"/>
          <w:color w:val="000000"/>
          <w:sz w:val="24"/>
          <w:szCs w:val="24"/>
        </w:rPr>
        <w:t>А</w:t>
      </w:r>
      <w:r w:rsidRPr="00053F8D">
        <w:rPr>
          <w:rFonts w:ascii="Times New Roman" w:hAnsi="Times New Roman"/>
          <w:color w:val="000000"/>
          <w:sz w:val="24"/>
          <w:szCs w:val="24"/>
        </w:rPr>
        <w:t>У «</w:t>
      </w:r>
      <w:r w:rsidR="005800F4">
        <w:rPr>
          <w:rFonts w:ascii="Times New Roman" w:hAnsi="Times New Roman"/>
          <w:color w:val="000000"/>
          <w:sz w:val="24"/>
          <w:szCs w:val="24"/>
        </w:rPr>
        <w:t>Бизнес-инкубатор «Новация</w:t>
      </w:r>
      <w:r w:rsidRPr="00053F8D">
        <w:rPr>
          <w:rFonts w:ascii="Times New Roman" w:hAnsi="Times New Roman"/>
          <w:color w:val="000000"/>
          <w:sz w:val="24"/>
          <w:szCs w:val="24"/>
        </w:rPr>
        <w:t>»</w:t>
      </w:r>
    </w:p>
    <w:p w:rsidR="004A77F1" w:rsidRPr="00053F8D" w:rsidRDefault="004A77F1" w:rsidP="00C31F95">
      <w:pPr>
        <w:spacing w:after="0"/>
        <w:rPr>
          <w:rFonts w:ascii="Times New Roman" w:hAnsi="Times New Roman"/>
          <w:sz w:val="24"/>
          <w:szCs w:val="24"/>
        </w:rPr>
      </w:pPr>
    </w:p>
    <w:p w:rsidR="004A77F1" w:rsidRPr="00B26934" w:rsidRDefault="00926D73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03958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5800F4" w:rsidRPr="00003958">
        <w:rPr>
          <w:rFonts w:ascii="Times New Roman" w:hAnsi="Times New Roman"/>
          <w:color w:val="000000"/>
          <w:sz w:val="24"/>
          <w:szCs w:val="24"/>
        </w:rPr>
        <w:t>Великие Луки</w:t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proofErr w:type="gramStart"/>
      <w:r w:rsidR="00FE417C" w:rsidRPr="00003958">
        <w:rPr>
          <w:rFonts w:ascii="Times New Roman" w:hAnsi="Times New Roman"/>
          <w:color w:val="000000"/>
          <w:sz w:val="24"/>
          <w:szCs w:val="24"/>
        </w:rPr>
        <w:tab/>
      </w:r>
      <w:r w:rsidR="00C54669" w:rsidRPr="00003958">
        <w:rPr>
          <w:rFonts w:ascii="Times New Roman" w:hAnsi="Times New Roman"/>
          <w:color w:val="000000"/>
          <w:sz w:val="24"/>
          <w:szCs w:val="24"/>
        </w:rPr>
        <w:t>«</w:t>
      </w:r>
      <w:proofErr w:type="gramEnd"/>
      <w:r w:rsidR="00AF7063" w:rsidRPr="00B26934">
        <w:rPr>
          <w:rFonts w:ascii="Times New Roman" w:hAnsi="Times New Roman"/>
          <w:color w:val="000000"/>
          <w:sz w:val="24"/>
          <w:szCs w:val="24"/>
        </w:rPr>
        <w:t>1</w:t>
      </w:r>
      <w:r w:rsidR="00296218">
        <w:rPr>
          <w:rFonts w:ascii="Times New Roman" w:hAnsi="Times New Roman"/>
          <w:color w:val="000000"/>
          <w:sz w:val="24"/>
          <w:szCs w:val="24"/>
        </w:rPr>
        <w:t>5</w:t>
      </w:r>
      <w:r w:rsidR="008A696A" w:rsidRPr="00B26934">
        <w:rPr>
          <w:rFonts w:ascii="Times New Roman" w:hAnsi="Times New Roman"/>
          <w:color w:val="000000"/>
          <w:sz w:val="24"/>
          <w:szCs w:val="24"/>
        </w:rPr>
        <w:t>»</w:t>
      </w:r>
      <w:r w:rsidR="00B621AF" w:rsidRPr="00B26934">
        <w:rPr>
          <w:rFonts w:ascii="Times New Roman" w:hAnsi="Times New Roman"/>
          <w:sz w:val="24"/>
          <w:szCs w:val="24"/>
        </w:rPr>
        <w:t xml:space="preserve"> </w:t>
      </w:r>
      <w:r w:rsidR="00296218">
        <w:rPr>
          <w:rFonts w:ascii="Times New Roman" w:hAnsi="Times New Roman"/>
          <w:sz w:val="24"/>
          <w:szCs w:val="24"/>
        </w:rPr>
        <w:t>апреля</w:t>
      </w:r>
      <w:r w:rsidR="008A0F8B" w:rsidRPr="00B26934">
        <w:rPr>
          <w:rFonts w:ascii="Times New Roman" w:hAnsi="Times New Roman"/>
          <w:sz w:val="24"/>
          <w:szCs w:val="24"/>
        </w:rPr>
        <w:t xml:space="preserve"> </w:t>
      </w:r>
      <w:r w:rsidR="00B621AF" w:rsidRPr="00B26934">
        <w:rPr>
          <w:rFonts w:ascii="Times New Roman" w:hAnsi="Times New Roman"/>
          <w:sz w:val="24"/>
          <w:szCs w:val="24"/>
        </w:rPr>
        <w:t>20</w:t>
      </w:r>
      <w:r w:rsidR="00112243" w:rsidRPr="00B26934">
        <w:rPr>
          <w:rFonts w:ascii="Times New Roman" w:hAnsi="Times New Roman"/>
          <w:sz w:val="24"/>
          <w:szCs w:val="24"/>
        </w:rPr>
        <w:t>2</w:t>
      </w:r>
      <w:r w:rsidR="00AF7063" w:rsidRPr="00B26934">
        <w:rPr>
          <w:rFonts w:ascii="Times New Roman" w:hAnsi="Times New Roman"/>
          <w:sz w:val="24"/>
          <w:szCs w:val="24"/>
        </w:rPr>
        <w:t>5</w:t>
      </w:r>
      <w:r w:rsidR="00B621AF" w:rsidRPr="00B26934">
        <w:rPr>
          <w:rFonts w:ascii="Times New Roman" w:hAnsi="Times New Roman"/>
          <w:sz w:val="24"/>
          <w:szCs w:val="24"/>
        </w:rPr>
        <w:t xml:space="preserve"> года</w:t>
      </w:r>
    </w:p>
    <w:p w:rsidR="004A77F1" w:rsidRPr="00B26934" w:rsidRDefault="004A77F1" w:rsidP="00C31F9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A77F1" w:rsidRPr="00B26934" w:rsidRDefault="004A77F1" w:rsidP="00A72BC4">
      <w:pPr>
        <w:numPr>
          <w:ilvl w:val="0"/>
          <w:numId w:val="1"/>
        </w:numPr>
        <w:tabs>
          <w:tab w:val="clear" w:pos="720"/>
          <w:tab w:val="num" w:pos="142"/>
        </w:tabs>
        <w:spacing w:after="0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26934">
        <w:rPr>
          <w:rFonts w:ascii="Times New Roman" w:hAnsi="Times New Roman"/>
          <w:sz w:val="24"/>
          <w:szCs w:val="24"/>
        </w:rPr>
        <w:t xml:space="preserve">Организатор конкурса: </w:t>
      </w:r>
      <w:r w:rsidRPr="00B26934">
        <w:rPr>
          <w:rFonts w:ascii="Times New Roman" w:hAnsi="Times New Roman"/>
          <w:color w:val="000000"/>
          <w:sz w:val="24"/>
          <w:szCs w:val="24"/>
        </w:rPr>
        <w:t xml:space="preserve">Муниципальное 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автономное</w:t>
      </w:r>
      <w:r w:rsidR="0056324F" w:rsidRPr="00B269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26934">
        <w:rPr>
          <w:rFonts w:ascii="Times New Roman" w:hAnsi="Times New Roman"/>
          <w:color w:val="000000"/>
          <w:sz w:val="24"/>
          <w:szCs w:val="24"/>
        </w:rPr>
        <w:t>учреждение «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Бизнес-инкубатор «Новация</w:t>
      </w:r>
      <w:r w:rsidRPr="00B26934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986F57" w:rsidRPr="00B26934">
        <w:rPr>
          <w:rFonts w:ascii="Times New Roman" w:hAnsi="Times New Roman"/>
          <w:color w:val="000000"/>
          <w:sz w:val="24"/>
          <w:szCs w:val="24"/>
        </w:rPr>
        <w:t xml:space="preserve">(МАУ «БИН») </w:t>
      </w:r>
      <w:r w:rsidR="00A94890" w:rsidRPr="00B26934">
        <w:rPr>
          <w:rFonts w:ascii="Times New Roman" w:hAnsi="Times New Roman"/>
          <w:color w:val="000000"/>
          <w:sz w:val="24"/>
          <w:szCs w:val="24"/>
        </w:rPr>
        <w:t xml:space="preserve">проводит конкурс на основании </w:t>
      </w:r>
      <w:r w:rsidR="005800F4" w:rsidRPr="00B26934">
        <w:rPr>
          <w:rFonts w:ascii="Times New Roman" w:hAnsi="Times New Roman"/>
          <w:sz w:val="24"/>
          <w:szCs w:val="24"/>
        </w:rPr>
        <w:t>Решения Великолукской городской Думы от 29.08.2010 № 100 «Об установлении льготных ставок арендной платы для субъектов малого предпринимательства по договорам аренды нежилых помещений, находящихся в оперативном управлении муниципального автономного учреждения «Бизнес-инкубатор «Новация»</w:t>
      </w:r>
      <w:r w:rsidR="00B87135" w:rsidRPr="00B26934">
        <w:rPr>
          <w:rFonts w:ascii="Times New Roman" w:hAnsi="Times New Roman"/>
          <w:sz w:val="24"/>
          <w:szCs w:val="24"/>
        </w:rPr>
        <w:t>,</w:t>
      </w:r>
      <w:r w:rsidR="000D39EB" w:rsidRPr="00B269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9249D" w:rsidRPr="00B26934">
        <w:rPr>
          <w:rFonts w:ascii="Times New Roman" w:hAnsi="Times New Roman"/>
          <w:sz w:val="24"/>
          <w:szCs w:val="24"/>
        </w:rPr>
        <w:t>Постановления Администрации города Великие Луки  от 19.02.2025 г. № 436 «О согласовании передачи в аренду нежилых помещений, находящихся на праве оперативного управления у МАУ «БИН»</w:t>
      </w:r>
      <w:r w:rsidR="00A72BC4" w:rsidRPr="00B26934">
        <w:rPr>
          <w:rFonts w:ascii="Times New Roman" w:hAnsi="Times New Roman"/>
          <w:color w:val="000000"/>
          <w:sz w:val="24"/>
          <w:szCs w:val="24"/>
        </w:rPr>
        <w:t>.</w:t>
      </w:r>
    </w:p>
    <w:p w:rsidR="004A77F1" w:rsidRPr="00B26934" w:rsidRDefault="004A77F1" w:rsidP="00C31F95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26934">
        <w:rPr>
          <w:rFonts w:ascii="Times New Roman" w:hAnsi="Times New Roman"/>
          <w:color w:val="000000"/>
          <w:sz w:val="24"/>
          <w:szCs w:val="24"/>
        </w:rPr>
        <w:t xml:space="preserve">Место нахождения и почтовый адрес: 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182106</w:t>
      </w:r>
      <w:r w:rsidRPr="00B26934">
        <w:rPr>
          <w:rFonts w:ascii="Times New Roman" w:hAnsi="Times New Roman"/>
          <w:color w:val="000000"/>
          <w:sz w:val="24"/>
          <w:szCs w:val="24"/>
        </w:rPr>
        <w:t>, Псковская область, г</w:t>
      </w:r>
      <w:r w:rsidR="00F625EC" w:rsidRPr="00B26934">
        <w:rPr>
          <w:rFonts w:ascii="Times New Roman" w:hAnsi="Times New Roman"/>
          <w:color w:val="000000"/>
          <w:sz w:val="24"/>
          <w:szCs w:val="24"/>
        </w:rPr>
        <w:t>.</w:t>
      </w:r>
      <w:r w:rsidR="00B541BE" w:rsidRPr="00B269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Великие Луки</w:t>
      </w:r>
      <w:r w:rsidRPr="00B2693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ул. Заслонова</w:t>
      </w:r>
      <w:r w:rsidRPr="00B26934">
        <w:rPr>
          <w:rFonts w:ascii="Times New Roman" w:hAnsi="Times New Roman"/>
          <w:color w:val="000000"/>
          <w:sz w:val="24"/>
          <w:szCs w:val="24"/>
        </w:rPr>
        <w:t>, д.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15</w:t>
      </w:r>
      <w:r w:rsidRPr="00B26934">
        <w:rPr>
          <w:rFonts w:ascii="Times New Roman" w:hAnsi="Times New Roman"/>
          <w:color w:val="000000"/>
          <w:sz w:val="24"/>
          <w:szCs w:val="24"/>
        </w:rPr>
        <w:t>.</w:t>
      </w:r>
    </w:p>
    <w:p w:rsidR="004A77F1" w:rsidRPr="00B26934" w:rsidRDefault="004A77F1" w:rsidP="00BD5C57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26934">
        <w:rPr>
          <w:rFonts w:ascii="Times New Roman" w:hAnsi="Times New Roman"/>
          <w:color w:val="000000"/>
          <w:sz w:val="24"/>
          <w:szCs w:val="24"/>
        </w:rPr>
        <w:t>Адрес электронной почты:</w:t>
      </w:r>
      <w:r w:rsidR="00327921" w:rsidRPr="00B2693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800F4" w:rsidRPr="00B26934">
        <w:rPr>
          <w:rFonts w:ascii="Times New Roman" w:hAnsi="Times New Roman"/>
          <w:color w:val="000000"/>
          <w:sz w:val="24"/>
          <w:szCs w:val="24"/>
          <w:lang w:val="en-US"/>
        </w:rPr>
        <w:t>maubin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@</w:t>
      </w:r>
      <w:r w:rsidR="005800F4" w:rsidRPr="00B26934">
        <w:rPr>
          <w:rFonts w:ascii="Times New Roman" w:hAnsi="Times New Roman"/>
          <w:color w:val="000000"/>
          <w:sz w:val="24"/>
          <w:szCs w:val="24"/>
          <w:lang w:val="en-US"/>
        </w:rPr>
        <w:t>list</w:t>
      </w:r>
      <w:r w:rsidR="005F4A97" w:rsidRPr="00B26934">
        <w:rPr>
          <w:rFonts w:ascii="Times New Roman" w:hAnsi="Times New Roman"/>
          <w:color w:val="000000"/>
          <w:sz w:val="24"/>
          <w:szCs w:val="24"/>
        </w:rPr>
        <w:t>.</w:t>
      </w:r>
      <w:r w:rsidR="005800F4" w:rsidRPr="00B26934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hyperlink r:id="rId6" w:history="1"/>
      <w:r w:rsidRPr="00B2693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D62DBF" w:rsidRPr="00B26934">
        <w:rPr>
          <w:rFonts w:ascii="Times New Roman" w:hAnsi="Times New Roman"/>
          <w:color w:val="000000"/>
          <w:sz w:val="24"/>
          <w:szCs w:val="24"/>
        </w:rPr>
        <w:t>контактн</w:t>
      </w:r>
      <w:r w:rsidR="00AE3AFD" w:rsidRPr="00B26934">
        <w:rPr>
          <w:rFonts w:ascii="Times New Roman" w:hAnsi="Times New Roman"/>
          <w:color w:val="000000"/>
          <w:sz w:val="24"/>
          <w:szCs w:val="24"/>
        </w:rPr>
        <w:t>ые</w:t>
      </w:r>
      <w:r w:rsidR="00D62DBF" w:rsidRPr="00B26934">
        <w:rPr>
          <w:rFonts w:ascii="Times New Roman" w:hAnsi="Times New Roman"/>
          <w:color w:val="000000"/>
          <w:sz w:val="24"/>
          <w:szCs w:val="24"/>
        </w:rPr>
        <w:t xml:space="preserve"> телефон</w:t>
      </w:r>
      <w:r w:rsidR="00AE3AFD" w:rsidRPr="00B26934">
        <w:rPr>
          <w:rFonts w:ascii="Times New Roman" w:hAnsi="Times New Roman"/>
          <w:color w:val="000000"/>
          <w:sz w:val="24"/>
          <w:szCs w:val="24"/>
        </w:rPr>
        <w:t>ы</w:t>
      </w:r>
      <w:r w:rsidR="00D62DBF" w:rsidRPr="00B26934">
        <w:rPr>
          <w:rFonts w:ascii="Times New Roman" w:hAnsi="Times New Roman"/>
          <w:color w:val="000000"/>
          <w:sz w:val="24"/>
          <w:szCs w:val="24"/>
        </w:rPr>
        <w:t>: (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8115</w:t>
      </w:r>
      <w:r w:rsidR="005800F4" w:rsidRPr="00B26934">
        <w:rPr>
          <w:rFonts w:ascii="Times New Roman" w:hAnsi="Times New Roman"/>
          <w:sz w:val="24"/>
          <w:szCs w:val="24"/>
        </w:rPr>
        <w:t>3</w:t>
      </w:r>
      <w:r w:rsidR="00D62DBF" w:rsidRPr="00B26934">
        <w:rPr>
          <w:rFonts w:ascii="Times New Roman" w:hAnsi="Times New Roman"/>
          <w:color w:val="000000"/>
          <w:sz w:val="24"/>
          <w:szCs w:val="24"/>
        </w:rPr>
        <w:t>)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 xml:space="preserve"> 46100</w:t>
      </w:r>
      <w:r w:rsidRPr="00B26934">
        <w:rPr>
          <w:rFonts w:ascii="Times New Roman" w:hAnsi="Times New Roman"/>
          <w:color w:val="000000"/>
          <w:sz w:val="24"/>
          <w:szCs w:val="24"/>
        </w:rPr>
        <w:t>.</w:t>
      </w:r>
    </w:p>
    <w:p w:rsidR="00A72BC4" w:rsidRPr="00B26934" w:rsidRDefault="00A72BC4" w:rsidP="00A72BC4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26934">
        <w:rPr>
          <w:rFonts w:ascii="Times New Roman" w:hAnsi="Times New Roman"/>
          <w:color w:val="000000"/>
          <w:sz w:val="24"/>
          <w:szCs w:val="24"/>
        </w:rPr>
        <w:t>Адрес официального сайта РФ для размещения информации о проведении торгов: http://torgi.gov.ru (далее – официальный сайт)</w:t>
      </w:r>
    </w:p>
    <w:p w:rsidR="00A72BC4" w:rsidRPr="00B26934" w:rsidRDefault="00A72BC4" w:rsidP="00A72BC4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26934">
        <w:rPr>
          <w:rFonts w:ascii="Times New Roman" w:hAnsi="Times New Roman"/>
          <w:color w:val="000000"/>
          <w:sz w:val="24"/>
          <w:szCs w:val="24"/>
        </w:rPr>
        <w:t>Адрес электронной торговой площадки: www.sberbank-ast.ru (далее — торговая площадка)</w:t>
      </w:r>
    </w:p>
    <w:p w:rsidR="00425F40" w:rsidRPr="00B26934" w:rsidRDefault="004A77F1" w:rsidP="00425F40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B26934">
        <w:rPr>
          <w:rFonts w:ascii="Times New Roman" w:hAnsi="Times New Roman"/>
          <w:color w:val="000000"/>
          <w:sz w:val="24"/>
          <w:szCs w:val="24"/>
        </w:rPr>
        <w:t xml:space="preserve">Контактное лицо: </w:t>
      </w:r>
      <w:r w:rsidR="00DF2131" w:rsidRPr="00B26934">
        <w:rPr>
          <w:rFonts w:ascii="Times New Roman" w:hAnsi="Times New Roman"/>
          <w:color w:val="000000"/>
          <w:sz w:val="24"/>
          <w:szCs w:val="24"/>
        </w:rPr>
        <w:t>директор</w:t>
      </w:r>
      <w:r w:rsidRPr="00B26934">
        <w:rPr>
          <w:rFonts w:ascii="Times New Roman" w:hAnsi="Times New Roman"/>
          <w:color w:val="000000"/>
          <w:sz w:val="24"/>
          <w:szCs w:val="24"/>
        </w:rPr>
        <w:t xml:space="preserve"> М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>А</w:t>
      </w:r>
      <w:r w:rsidR="00DF2131" w:rsidRPr="00B26934">
        <w:rPr>
          <w:rFonts w:ascii="Times New Roman" w:hAnsi="Times New Roman"/>
          <w:color w:val="000000"/>
          <w:sz w:val="24"/>
          <w:szCs w:val="24"/>
        </w:rPr>
        <w:t xml:space="preserve">У </w:t>
      </w:r>
      <w:r w:rsidR="005800F4" w:rsidRPr="00B26934">
        <w:rPr>
          <w:rFonts w:ascii="Times New Roman" w:hAnsi="Times New Roman"/>
          <w:color w:val="000000"/>
          <w:sz w:val="24"/>
          <w:szCs w:val="24"/>
        </w:rPr>
        <w:t xml:space="preserve">«Бизнес-инкубатор «Новация» </w:t>
      </w:r>
      <w:r w:rsidR="00296218">
        <w:rPr>
          <w:rFonts w:ascii="Times New Roman" w:hAnsi="Times New Roman"/>
          <w:color w:val="000000"/>
          <w:sz w:val="24"/>
          <w:szCs w:val="24"/>
        </w:rPr>
        <w:t>Ковалева Елена Дмитриевна</w:t>
      </w:r>
    </w:p>
    <w:p w:rsidR="004A77F1" w:rsidRPr="0039249D" w:rsidRDefault="00425F40" w:rsidP="0039249D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5" w:hanging="357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color w:val="000000"/>
          <w:sz w:val="24"/>
          <w:szCs w:val="24"/>
        </w:rPr>
        <w:t xml:space="preserve">Место расположения муниципального имущества, права на которое передаются по договору: </w:t>
      </w:r>
      <w:r w:rsidR="0039249D" w:rsidRPr="000F2309">
        <w:rPr>
          <w:rFonts w:ascii="Times New Roman" w:hAnsi="Times New Roman"/>
          <w:color w:val="000000"/>
          <w:sz w:val="24"/>
          <w:szCs w:val="24"/>
        </w:rPr>
        <w:t>182106, Псковская область, г. Великие Луки, ул. Заслонова, д.15.</w:t>
      </w:r>
    </w:p>
    <w:p w:rsidR="004A77F1" w:rsidRPr="00053F8D" w:rsidRDefault="004A77F1" w:rsidP="00C31F95">
      <w:pPr>
        <w:numPr>
          <w:ilvl w:val="0"/>
          <w:numId w:val="1"/>
        </w:numPr>
        <w:tabs>
          <w:tab w:val="clear" w:pos="720"/>
          <w:tab w:val="num" w:pos="284"/>
        </w:tabs>
        <w:spacing w:before="120"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 xml:space="preserve">Описание и технические характеристики муниципального имущества, права на которое передаются по договору: </w:t>
      </w:r>
    </w:p>
    <w:p w:rsidR="0039249D" w:rsidRPr="00EF70CD" w:rsidRDefault="00296218" w:rsidP="0039249D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Помещение</w:t>
      </w:r>
      <w:r w:rsidR="0039249D" w:rsidRPr="00BD5C57">
        <w:rPr>
          <w:rFonts w:ascii="Times New Roman" w:hAnsi="Times New Roman"/>
          <w:sz w:val="24"/>
          <w:szCs w:val="24"/>
        </w:rPr>
        <w:t xml:space="preserve"> по ул. Заслонова д. 15:</w:t>
      </w:r>
    </w:p>
    <w:p w:rsidR="0039249D" w:rsidRDefault="0039249D" w:rsidP="0039249D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7D5856">
        <w:rPr>
          <w:rFonts w:ascii="Times New Roman" w:hAnsi="Times New Roman"/>
          <w:sz w:val="24"/>
          <w:szCs w:val="24"/>
        </w:rPr>
        <w:t xml:space="preserve">- расположение – район Герцена города Великие Луки, остановка «Улица </w:t>
      </w:r>
      <w:r>
        <w:rPr>
          <w:rFonts w:ascii="Times New Roman" w:hAnsi="Times New Roman"/>
          <w:sz w:val="24"/>
          <w:szCs w:val="24"/>
        </w:rPr>
        <w:t>Герцена»</w:t>
      </w:r>
      <w:r w:rsidRPr="0000682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третий</w:t>
      </w:r>
      <w:r w:rsidRPr="00006823">
        <w:rPr>
          <w:rFonts w:ascii="Times New Roman" w:hAnsi="Times New Roman"/>
          <w:sz w:val="24"/>
          <w:szCs w:val="24"/>
        </w:rPr>
        <w:t xml:space="preserve"> </w:t>
      </w:r>
      <w:r w:rsidRPr="007D5856">
        <w:rPr>
          <w:rFonts w:ascii="Times New Roman" w:hAnsi="Times New Roman"/>
          <w:sz w:val="24"/>
          <w:szCs w:val="24"/>
        </w:rPr>
        <w:t xml:space="preserve">этаж </w:t>
      </w:r>
      <w:r>
        <w:rPr>
          <w:rFonts w:ascii="Times New Roman" w:hAnsi="Times New Roman"/>
          <w:sz w:val="24"/>
          <w:szCs w:val="24"/>
        </w:rPr>
        <w:t>трехэтажного отдельно стоящего административного нежилого здания</w:t>
      </w:r>
      <w:r w:rsidRPr="007D5856">
        <w:rPr>
          <w:rFonts w:ascii="Times New Roman" w:hAnsi="Times New Roman"/>
          <w:sz w:val="24"/>
          <w:szCs w:val="24"/>
        </w:rPr>
        <w:t>;</w:t>
      </w:r>
    </w:p>
    <w:p w:rsidR="0039249D" w:rsidRDefault="0039249D" w:rsidP="0039249D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8335C">
        <w:rPr>
          <w:rFonts w:ascii="Times New Roman" w:hAnsi="Times New Roman"/>
          <w:sz w:val="24"/>
          <w:szCs w:val="24"/>
        </w:rPr>
        <w:t>- стены: кирпичные, полы: линолеум</w:t>
      </w:r>
      <w:r>
        <w:rPr>
          <w:rFonts w:ascii="Times New Roman" w:hAnsi="Times New Roman"/>
          <w:sz w:val="24"/>
          <w:szCs w:val="24"/>
        </w:rPr>
        <w:t xml:space="preserve"> (кафельная плитка)</w:t>
      </w:r>
      <w:r w:rsidRPr="0018335C">
        <w:rPr>
          <w:rFonts w:ascii="Times New Roman" w:hAnsi="Times New Roman"/>
          <w:sz w:val="24"/>
          <w:szCs w:val="24"/>
        </w:rPr>
        <w:t xml:space="preserve">, окна: пластиковые, двери: </w:t>
      </w:r>
      <w:r w:rsidRPr="00474F70">
        <w:rPr>
          <w:rFonts w:ascii="Times New Roman" w:hAnsi="Times New Roman"/>
          <w:sz w:val="24"/>
          <w:szCs w:val="24"/>
        </w:rPr>
        <w:t>ДСП</w:t>
      </w:r>
      <w:r>
        <w:rPr>
          <w:rFonts w:ascii="Times New Roman" w:hAnsi="Times New Roman"/>
          <w:sz w:val="24"/>
          <w:szCs w:val="24"/>
        </w:rPr>
        <w:t>,</w:t>
      </w:r>
      <w:r w:rsidRPr="0018335C">
        <w:rPr>
          <w:rFonts w:ascii="Times New Roman" w:hAnsi="Times New Roman"/>
          <w:sz w:val="24"/>
          <w:szCs w:val="24"/>
        </w:rPr>
        <w:t xml:space="preserve"> отделка: </w:t>
      </w:r>
      <w:r>
        <w:rPr>
          <w:rFonts w:ascii="Times New Roman" w:hAnsi="Times New Roman"/>
          <w:sz w:val="24"/>
          <w:szCs w:val="24"/>
        </w:rPr>
        <w:t>оклейка обоями (окраска стен)</w:t>
      </w:r>
      <w:r w:rsidRPr="0018335C">
        <w:rPr>
          <w:rFonts w:ascii="Times New Roman" w:hAnsi="Times New Roman"/>
          <w:sz w:val="24"/>
          <w:szCs w:val="24"/>
        </w:rPr>
        <w:t>;</w:t>
      </w:r>
    </w:p>
    <w:p w:rsidR="0039249D" w:rsidRDefault="0039249D" w:rsidP="0039249D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8335C">
        <w:rPr>
          <w:rFonts w:ascii="Times New Roman" w:hAnsi="Times New Roman"/>
          <w:sz w:val="24"/>
          <w:szCs w:val="24"/>
        </w:rPr>
        <w:t>центральное отопление, водопровод, канализация, холодное</w:t>
      </w:r>
      <w:r>
        <w:rPr>
          <w:rFonts w:ascii="Times New Roman" w:hAnsi="Times New Roman"/>
          <w:sz w:val="24"/>
          <w:szCs w:val="24"/>
        </w:rPr>
        <w:t xml:space="preserve"> (горячее во время отопительного сезона)</w:t>
      </w:r>
      <w:r w:rsidRPr="0018335C">
        <w:rPr>
          <w:rFonts w:ascii="Times New Roman" w:hAnsi="Times New Roman"/>
          <w:sz w:val="24"/>
          <w:szCs w:val="24"/>
        </w:rPr>
        <w:t xml:space="preserve"> водоснабжение, электроосвещение;</w:t>
      </w:r>
    </w:p>
    <w:p w:rsidR="0039249D" w:rsidRDefault="0039249D" w:rsidP="0039249D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8335C">
        <w:rPr>
          <w:rFonts w:ascii="Times New Roman" w:hAnsi="Times New Roman"/>
          <w:sz w:val="24"/>
          <w:szCs w:val="24"/>
        </w:rPr>
        <w:t>- имеется телефонная линия и выделенный Интернет-канал;</w:t>
      </w:r>
    </w:p>
    <w:p w:rsidR="0039249D" w:rsidRDefault="0039249D" w:rsidP="0039249D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18335C">
        <w:rPr>
          <w:rFonts w:ascii="Times New Roman" w:hAnsi="Times New Roman"/>
          <w:sz w:val="24"/>
          <w:szCs w:val="24"/>
        </w:rPr>
        <w:t>- установлены системы пожарной и охранной сигнализации.</w:t>
      </w:r>
    </w:p>
    <w:p w:rsidR="0039249D" w:rsidRPr="005800F4" w:rsidRDefault="0039249D" w:rsidP="0039249D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color w:val="000000"/>
          <w:sz w:val="24"/>
          <w:szCs w:val="24"/>
        </w:rPr>
        <w:t>Рабочее место в бизнес-инкубаторе оборудовано:</w:t>
      </w:r>
    </w:p>
    <w:p w:rsidR="0039249D" w:rsidRPr="005800F4" w:rsidRDefault="0039249D" w:rsidP="0039249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sz w:val="24"/>
          <w:szCs w:val="24"/>
        </w:rPr>
        <w:t>- компьютером, оргтехникой и мебелью;</w:t>
      </w:r>
    </w:p>
    <w:p w:rsidR="0039249D" w:rsidRPr="005800F4" w:rsidRDefault="0039249D" w:rsidP="0039249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sz w:val="24"/>
          <w:szCs w:val="24"/>
        </w:rPr>
        <w:t>- установленным лицензионным программным обеспечением;</w:t>
      </w:r>
    </w:p>
    <w:p w:rsidR="0039249D" w:rsidRPr="005800F4" w:rsidRDefault="0039249D" w:rsidP="0039249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sz w:val="24"/>
          <w:szCs w:val="24"/>
        </w:rPr>
        <w:t xml:space="preserve">- телефоном с выходом на городскую и </w:t>
      </w:r>
      <w:r w:rsidRPr="005800F4">
        <w:rPr>
          <w:rFonts w:ascii="Times New Roman" w:hAnsi="Times New Roman"/>
          <w:color w:val="000000"/>
          <w:sz w:val="24"/>
          <w:szCs w:val="24"/>
        </w:rPr>
        <w:t xml:space="preserve">междугородную </w:t>
      </w:r>
      <w:r w:rsidRPr="005800F4">
        <w:rPr>
          <w:rFonts w:ascii="Times New Roman" w:hAnsi="Times New Roman"/>
          <w:sz w:val="24"/>
          <w:szCs w:val="24"/>
        </w:rPr>
        <w:t>связь;</w:t>
      </w:r>
    </w:p>
    <w:p w:rsidR="0039249D" w:rsidRDefault="0039249D" w:rsidP="0039249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00F4">
        <w:rPr>
          <w:rFonts w:ascii="Times New Roman" w:hAnsi="Times New Roman"/>
          <w:sz w:val="24"/>
          <w:szCs w:val="24"/>
        </w:rPr>
        <w:t>- доступом в сеть Интернет.</w:t>
      </w:r>
    </w:p>
    <w:p w:rsidR="00BC67B9" w:rsidRDefault="007325CF" w:rsidP="00055C2F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645ABB">
        <w:rPr>
          <w:rFonts w:ascii="Times New Roman" w:hAnsi="Times New Roman"/>
          <w:sz w:val="24"/>
          <w:szCs w:val="24"/>
        </w:rPr>
        <w:t>7. Площадь нежилых помещений</w:t>
      </w:r>
      <w:r w:rsidRPr="0018335C">
        <w:rPr>
          <w:rFonts w:ascii="Times New Roman" w:hAnsi="Times New Roman"/>
          <w:sz w:val="24"/>
          <w:szCs w:val="24"/>
        </w:rPr>
        <w:t xml:space="preserve"> М</w:t>
      </w:r>
      <w:r w:rsidR="005800F4">
        <w:rPr>
          <w:rFonts w:ascii="Times New Roman" w:hAnsi="Times New Roman"/>
          <w:sz w:val="24"/>
          <w:szCs w:val="24"/>
        </w:rPr>
        <w:t>А</w:t>
      </w:r>
      <w:r w:rsidRPr="0018335C">
        <w:rPr>
          <w:rFonts w:ascii="Times New Roman" w:hAnsi="Times New Roman"/>
          <w:sz w:val="24"/>
          <w:szCs w:val="24"/>
        </w:rPr>
        <w:t>У «</w:t>
      </w:r>
      <w:r w:rsidR="005800F4" w:rsidRPr="005800F4">
        <w:rPr>
          <w:rFonts w:ascii="Times New Roman" w:hAnsi="Times New Roman"/>
          <w:color w:val="000000"/>
          <w:sz w:val="24"/>
          <w:szCs w:val="24"/>
        </w:rPr>
        <w:t>Бизнес-инкубатор «Новация</w:t>
      </w:r>
      <w:r w:rsidRPr="0018335C">
        <w:rPr>
          <w:rFonts w:ascii="Times New Roman" w:hAnsi="Times New Roman"/>
          <w:sz w:val="24"/>
          <w:szCs w:val="24"/>
        </w:rPr>
        <w:t>», предназначенная для размещения субъектов малого предпринимательства</w:t>
      </w:r>
      <w:r w:rsidR="001E053A">
        <w:rPr>
          <w:rFonts w:ascii="Times New Roman" w:hAnsi="Times New Roman"/>
          <w:sz w:val="24"/>
          <w:szCs w:val="24"/>
        </w:rPr>
        <w:t>,</w:t>
      </w:r>
      <w:r w:rsidR="00044E11" w:rsidRPr="00044E11">
        <w:rPr>
          <w:rFonts w:ascii="Times New Roman CYR" w:eastAsiaTheme="minorEastAsia" w:hAnsi="Times New Roman CYR" w:cs="Times New Roman CYR"/>
          <w:sz w:val="24"/>
          <w:szCs w:val="24"/>
        </w:rPr>
        <w:t xml:space="preserve"> </w:t>
      </w:r>
      <w:r w:rsidR="00044E11" w:rsidRPr="00044E11">
        <w:rPr>
          <w:rFonts w:ascii="Times New Roman" w:hAnsi="Times New Roman"/>
          <w:sz w:val="24"/>
          <w:szCs w:val="24"/>
        </w:rPr>
        <w:t xml:space="preserve">а также физическим лицам, применяющим специальный налоговый режим </w:t>
      </w:r>
      <w:r w:rsidR="00044E11">
        <w:rPr>
          <w:rFonts w:ascii="Times New Roman" w:hAnsi="Times New Roman"/>
          <w:sz w:val="24"/>
          <w:szCs w:val="24"/>
        </w:rPr>
        <w:t>«</w:t>
      </w:r>
      <w:r w:rsidR="00044E11" w:rsidRPr="00044E11">
        <w:rPr>
          <w:rFonts w:ascii="Times New Roman" w:hAnsi="Times New Roman"/>
          <w:sz w:val="24"/>
          <w:szCs w:val="24"/>
        </w:rPr>
        <w:t>Налог на профессиональный доход</w:t>
      </w:r>
      <w:r w:rsidR="00044E11">
        <w:rPr>
          <w:rFonts w:ascii="Times New Roman" w:hAnsi="Times New Roman"/>
          <w:sz w:val="24"/>
          <w:szCs w:val="24"/>
        </w:rPr>
        <w:t>»</w:t>
      </w:r>
      <w:r w:rsidR="001E053A">
        <w:rPr>
          <w:rFonts w:ascii="Times New Roman" w:hAnsi="Times New Roman"/>
          <w:sz w:val="24"/>
          <w:szCs w:val="24"/>
        </w:rPr>
        <w:t xml:space="preserve"> </w:t>
      </w:r>
      <w:r w:rsidRPr="0018335C">
        <w:rPr>
          <w:rFonts w:ascii="Times New Roman" w:hAnsi="Times New Roman"/>
          <w:sz w:val="24"/>
          <w:szCs w:val="24"/>
        </w:rPr>
        <w:t xml:space="preserve">– </w:t>
      </w:r>
      <w:r w:rsidR="002A02BE" w:rsidRPr="00645ABB">
        <w:rPr>
          <w:rFonts w:ascii="Times New Roman" w:hAnsi="Times New Roman"/>
          <w:sz w:val="24"/>
          <w:szCs w:val="24"/>
        </w:rPr>
        <w:t>7</w:t>
      </w:r>
      <w:r w:rsidR="00576C4C" w:rsidRPr="00645ABB">
        <w:rPr>
          <w:rFonts w:ascii="Times New Roman" w:hAnsi="Times New Roman"/>
          <w:sz w:val="24"/>
          <w:szCs w:val="24"/>
        </w:rPr>
        <w:t>61</w:t>
      </w:r>
      <w:r w:rsidR="00422AD9" w:rsidRPr="00645ABB">
        <w:rPr>
          <w:rFonts w:ascii="Times New Roman" w:hAnsi="Times New Roman"/>
          <w:sz w:val="24"/>
          <w:szCs w:val="24"/>
        </w:rPr>
        <w:t>,</w:t>
      </w:r>
      <w:r w:rsidR="002A02BE" w:rsidRPr="00645ABB">
        <w:rPr>
          <w:rFonts w:ascii="Times New Roman" w:hAnsi="Times New Roman"/>
          <w:sz w:val="24"/>
          <w:szCs w:val="24"/>
        </w:rPr>
        <w:t>4</w:t>
      </w:r>
      <w:r w:rsidRPr="00645ABB">
        <w:rPr>
          <w:rFonts w:ascii="Times New Roman" w:hAnsi="Times New Roman"/>
          <w:sz w:val="24"/>
          <w:szCs w:val="24"/>
        </w:rPr>
        <w:t xml:space="preserve"> кв.м.</w:t>
      </w:r>
      <w:r w:rsidR="009414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Площадь нежилых помещений, предоставляемых в аренду одному субъекту малого предпринимательства</w:t>
      </w:r>
      <w:r w:rsidR="00307887" w:rsidRPr="00307887">
        <w:t xml:space="preserve"> </w:t>
      </w:r>
      <w:r w:rsidR="00307887">
        <w:rPr>
          <w:rFonts w:ascii="Times New Roman" w:hAnsi="Times New Roman"/>
          <w:sz w:val="24"/>
          <w:szCs w:val="24"/>
        </w:rPr>
        <w:t>или</w:t>
      </w:r>
      <w:r w:rsidR="00307887" w:rsidRPr="00307887">
        <w:rPr>
          <w:rFonts w:ascii="Times New Roman" w:hAnsi="Times New Roman"/>
          <w:sz w:val="24"/>
          <w:szCs w:val="24"/>
        </w:rPr>
        <w:t xml:space="preserve"> физическ</w:t>
      </w:r>
      <w:r w:rsidR="00307887">
        <w:rPr>
          <w:rFonts w:ascii="Times New Roman" w:hAnsi="Times New Roman"/>
          <w:sz w:val="24"/>
          <w:szCs w:val="24"/>
        </w:rPr>
        <w:t>ому</w:t>
      </w:r>
      <w:r w:rsidR="00307887" w:rsidRPr="00307887">
        <w:rPr>
          <w:rFonts w:ascii="Times New Roman" w:hAnsi="Times New Roman"/>
          <w:sz w:val="24"/>
          <w:szCs w:val="24"/>
        </w:rPr>
        <w:t xml:space="preserve"> лиц</w:t>
      </w:r>
      <w:r w:rsidR="00307887">
        <w:rPr>
          <w:rFonts w:ascii="Times New Roman" w:hAnsi="Times New Roman"/>
          <w:sz w:val="24"/>
          <w:szCs w:val="24"/>
        </w:rPr>
        <w:t>у</w:t>
      </w:r>
      <w:r w:rsidR="00307887" w:rsidRPr="00307887">
        <w:rPr>
          <w:rFonts w:ascii="Times New Roman" w:hAnsi="Times New Roman"/>
          <w:sz w:val="24"/>
          <w:szCs w:val="24"/>
        </w:rPr>
        <w:t>, применяющ</w:t>
      </w:r>
      <w:r w:rsidR="00307887">
        <w:rPr>
          <w:rFonts w:ascii="Times New Roman" w:hAnsi="Times New Roman"/>
          <w:sz w:val="24"/>
          <w:szCs w:val="24"/>
        </w:rPr>
        <w:t>ему</w:t>
      </w:r>
      <w:r w:rsidR="00307887" w:rsidRPr="00307887">
        <w:rPr>
          <w:rFonts w:ascii="Times New Roman" w:hAnsi="Times New Roman"/>
          <w:sz w:val="24"/>
          <w:szCs w:val="24"/>
        </w:rPr>
        <w:t xml:space="preserve"> специальный налоговый режим «Налог на </w:t>
      </w:r>
      <w:r w:rsidR="00307887" w:rsidRPr="00307887">
        <w:rPr>
          <w:rFonts w:ascii="Times New Roman" w:hAnsi="Times New Roman"/>
          <w:sz w:val="24"/>
          <w:szCs w:val="24"/>
        </w:rPr>
        <w:lastRenderedPageBreak/>
        <w:t>профессиональный доход»</w:t>
      </w:r>
      <w:r>
        <w:rPr>
          <w:rFonts w:ascii="Times New Roman" w:hAnsi="Times New Roman"/>
          <w:sz w:val="24"/>
          <w:szCs w:val="24"/>
        </w:rPr>
        <w:t xml:space="preserve">, не должна превышать 15 процентов от площади нежилых помещений </w:t>
      </w:r>
      <w:r w:rsidR="005800F4" w:rsidRPr="005800F4">
        <w:rPr>
          <w:rFonts w:ascii="Times New Roman" w:hAnsi="Times New Roman"/>
          <w:sz w:val="24"/>
          <w:szCs w:val="24"/>
        </w:rPr>
        <w:t>МАУ «Бизнес-инкубатор «Новация</w:t>
      </w:r>
      <w:r>
        <w:rPr>
          <w:rFonts w:ascii="Times New Roman" w:hAnsi="Times New Roman"/>
          <w:sz w:val="24"/>
          <w:szCs w:val="24"/>
        </w:rPr>
        <w:t xml:space="preserve">», предназначенной для размещения </w:t>
      </w:r>
      <w:r w:rsidRPr="0018335C">
        <w:rPr>
          <w:rFonts w:ascii="Times New Roman" w:hAnsi="Times New Roman"/>
          <w:sz w:val="24"/>
          <w:szCs w:val="24"/>
        </w:rPr>
        <w:t>субъектов малого предпринимательства</w:t>
      </w:r>
      <w:r w:rsidR="004F200C">
        <w:rPr>
          <w:rFonts w:ascii="Times New Roman" w:hAnsi="Times New Roman"/>
          <w:sz w:val="24"/>
          <w:szCs w:val="24"/>
        </w:rPr>
        <w:t>,</w:t>
      </w:r>
      <w:r w:rsidR="004F200C" w:rsidRPr="004F200C">
        <w:t xml:space="preserve"> </w:t>
      </w:r>
      <w:r w:rsidR="004F200C" w:rsidRPr="004F200C">
        <w:rPr>
          <w:rFonts w:ascii="Times New Roman" w:hAnsi="Times New Roman"/>
          <w:sz w:val="24"/>
          <w:szCs w:val="24"/>
        </w:rPr>
        <w:t>а также физически</w:t>
      </w:r>
      <w:r w:rsidR="004F200C">
        <w:rPr>
          <w:rFonts w:ascii="Times New Roman" w:hAnsi="Times New Roman"/>
          <w:sz w:val="24"/>
          <w:szCs w:val="24"/>
        </w:rPr>
        <w:t>х</w:t>
      </w:r>
      <w:r w:rsidR="004F200C" w:rsidRPr="004F200C">
        <w:rPr>
          <w:rFonts w:ascii="Times New Roman" w:hAnsi="Times New Roman"/>
          <w:sz w:val="24"/>
          <w:szCs w:val="24"/>
        </w:rPr>
        <w:t xml:space="preserve"> лиц, применяющи</w:t>
      </w:r>
      <w:r w:rsidR="004F200C">
        <w:rPr>
          <w:rFonts w:ascii="Times New Roman" w:hAnsi="Times New Roman"/>
          <w:sz w:val="24"/>
          <w:szCs w:val="24"/>
        </w:rPr>
        <w:t>х</w:t>
      </w:r>
      <w:r w:rsidR="004F200C" w:rsidRPr="004F200C">
        <w:rPr>
          <w:rFonts w:ascii="Times New Roman" w:hAnsi="Times New Roman"/>
          <w:sz w:val="24"/>
          <w:szCs w:val="24"/>
        </w:rPr>
        <w:t xml:space="preserve"> специальный налоговый режим «Налог на профессиональный доход»</w:t>
      </w:r>
      <w:r w:rsidRPr="0018335C">
        <w:rPr>
          <w:rFonts w:ascii="Times New Roman" w:hAnsi="Times New Roman"/>
          <w:sz w:val="24"/>
          <w:szCs w:val="24"/>
        </w:rPr>
        <w:t xml:space="preserve"> </w:t>
      </w:r>
      <w:r w:rsidR="00422AD9">
        <w:rPr>
          <w:rFonts w:ascii="Times New Roman" w:hAnsi="Times New Roman"/>
          <w:sz w:val="24"/>
          <w:szCs w:val="24"/>
        </w:rPr>
        <w:t xml:space="preserve">(не более </w:t>
      </w:r>
      <w:r w:rsidR="00645ABB">
        <w:rPr>
          <w:rFonts w:ascii="Times New Roman" w:hAnsi="Times New Roman"/>
          <w:sz w:val="24"/>
          <w:szCs w:val="24"/>
        </w:rPr>
        <w:t>114,2</w:t>
      </w:r>
      <w:r>
        <w:rPr>
          <w:rFonts w:ascii="Times New Roman" w:hAnsi="Times New Roman"/>
          <w:sz w:val="24"/>
          <w:szCs w:val="24"/>
        </w:rPr>
        <w:t xml:space="preserve"> кв.м.).</w:t>
      </w:r>
    </w:p>
    <w:p w:rsidR="0042718E" w:rsidRDefault="0042718E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325CF" w:rsidRDefault="00EF20D5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D5C57">
        <w:rPr>
          <w:rFonts w:ascii="Times New Roman" w:hAnsi="Times New Roman"/>
          <w:sz w:val="24"/>
          <w:szCs w:val="24"/>
        </w:rPr>
        <w:t>8</w:t>
      </w:r>
      <w:r w:rsidR="007325CF" w:rsidRPr="00BD5C57">
        <w:rPr>
          <w:rFonts w:ascii="Times New Roman" w:hAnsi="Times New Roman"/>
          <w:sz w:val="24"/>
          <w:szCs w:val="24"/>
        </w:rPr>
        <w:t>. Предмет конкурса (лоты), в том числе площадь помещений, права на которые передаются по договору:</w:t>
      </w:r>
    </w:p>
    <w:tbl>
      <w:tblPr>
        <w:tblW w:w="10453" w:type="dxa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2"/>
        <w:gridCol w:w="807"/>
        <w:gridCol w:w="1320"/>
        <w:gridCol w:w="1134"/>
        <w:gridCol w:w="1417"/>
        <w:gridCol w:w="1134"/>
        <w:gridCol w:w="1276"/>
        <w:gridCol w:w="1276"/>
        <w:gridCol w:w="1417"/>
      </w:tblGrid>
      <w:tr w:rsidR="002A02BE" w:rsidRPr="007B22E6" w:rsidTr="008A696A">
        <w:trPr>
          <w:trHeight w:val="97"/>
          <w:tblCellSpacing w:w="0" w:type="dxa"/>
        </w:trPr>
        <w:tc>
          <w:tcPr>
            <w:tcW w:w="672" w:type="dxa"/>
            <w:vMerge w:val="restart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№ лота</w:t>
            </w:r>
          </w:p>
        </w:tc>
        <w:tc>
          <w:tcPr>
            <w:tcW w:w="807" w:type="dxa"/>
            <w:vMerge w:val="restart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Этаж</w:t>
            </w:r>
          </w:p>
        </w:tc>
        <w:tc>
          <w:tcPr>
            <w:tcW w:w="1320" w:type="dxa"/>
            <w:vMerge w:val="restart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№ помещения (</w:t>
            </w:r>
            <w:proofErr w:type="spellStart"/>
            <w:r w:rsidRPr="007B22E6">
              <w:rPr>
                <w:rFonts w:ascii="Times New Roman" w:eastAsia="Calibri" w:hAnsi="Times New Roman"/>
                <w:szCs w:val="24"/>
                <w:lang w:val="en-US"/>
              </w:rPr>
              <w:t>по</w:t>
            </w:r>
            <w:proofErr w:type="spellEnd"/>
            <w:r w:rsidRPr="007B22E6">
              <w:rPr>
                <w:rFonts w:ascii="Times New Roman" w:eastAsia="Calibri" w:hAnsi="Times New Roman"/>
                <w:szCs w:val="24"/>
              </w:rPr>
              <w:t xml:space="preserve"> техническому </w:t>
            </w:r>
            <w:proofErr w:type="spellStart"/>
            <w:r w:rsidRPr="007B22E6">
              <w:rPr>
                <w:rFonts w:ascii="Times New Roman" w:eastAsia="Calibri" w:hAnsi="Times New Roman"/>
                <w:szCs w:val="24"/>
                <w:lang w:val="en-US"/>
              </w:rPr>
              <w:t>паспорту</w:t>
            </w:r>
            <w:proofErr w:type="spellEnd"/>
            <w:r w:rsidRPr="007B22E6">
              <w:rPr>
                <w:rFonts w:ascii="Times New Roman" w:eastAsia="Calibri" w:hAnsi="Times New Roman"/>
                <w:szCs w:val="24"/>
              </w:rPr>
              <w:t>)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Площадь (кв.</w:t>
            </w:r>
            <w:r>
              <w:rPr>
                <w:rFonts w:ascii="Times New Roman" w:eastAsia="Calibri" w:hAnsi="Times New Roman"/>
                <w:szCs w:val="24"/>
              </w:rPr>
              <w:t xml:space="preserve"> </w:t>
            </w:r>
            <w:r w:rsidRPr="007B22E6">
              <w:rPr>
                <w:rFonts w:ascii="Times New Roman" w:eastAsia="Calibri" w:hAnsi="Times New Roman"/>
                <w:szCs w:val="24"/>
              </w:rPr>
              <w:t>м.)</w:t>
            </w:r>
          </w:p>
        </w:tc>
        <w:tc>
          <w:tcPr>
            <w:tcW w:w="1417" w:type="dxa"/>
            <w:vMerge w:val="restart"/>
            <w:vAlign w:val="center"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Кол-во рабочих мест</w:t>
            </w:r>
          </w:p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в помещении</w:t>
            </w:r>
          </w:p>
        </w:tc>
        <w:tc>
          <w:tcPr>
            <w:tcW w:w="3686" w:type="dxa"/>
            <w:gridSpan w:val="3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Ежемесячная арендная плата,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Примечание</w:t>
            </w:r>
          </w:p>
        </w:tc>
      </w:tr>
      <w:tr w:rsidR="002A02BE" w:rsidRPr="007B22E6" w:rsidTr="008A696A">
        <w:trPr>
          <w:trHeight w:val="207"/>
          <w:tblCellSpacing w:w="0" w:type="dxa"/>
        </w:trPr>
        <w:tc>
          <w:tcPr>
            <w:tcW w:w="672" w:type="dxa"/>
            <w:vMerge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807" w:type="dxa"/>
            <w:vMerge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320" w:type="dxa"/>
            <w:vMerge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в первый год аренды</w:t>
            </w:r>
          </w:p>
        </w:tc>
        <w:tc>
          <w:tcPr>
            <w:tcW w:w="1276" w:type="dxa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во второй год аренды</w:t>
            </w:r>
          </w:p>
        </w:tc>
        <w:tc>
          <w:tcPr>
            <w:tcW w:w="1276" w:type="dxa"/>
            <w:vAlign w:val="center"/>
            <w:hideMark/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Cs w:val="24"/>
              </w:rPr>
            </w:pPr>
            <w:r w:rsidRPr="007B22E6">
              <w:rPr>
                <w:rFonts w:ascii="Times New Roman" w:eastAsia="Calibri" w:hAnsi="Times New Roman"/>
                <w:szCs w:val="24"/>
              </w:rPr>
              <w:t>в третий год аренды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02BE" w:rsidRPr="007B22E6" w:rsidRDefault="002A02BE" w:rsidP="00E26420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9249D" w:rsidRPr="007B22E6" w:rsidTr="00645ABB">
        <w:trPr>
          <w:trHeight w:val="57"/>
          <w:tblCellSpacing w:w="0" w:type="dxa"/>
        </w:trPr>
        <w:tc>
          <w:tcPr>
            <w:tcW w:w="672" w:type="dxa"/>
            <w:vAlign w:val="center"/>
          </w:tcPr>
          <w:p w:rsidR="0039249D" w:rsidRDefault="00296218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vAlign w:val="center"/>
          </w:tcPr>
          <w:p w:rsidR="0039249D" w:rsidRDefault="00296218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320" w:type="dxa"/>
            <w:vAlign w:val="center"/>
          </w:tcPr>
          <w:p w:rsidR="0039249D" w:rsidRDefault="00296218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39249D" w:rsidRDefault="0039249D" w:rsidP="00296218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18,</w:t>
            </w:r>
            <w:r w:rsidR="00296218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249D" w:rsidRPr="00645ABB" w:rsidRDefault="00296218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39249D" w:rsidRPr="00CE7523" w:rsidRDefault="00296218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96218">
              <w:rPr>
                <w:rFonts w:ascii="Times New Roman" w:eastAsia="Calibri" w:hAnsi="Times New Roman"/>
                <w:sz w:val="24"/>
                <w:szCs w:val="24"/>
              </w:rPr>
              <w:t>1923,33</w:t>
            </w:r>
          </w:p>
        </w:tc>
        <w:tc>
          <w:tcPr>
            <w:tcW w:w="1276" w:type="dxa"/>
            <w:vAlign w:val="center"/>
          </w:tcPr>
          <w:p w:rsidR="0039249D" w:rsidRPr="00CE7523" w:rsidRDefault="00296218" w:rsidP="00935701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96218">
              <w:rPr>
                <w:rFonts w:ascii="Times New Roman" w:eastAsia="Calibri" w:hAnsi="Times New Roman"/>
                <w:sz w:val="24"/>
                <w:szCs w:val="24"/>
              </w:rPr>
              <w:t>2885,00</w:t>
            </w:r>
          </w:p>
        </w:tc>
        <w:tc>
          <w:tcPr>
            <w:tcW w:w="1276" w:type="dxa"/>
            <w:vAlign w:val="center"/>
          </w:tcPr>
          <w:p w:rsidR="0039249D" w:rsidRPr="00CE7523" w:rsidRDefault="00296218" w:rsidP="00AE56AD">
            <w:pPr>
              <w:spacing w:after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96218">
              <w:rPr>
                <w:rFonts w:ascii="Times New Roman" w:eastAsia="Calibri" w:hAnsi="Times New Roman"/>
                <w:sz w:val="24"/>
                <w:szCs w:val="24"/>
              </w:rPr>
              <w:t>4808,33</w:t>
            </w:r>
          </w:p>
        </w:tc>
        <w:tc>
          <w:tcPr>
            <w:tcW w:w="1417" w:type="dxa"/>
            <w:vAlign w:val="center"/>
          </w:tcPr>
          <w:p w:rsidR="0039249D" w:rsidRDefault="0039249D" w:rsidP="00935701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29124D">
              <w:rPr>
                <w:rFonts w:ascii="Times New Roman" w:hAnsi="Times New Roman"/>
                <w:szCs w:val="20"/>
              </w:rPr>
              <w:t>ул. Заслонова</w:t>
            </w:r>
            <w:r>
              <w:rPr>
                <w:rFonts w:ascii="Times New Roman" w:hAnsi="Times New Roman"/>
                <w:szCs w:val="20"/>
              </w:rPr>
              <w:t>, 15</w:t>
            </w:r>
          </w:p>
        </w:tc>
      </w:tr>
    </w:tbl>
    <w:p w:rsidR="00C951A6" w:rsidRDefault="0039249D" w:rsidP="00265BC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</w:t>
      </w:r>
      <w:r w:rsidR="00C951A6" w:rsidRPr="00C951A6">
        <w:rPr>
          <w:rFonts w:ascii="Times New Roman" w:hAnsi="Times New Roman"/>
          <w:sz w:val="24"/>
          <w:szCs w:val="24"/>
        </w:rPr>
        <w:t>мер арендной платы может пересматриваться в сторону увеличения в случае изменения ставок арендной платы, устанавливаемых Великолукской городской Думой для аренды нежилых помещений, находящихся в муниципальной собственности, а также на основании данных независимой оценки рыночной стоимости передаваемых в аренду помещений, но не чаще одного раза в год. Цена заключенного договора не может быть пересмотрена сторонами в сторону уменьшения</w:t>
      </w:r>
    </w:p>
    <w:p w:rsidR="00476680" w:rsidRDefault="00476680" w:rsidP="00265BC7">
      <w:pPr>
        <w:spacing w:after="0"/>
        <w:ind w:firstLine="709"/>
        <w:jc w:val="both"/>
      </w:pPr>
      <w:r w:rsidRPr="00476680">
        <w:rPr>
          <w:rFonts w:ascii="Times New Roman" w:hAnsi="Times New Roman"/>
          <w:sz w:val="24"/>
          <w:szCs w:val="24"/>
        </w:rPr>
        <w:t>Размер арендной платы указан без учета затрат по содержанию, эксплуатации нежилых помещений, имеющих непосредственное отношение к объектам договора аренды, расходов, связанных с предоставлением услуги городской и междугородной связи и интернета, затрат на расходные материалы оргтехники.</w:t>
      </w:r>
      <w:r w:rsidRPr="00476680">
        <w:t xml:space="preserve"> </w:t>
      </w:r>
    </w:p>
    <w:p w:rsidR="001B58D7" w:rsidRPr="00BD5C57" w:rsidRDefault="00476680" w:rsidP="00265BC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76680">
        <w:rPr>
          <w:rFonts w:ascii="Times New Roman" w:hAnsi="Times New Roman"/>
          <w:sz w:val="24"/>
          <w:szCs w:val="24"/>
        </w:rPr>
        <w:t>Рыночная стоимость 1</w:t>
      </w:r>
      <w:r w:rsidR="008A0F8B">
        <w:rPr>
          <w:rFonts w:ascii="Times New Roman" w:hAnsi="Times New Roman"/>
          <w:sz w:val="24"/>
          <w:szCs w:val="24"/>
        </w:rPr>
        <w:t xml:space="preserve"> </w:t>
      </w:r>
      <w:r w:rsidRPr="00476680">
        <w:rPr>
          <w:rFonts w:ascii="Times New Roman" w:hAnsi="Times New Roman"/>
          <w:sz w:val="24"/>
          <w:szCs w:val="24"/>
        </w:rPr>
        <w:t>(одного) квадратного метра, устанавливается, на основании, независимой оценки рыночной стоимости передаваемого в аренду имущества, находящегося в оперативном управлении Бизнес-инкубатора в соответствие с Федеральным законом от 29 июля 1998 года № 135-ФЗ «Об оценочной деятельности в Российской Федерации».</w:t>
      </w:r>
    </w:p>
    <w:p w:rsidR="004A77F1" w:rsidRPr="00053F8D" w:rsidRDefault="00EF20D5" w:rsidP="00C31F95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A77F1" w:rsidRPr="00053F8D">
        <w:rPr>
          <w:rFonts w:ascii="Times New Roman" w:hAnsi="Times New Roman"/>
          <w:sz w:val="24"/>
          <w:szCs w:val="24"/>
        </w:rPr>
        <w:t>. Целевое назначение муниципального имущества, права на которое передаются по договору аренды: предоставление в аренду субъектам малого предпринимательства</w:t>
      </w:r>
      <w:r w:rsidR="00044E11">
        <w:rPr>
          <w:rFonts w:ascii="Times New Roman" w:hAnsi="Times New Roman"/>
          <w:sz w:val="24"/>
          <w:szCs w:val="24"/>
        </w:rPr>
        <w:t>,</w:t>
      </w:r>
      <w:r w:rsidR="00044E11" w:rsidRPr="00044E11">
        <w:t xml:space="preserve"> </w:t>
      </w:r>
      <w:r w:rsidR="00044E11" w:rsidRPr="00044E11">
        <w:rPr>
          <w:rFonts w:ascii="Times New Roman" w:hAnsi="Times New Roman"/>
          <w:sz w:val="24"/>
          <w:szCs w:val="24"/>
        </w:rPr>
        <w:t xml:space="preserve">а также физическим лицам, применяющим специальный налоговый режим «Налог на профессиональный доход» </w:t>
      </w:r>
      <w:r w:rsidR="004A77F1" w:rsidRPr="00053F8D">
        <w:rPr>
          <w:rFonts w:ascii="Times New Roman" w:hAnsi="Times New Roman"/>
          <w:sz w:val="24"/>
          <w:szCs w:val="24"/>
        </w:rPr>
        <w:t>на ранней стадии их деятельности.</w:t>
      </w:r>
    </w:p>
    <w:p w:rsidR="003B2913" w:rsidRDefault="003B2913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B2913" w:rsidRDefault="00EF20D5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4A77F1" w:rsidRPr="00053F8D">
        <w:rPr>
          <w:rFonts w:ascii="Times New Roman" w:hAnsi="Times New Roman"/>
          <w:sz w:val="24"/>
          <w:szCs w:val="24"/>
        </w:rPr>
        <w:t xml:space="preserve">. Срок действия договора: </w:t>
      </w:r>
      <w:r w:rsidR="00DA103E" w:rsidRPr="00DA103E">
        <w:rPr>
          <w:rFonts w:ascii="Times New Roman" w:hAnsi="Times New Roman"/>
          <w:sz w:val="24"/>
          <w:szCs w:val="24"/>
        </w:rPr>
        <w:t xml:space="preserve">договор заключается сроком на </w:t>
      </w:r>
      <w:r w:rsidR="00680789">
        <w:rPr>
          <w:rFonts w:ascii="Times New Roman" w:hAnsi="Times New Roman"/>
          <w:sz w:val="24"/>
          <w:szCs w:val="24"/>
        </w:rPr>
        <w:t>3 (три) года</w:t>
      </w:r>
      <w:r w:rsidR="00DA103E" w:rsidRPr="00DA103E">
        <w:rPr>
          <w:rFonts w:ascii="Times New Roman" w:hAnsi="Times New Roman"/>
          <w:sz w:val="24"/>
          <w:szCs w:val="24"/>
        </w:rPr>
        <w:t xml:space="preserve">. </w:t>
      </w:r>
    </w:p>
    <w:p w:rsidR="00680789" w:rsidRDefault="00680789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76680" w:rsidRPr="00476680" w:rsidRDefault="00EF20D5" w:rsidP="00476680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6680">
        <w:rPr>
          <w:rFonts w:ascii="Times New Roman" w:hAnsi="Times New Roman"/>
          <w:color w:val="000000" w:themeColor="text1"/>
          <w:sz w:val="24"/>
          <w:szCs w:val="24"/>
        </w:rPr>
        <w:t>11</w:t>
      </w:r>
      <w:r w:rsidR="004A77F1" w:rsidRPr="0047668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476680" w:rsidRPr="00476680">
        <w:rPr>
          <w:rFonts w:ascii="Times New Roman" w:hAnsi="Times New Roman"/>
          <w:color w:val="000000" w:themeColor="text1"/>
          <w:sz w:val="24"/>
          <w:szCs w:val="24"/>
        </w:rPr>
        <w:t>Порядок, подачи заявок на участие в конкурсе</w:t>
      </w:r>
      <w:r w:rsidR="00476680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476680" w:rsidRDefault="00476680" w:rsidP="00476680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6680">
        <w:rPr>
          <w:rFonts w:ascii="Times New Roman" w:hAnsi="Times New Roman"/>
          <w:color w:val="000000" w:themeColor="text1"/>
          <w:sz w:val="24"/>
          <w:szCs w:val="24"/>
        </w:rPr>
        <w:t>Для обеспечения доступа к участию в конкурсе в электронной форме Заявителям необходимо пройти процедуру регистрации на федеральной электронной торговой площадке АО «Сбербанк - АСТ» по адресу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hyperlink r:id="rId7" w:history="1">
        <w:r w:rsidRPr="00516272">
          <w:rPr>
            <w:rStyle w:val="a3"/>
            <w:rFonts w:ascii="Times New Roman" w:hAnsi="Times New Roman"/>
            <w:sz w:val="24"/>
            <w:szCs w:val="24"/>
          </w:rPr>
          <w:t>www.sberbank-ast.ru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476680" w:rsidRDefault="00476680" w:rsidP="00476680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Ре</w:t>
      </w:r>
      <w:r w:rsidRPr="00476680">
        <w:rPr>
          <w:rFonts w:ascii="Times New Roman" w:hAnsi="Times New Roman"/>
          <w:color w:val="000000" w:themeColor="text1"/>
          <w:sz w:val="24"/>
          <w:szCs w:val="24"/>
        </w:rPr>
        <w:t>гистрация на электронной площадке проводится в соответствии с Регламентом электронной площадки.</w:t>
      </w:r>
    </w:p>
    <w:p w:rsidR="00476680" w:rsidRPr="00476680" w:rsidRDefault="00476680" w:rsidP="00476680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6680">
        <w:rPr>
          <w:rFonts w:ascii="Times New Roman" w:hAnsi="Times New Roman"/>
          <w:color w:val="000000" w:themeColor="text1"/>
          <w:sz w:val="24"/>
          <w:szCs w:val="24"/>
        </w:rPr>
        <w:t>Заявка на участие в конкурсе в сроки, указанные в извещении о проведении конкурса, направляется оператору электронной площадки АО «Сбербанк - АСТ» по адресу: www.sberbank-</w:t>
      </w:r>
      <w:r w:rsidRPr="00476680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ast.ru в форме электронного документа и подписывается усиленной квалифицированной подписью заявителя. </w:t>
      </w:r>
    </w:p>
    <w:p w:rsidR="00476680" w:rsidRPr="00476680" w:rsidRDefault="00476680" w:rsidP="00476680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6680">
        <w:rPr>
          <w:rFonts w:ascii="Times New Roman" w:hAnsi="Times New Roman"/>
          <w:color w:val="000000" w:themeColor="text1"/>
          <w:sz w:val="24"/>
          <w:szCs w:val="24"/>
        </w:rPr>
        <w:tab/>
        <w:t>Заявитель вправе подать только одну заявку на участие в конкурсе в отношении каждого предмета конкурса (лота).</w:t>
      </w:r>
    </w:p>
    <w:p w:rsidR="003B2913" w:rsidRPr="00476680" w:rsidRDefault="00476680" w:rsidP="00476680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76680">
        <w:rPr>
          <w:rFonts w:ascii="Times New Roman" w:hAnsi="Times New Roman"/>
          <w:color w:val="000000" w:themeColor="text1"/>
          <w:sz w:val="24"/>
          <w:szCs w:val="24"/>
        </w:rPr>
        <w:tab/>
        <w:t>Прием заявок на участие в конкурсе осуществляется до даты и времени окончания срока подачи заявок. Полученные после окончания установленного срока приема заявок на участие в конкурсе заявки не рассматриваются и в тот же день возвращаются оператором электронной площадки заявителям.</w:t>
      </w:r>
    </w:p>
    <w:p w:rsidR="00CD604A" w:rsidRPr="00CD604A" w:rsidRDefault="004A77F1" w:rsidP="00CD60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5A2C">
        <w:rPr>
          <w:rFonts w:ascii="Times New Roman" w:hAnsi="Times New Roman"/>
          <w:sz w:val="24"/>
          <w:szCs w:val="24"/>
        </w:rPr>
        <w:t>1</w:t>
      </w:r>
      <w:r w:rsidR="00EF20D5" w:rsidRPr="00575A2C">
        <w:rPr>
          <w:rFonts w:ascii="Times New Roman" w:hAnsi="Times New Roman"/>
          <w:sz w:val="24"/>
          <w:szCs w:val="24"/>
        </w:rPr>
        <w:t>2</w:t>
      </w:r>
      <w:r w:rsidRPr="00575A2C">
        <w:rPr>
          <w:rFonts w:ascii="Times New Roman" w:hAnsi="Times New Roman"/>
          <w:sz w:val="24"/>
          <w:szCs w:val="24"/>
        </w:rPr>
        <w:t>.</w:t>
      </w:r>
      <w:r w:rsidR="00575A2C" w:rsidRPr="00575A2C">
        <w:rPr>
          <w:rFonts w:ascii="Times New Roman" w:hAnsi="Times New Roman"/>
          <w:sz w:val="24"/>
          <w:szCs w:val="24"/>
        </w:rPr>
        <w:t xml:space="preserve"> </w:t>
      </w:r>
      <w:r w:rsidR="00CD604A" w:rsidRPr="00CD604A">
        <w:rPr>
          <w:rFonts w:ascii="Times New Roman" w:hAnsi="Times New Roman"/>
          <w:b/>
          <w:sz w:val="24"/>
          <w:szCs w:val="24"/>
        </w:rPr>
        <w:t>Место подачи заявок на участие в конкурсе</w:t>
      </w:r>
      <w:r w:rsidR="00CD604A" w:rsidRPr="00CD604A">
        <w:rPr>
          <w:rFonts w:ascii="Times New Roman" w:hAnsi="Times New Roman"/>
          <w:sz w:val="24"/>
          <w:szCs w:val="24"/>
        </w:rPr>
        <w:t xml:space="preserve">: электронная площадка в информационно-телекоммуникационной сети </w:t>
      </w:r>
      <w:r w:rsidR="00CD604A">
        <w:rPr>
          <w:rFonts w:ascii="Times New Roman" w:hAnsi="Times New Roman"/>
          <w:sz w:val="24"/>
          <w:szCs w:val="24"/>
        </w:rPr>
        <w:t>«</w:t>
      </w:r>
      <w:r w:rsidR="00CD604A" w:rsidRPr="00CD604A">
        <w:rPr>
          <w:rFonts w:ascii="Times New Roman" w:hAnsi="Times New Roman"/>
          <w:sz w:val="24"/>
          <w:szCs w:val="24"/>
        </w:rPr>
        <w:t>Интернет»: Сбербанк-АСТ (sberbank-ast.ru).</w:t>
      </w:r>
    </w:p>
    <w:p w:rsidR="00CD604A" w:rsidRPr="00B26934" w:rsidRDefault="00CD604A" w:rsidP="00645AB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26934">
        <w:rPr>
          <w:rFonts w:ascii="Times New Roman" w:hAnsi="Times New Roman"/>
          <w:b/>
          <w:sz w:val="24"/>
          <w:szCs w:val="24"/>
        </w:rPr>
        <w:t>Дата и время начала подачи заявок</w:t>
      </w:r>
      <w:r w:rsidRPr="00B26934">
        <w:rPr>
          <w:rFonts w:ascii="Times New Roman" w:hAnsi="Times New Roman"/>
          <w:sz w:val="24"/>
          <w:szCs w:val="24"/>
        </w:rPr>
        <w:t xml:space="preserve"> на участие в конкурсе: </w:t>
      </w:r>
      <w:r w:rsidRPr="00B26934">
        <w:rPr>
          <w:rFonts w:ascii="Times New Roman" w:hAnsi="Times New Roman"/>
          <w:b/>
          <w:sz w:val="24"/>
          <w:szCs w:val="24"/>
        </w:rPr>
        <w:t>с 00 часов 00 минут</w:t>
      </w:r>
      <w:r w:rsidRPr="00B26934">
        <w:rPr>
          <w:rFonts w:ascii="Times New Roman" w:hAnsi="Times New Roman"/>
          <w:sz w:val="24"/>
          <w:szCs w:val="24"/>
        </w:rPr>
        <w:t xml:space="preserve"> </w:t>
      </w:r>
      <w:r w:rsidRPr="00B26934">
        <w:rPr>
          <w:rFonts w:ascii="Times New Roman" w:hAnsi="Times New Roman"/>
          <w:b/>
          <w:sz w:val="24"/>
          <w:szCs w:val="24"/>
        </w:rPr>
        <w:t>(время московское) «</w:t>
      </w:r>
      <w:r w:rsidR="00AF7063" w:rsidRPr="00B26934">
        <w:rPr>
          <w:rFonts w:ascii="Times New Roman" w:hAnsi="Times New Roman"/>
          <w:b/>
          <w:sz w:val="24"/>
          <w:szCs w:val="24"/>
        </w:rPr>
        <w:t>1</w:t>
      </w:r>
      <w:r w:rsidR="00555F13">
        <w:rPr>
          <w:rFonts w:ascii="Times New Roman" w:hAnsi="Times New Roman"/>
          <w:b/>
          <w:sz w:val="24"/>
          <w:szCs w:val="24"/>
        </w:rPr>
        <w:t>6</w:t>
      </w:r>
      <w:r w:rsidRPr="00B26934">
        <w:rPr>
          <w:rFonts w:ascii="Times New Roman" w:hAnsi="Times New Roman"/>
          <w:b/>
          <w:sz w:val="24"/>
          <w:szCs w:val="24"/>
        </w:rPr>
        <w:t xml:space="preserve">» </w:t>
      </w:r>
      <w:r w:rsidR="00555F13">
        <w:rPr>
          <w:rFonts w:ascii="Times New Roman" w:hAnsi="Times New Roman"/>
          <w:b/>
          <w:sz w:val="24"/>
          <w:szCs w:val="24"/>
        </w:rPr>
        <w:t>апреля</w:t>
      </w:r>
      <w:r w:rsidRPr="00B26934">
        <w:rPr>
          <w:rFonts w:ascii="Times New Roman" w:hAnsi="Times New Roman"/>
          <w:b/>
          <w:sz w:val="24"/>
          <w:szCs w:val="24"/>
        </w:rPr>
        <w:t xml:space="preserve"> 202</w:t>
      </w:r>
      <w:r w:rsidR="00AF7063" w:rsidRPr="00B26934">
        <w:rPr>
          <w:rFonts w:ascii="Times New Roman" w:hAnsi="Times New Roman"/>
          <w:b/>
          <w:sz w:val="24"/>
          <w:szCs w:val="24"/>
        </w:rPr>
        <w:t>5</w:t>
      </w:r>
      <w:r w:rsidRPr="00B26934">
        <w:rPr>
          <w:rFonts w:ascii="Times New Roman" w:hAnsi="Times New Roman"/>
          <w:sz w:val="24"/>
          <w:szCs w:val="24"/>
        </w:rPr>
        <w:t xml:space="preserve"> </w:t>
      </w:r>
      <w:r w:rsidRPr="00B26934">
        <w:rPr>
          <w:rFonts w:ascii="Times New Roman" w:hAnsi="Times New Roman"/>
          <w:b/>
          <w:sz w:val="24"/>
          <w:szCs w:val="24"/>
        </w:rPr>
        <w:t>года</w:t>
      </w:r>
      <w:r w:rsidRPr="00B26934">
        <w:rPr>
          <w:rFonts w:ascii="Times New Roman" w:hAnsi="Times New Roman"/>
          <w:sz w:val="24"/>
          <w:szCs w:val="24"/>
        </w:rPr>
        <w:t>.</w:t>
      </w:r>
    </w:p>
    <w:p w:rsidR="00CD604A" w:rsidRPr="00B26934" w:rsidRDefault="00CD604A" w:rsidP="00645AB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26934">
        <w:rPr>
          <w:rFonts w:ascii="Times New Roman" w:hAnsi="Times New Roman"/>
          <w:b/>
          <w:sz w:val="24"/>
          <w:szCs w:val="24"/>
        </w:rPr>
        <w:t>Дата и время окончания подачи заявок</w:t>
      </w:r>
      <w:r w:rsidRPr="00B26934">
        <w:rPr>
          <w:rFonts w:ascii="Times New Roman" w:hAnsi="Times New Roman"/>
          <w:sz w:val="24"/>
          <w:szCs w:val="24"/>
        </w:rPr>
        <w:t xml:space="preserve"> на участие в конкурсе: </w:t>
      </w:r>
      <w:r w:rsidRPr="00B26934">
        <w:rPr>
          <w:rFonts w:ascii="Times New Roman" w:hAnsi="Times New Roman"/>
          <w:b/>
          <w:sz w:val="24"/>
          <w:szCs w:val="24"/>
        </w:rPr>
        <w:t xml:space="preserve">до </w:t>
      </w:r>
      <w:r w:rsidR="000167C3" w:rsidRPr="00B26934">
        <w:rPr>
          <w:rFonts w:ascii="Times New Roman" w:hAnsi="Times New Roman"/>
          <w:b/>
          <w:sz w:val="24"/>
          <w:szCs w:val="24"/>
        </w:rPr>
        <w:t>23</w:t>
      </w:r>
      <w:r w:rsidRPr="00B26934">
        <w:rPr>
          <w:rFonts w:ascii="Times New Roman" w:hAnsi="Times New Roman"/>
          <w:b/>
          <w:sz w:val="24"/>
          <w:szCs w:val="24"/>
        </w:rPr>
        <w:t xml:space="preserve"> часов </w:t>
      </w:r>
      <w:r w:rsidR="000167C3" w:rsidRPr="00B26934">
        <w:rPr>
          <w:rFonts w:ascii="Times New Roman" w:hAnsi="Times New Roman"/>
          <w:b/>
          <w:sz w:val="24"/>
          <w:szCs w:val="24"/>
        </w:rPr>
        <w:t>59</w:t>
      </w:r>
      <w:r w:rsidRPr="00B26934">
        <w:rPr>
          <w:rFonts w:ascii="Times New Roman" w:hAnsi="Times New Roman"/>
          <w:b/>
          <w:sz w:val="24"/>
          <w:szCs w:val="24"/>
        </w:rPr>
        <w:t xml:space="preserve"> минут (время московское) «</w:t>
      </w:r>
      <w:r w:rsidR="001B7842" w:rsidRPr="00B26934">
        <w:rPr>
          <w:rFonts w:ascii="Times New Roman" w:hAnsi="Times New Roman"/>
          <w:b/>
          <w:sz w:val="24"/>
          <w:szCs w:val="24"/>
        </w:rPr>
        <w:t>1</w:t>
      </w:r>
      <w:r w:rsidR="0036760D">
        <w:rPr>
          <w:rFonts w:ascii="Times New Roman" w:hAnsi="Times New Roman"/>
          <w:b/>
          <w:sz w:val="24"/>
          <w:szCs w:val="24"/>
        </w:rPr>
        <w:t>5</w:t>
      </w:r>
      <w:r w:rsidRPr="00B26934">
        <w:rPr>
          <w:rFonts w:ascii="Times New Roman" w:hAnsi="Times New Roman"/>
          <w:b/>
          <w:sz w:val="24"/>
          <w:szCs w:val="24"/>
        </w:rPr>
        <w:t xml:space="preserve">» </w:t>
      </w:r>
      <w:r w:rsidR="0036760D">
        <w:rPr>
          <w:rFonts w:ascii="Times New Roman" w:hAnsi="Times New Roman"/>
          <w:b/>
          <w:sz w:val="24"/>
          <w:szCs w:val="24"/>
        </w:rPr>
        <w:t>мая</w:t>
      </w:r>
      <w:r w:rsidR="00455DCF" w:rsidRPr="00B26934">
        <w:rPr>
          <w:rFonts w:ascii="Times New Roman" w:hAnsi="Times New Roman"/>
          <w:b/>
          <w:sz w:val="24"/>
          <w:szCs w:val="24"/>
        </w:rPr>
        <w:t xml:space="preserve"> 2025</w:t>
      </w:r>
      <w:r w:rsidRPr="00B26934">
        <w:rPr>
          <w:rFonts w:ascii="Times New Roman" w:hAnsi="Times New Roman"/>
          <w:b/>
          <w:sz w:val="24"/>
          <w:szCs w:val="24"/>
        </w:rPr>
        <w:t xml:space="preserve"> года</w:t>
      </w:r>
      <w:r w:rsidRPr="00B26934">
        <w:rPr>
          <w:rFonts w:ascii="Times New Roman" w:hAnsi="Times New Roman"/>
          <w:sz w:val="24"/>
          <w:szCs w:val="24"/>
        </w:rPr>
        <w:t>.</w:t>
      </w:r>
    </w:p>
    <w:p w:rsidR="00CD604A" w:rsidRPr="00B26934" w:rsidRDefault="00CD604A" w:rsidP="00645AB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26934">
        <w:rPr>
          <w:rFonts w:ascii="Times New Roman" w:hAnsi="Times New Roman"/>
          <w:b/>
          <w:sz w:val="24"/>
          <w:szCs w:val="24"/>
        </w:rPr>
        <w:t>Дата и время окончания рассмотрения заявок</w:t>
      </w:r>
      <w:r w:rsidRPr="00B26934">
        <w:rPr>
          <w:rFonts w:ascii="Times New Roman" w:hAnsi="Times New Roman"/>
          <w:sz w:val="24"/>
          <w:szCs w:val="24"/>
        </w:rPr>
        <w:t xml:space="preserve"> на участие в конкурсе: </w:t>
      </w:r>
      <w:r w:rsidRPr="00B26934">
        <w:rPr>
          <w:rFonts w:ascii="Times New Roman" w:hAnsi="Times New Roman"/>
          <w:b/>
          <w:sz w:val="24"/>
          <w:szCs w:val="24"/>
        </w:rPr>
        <w:t>«</w:t>
      </w:r>
      <w:r w:rsidR="0036760D">
        <w:rPr>
          <w:rFonts w:ascii="Times New Roman" w:hAnsi="Times New Roman"/>
          <w:b/>
          <w:sz w:val="24"/>
          <w:szCs w:val="24"/>
        </w:rPr>
        <w:t>16</w:t>
      </w:r>
      <w:r w:rsidR="008A0F8B" w:rsidRPr="00B26934">
        <w:rPr>
          <w:rFonts w:ascii="Times New Roman" w:hAnsi="Times New Roman"/>
          <w:b/>
          <w:sz w:val="24"/>
          <w:szCs w:val="24"/>
        </w:rPr>
        <w:t>»</w:t>
      </w:r>
      <w:r w:rsidRPr="00B26934">
        <w:rPr>
          <w:rFonts w:ascii="Times New Roman" w:hAnsi="Times New Roman"/>
          <w:b/>
          <w:sz w:val="24"/>
          <w:szCs w:val="24"/>
        </w:rPr>
        <w:t xml:space="preserve"> </w:t>
      </w:r>
      <w:r w:rsidR="0036760D">
        <w:rPr>
          <w:rFonts w:ascii="Times New Roman" w:hAnsi="Times New Roman"/>
          <w:b/>
          <w:sz w:val="24"/>
          <w:szCs w:val="24"/>
        </w:rPr>
        <w:t>мая</w:t>
      </w:r>
      <w:r w:rsidR="00455DCF" w:rsidRPr="00B26934">
        <w:rPr>
          <w:rFonts w:ascii="Times New Roman" w:hAnsi="Times New Roman"/>
          <w:b/>
          <w:sz w:val="24"/>
          <w:szCs w:val="24"/>
        </w:rPr>
        <w:t xml:space="preserve"> 2025</w:t>
      </w:r>
      <w:r w:rsidRPr="00B26934">
        <w:rPr>
          <w:rFonts w:ascii="Times New Roman" w:hAnsi="Times New Roman"/>
          <w:b/>
          <w:sz w:val="24"/>
          <w:szCs w:val="24"/>
        </w:rPr>
        <w:t xml:space="preserve"> года</w:t>
      </w:r>
      <w:r w:rsidRPr="00B26934">
        <w:rPr>
          <w:rFonts w:ascii="Times New Roman" w:hAnsi="Times New Roman"/>
          <w:sz w:val="24"/>
          <w:szCs w:val="24"/>
        </w:rPr>
        <w:t xml:space="preserve"> 1</w:t>
      </w:r>
      <w:r w:rsidR="00AE56AD" w:rsidRPr="00B26934">
        <w:rPr>
          <w:rFonts w:ascii="Times New Roman" w:hAnsi="Times New Roman"/>
          <w:sz w:val="24"/>
          <w:szCs w:val="24"/>
        </w:rPr>
        <w:t>4</w:t>
      </w:r>
      <w:r w:rsidRPr="00B26934">
        <w:rPr>
          <w:rFonts w:ascii="Times New Roman" w:hAnsi="Times New Roman"/>
          <w:sz w:val="24"/>
          <w:szCs w:val="24"/>
        </w:rPr>
        <w:t xml:space="preserve"> часов 00 минут (время московское).</w:t>
      </w:r>
    </w:p>
    <w:p w:rsidR="00CD604A" w:rsidRPr="00CD604A" w:rsidRDefault="00CD604A" w:rsidP="00645AB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26934">
        <w:rPr>
          <w:rFonts w:ascii="Times New Roman" w:hAnsi="Times New Roman"/>
          <w:b/>
          <w:sz w:val="24"/>
          <w:szCs w:val="24"/>
        </w:rPr>
        <w:t>Дата и время оценки и сопоставления заявок</w:t>
      </w:r>
      <w:r w:rsidRPr="00B26934">
        <w:rPr>
          <w:rFonts w:ascii="Times New Roman" w:hAnsi="Times New Roman"/>
          <w:sz w:val="24"/>
          <w:szCs w:val="24"/>
        </w:rPr>
        <w:t xml:space="preserve"> на участие в конкурсе: </w:t>
      </w:r>
      <w:r w:rsidR="00265BC7" w:rsidRPr="00B26934">
        <w:rPr>
          <w:rFonts w:ascii="Times New Roman" w:hAnsi="Times New Roman"/>
          <w:b/>
          <w:sz w:val="24"/>
          <w:szCs w:val="24"/>
        </w:rPr>
        <w:t>«</w:t>
      </w:r>
      <w:r w:rsidR="00296114" w:rsidRPr="00B26934">
        <w:rPr>
          <w:rFonts w:ascii="Times New Roman" w:hAnsi="Times New Roman"/>
          <w:b/>
          <w:sz w:val="24"/>
          <w:szCs w:val="24"/>
        </w:rPr>
        <w:t>1</w:t>
      </w:r>
      <w:r w:rsidR="0036760D">
        <w:rPr>
          <w:rFonts w:ascii="Times New Roman" w:hAnsi="Times New Roman"/>
          <w:b/>
          <w:sz w:val="24"/>
          <w:szCs w:val="24"/>
        </w:rPr>
        <w:t>6</w:t>
      </w:r>
      <w:r w:rsidR="008A0F8B" w:rsidRPr="00B26934">
        <w:rPr>
          <w:rFonts w:ascii="Times New Roman" w:hAnsi="Times New Roman"/>
          <w:b/>
          <w:sz w:val="24"/>
          <w:szCs w:val="24"/>
        </w:rPr>
        <w:t>»</w:t>
      </w:r>
      <w:r w:rsidR="00265BC7" w:rsidRPr="00B26934">
        <w:rPr>
          <w:rFonts w:ascii="Times New Roman" w:hAnsi="Times New Roman"/>
          <w:b/>
          <w:sz w:val="24"/>
          <w:szCs w:val="24"/>
        </w:rPr>
        <w:t xml:space="preserve"> </w:t>
      </w:r>
      <w:r w:rsidR="0036760D">
        <w:rPr>
          <w:rFonts w:ascii="Times New Roman" w:hAnsi="Times New Roman"/>
          <w:b/>
          <w:sz w:val="24"/>
          <w:szCs w:val="24"/>
        </w:rPr>
        <w:t>мая</w:t>
      </w:r>
      <w:r w:rsidR="00265BC7" w:rsidRPr="00B26934">
        <w:rPr>
          <w:rFonts w:ascii="Times New Roman" w:hAnsi="Times New Roman"/>
          <w:b/>
          <w:sz w:val="24"/>
          <w:szCs w:val="24"/>
        </w:rPr>
        <w:t xml:space="preserve"> 202</w:t>
      </w:r>
      <w:r w:rsidR="00455DCF" w:rsidRPr="00B26934">
        <w:rPr>
          <w:rFonts w:ascii="Times New Roman" w:hAnsi="Times New Roman"/>
          <w:b/>
          <w:sz w:val="24"/>
          <w:szCs w:val="24"/>
        </w:rPr>
        <w:t>5</w:t>
      </w:r>
      <w:r w:rsidR="00265BC7" w:rsidRPr="00B26934">
        <w:rPr>
          <w:rFonts w:ascii="Times New Roman" w:hAnsi="Times New Roman"/>
          <w:b/>
          <w:sz w:val="24"/>
          <w:szCs w:val="24"/>
        </w:rPr>
        <w:t xml:space="preserve"> года</w:t>
      </w:r>
      <w:r w:rsidR="00265BC7" w:rsidRPr="00B26934">
        <w:rPr>
          <w:rFonts w:ascii="Times New Roman" w:hAnsi="Times New Roman"/>
          <w:sz w:val="24"/>
          <w:szCs w:val="24"/>
        </w:rPr>
        <w:t>, 1</w:t>
      </w:r>
      <w:r w:rsidR="00AE56AD" w:rsidRPr="00B26934">
        <w:rPr>
          <w:rFonts w:ascii="Times New Roman" w:hAnsi="Times New Roman"/>
          <w:sz w:val="24"/>
          <w:szCs w:val="24"/>
        </w:rPr>
        <w:t xml:space="preserve">5 </w:t>
      </w:r>
      <w:r w:rsidR="00265BC7" w:rsidRPr="00B26934">
        <w:rPr>
          <w:rFonts w:ascii="Times New Roman" w:hAnsi="Times New Roman"/>
          <w:sz w:val="24"/>
          <w:szCs w:val="24"/>
        </w:rPr>
        <w:t>часов 00 минут (время московское)</w:t>
      </w:r>
      <w:r w:rsidRPr="00B26934">
        <w:rPr>
          <w:rFonts w:ascii="Times New Roman" w:hAnsi="Times New Roman"/>
          <w:sz w:val="24"/>
          <w:szCs w:val="24"/>
        </w:rPr>
        <w:t>.</w:t>
      </w:r>
    </w:p>
    <w:p w:rsidR="00621775" w:rsidRPr="0049103B" w:rsidRDefault="00621775" w:rsidP="00423C4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B0247">
        <w:rPr>
          <w:rFonts w:ascii="Times New Roman" w:hAnsi="Times New Roman"/>
          <w:sz w:val="24"/>
          <w:szCs w:val="24"/>
        </w:rPr>
        <w:t>Заключение договора: не ранее чем через десять дней со дня размещения на</w:t>
      </w:r>
      <w:r w:rsidRPr="0049103B">
        <w:rPr>
          <w:rFonts w:ascii="Times New Roman" w:hAnsi="Times New Roman"/>
          <w:sz w:val="24"/>
          <w:szCs w:val="24"/>
        </w:rPr>
        <w:t xml:space="preserve"> официальном сайте </w:t>
      </w:r>
      <w:hyperlink r:id="rId8" w:history="1">
        <w:r w:rsidRPr="0049103B">
          <w:rPr>
            <w:rFonts w:ascii="Times New Roman" w:hAnsi="Times New Roman"/>
            <w:sz w:val="24"/>
            <w:szCs w:val="24"/>
          </w:rPr>
          <w:t>www.torgi.gov.ru</w:t>
        </w:r>
      </w:hyperlink>
      <w:r w:rsidRPr="0049103B">
        <w:rPr>
          <w:rFonts w:ascii="Times New Roman" w:hAnsi="Times New Roman"/>
          <w:sz w:val="24"/>
          <w:szCs w:val="24"/>
        </w:rPr>
        <w:t xml:space="preserve"> протокола оценки и сопоставления заявок на участие в конкурсе и не позднее чем через двадцат</w:t>
      </w:r>
      <w:r w:rsidR="00053F8D" w:rsidRPr="0049103B">
        <w:rPr>
          <w:rFonts w:ascii="Times New Roman" w:hAnsi="Times New Roman"/>
          <w:sz w:val="24"/>
          <w:szCs w:val="24"/>
        </w:rPr>
        <w:t>ь</w:t>
      </w:r>
      <w:r w:rsidRPr="0049103B">
        <w:rPr>
          <w:rFonts w:ascii="Times New Roman" w:hAnsi="Times New Roman"/>
          <w:sz w:val="24"/>
          <w:szCs w:val="24"/>
        </w:rPr>
        <w:t xml:space="preserve"> дней </w:t>
      </w:r>
      <w:r w:rsidR="00053F8D" w:rsidRPr="0049103B">
        <w:rPr>
          <w:rFonts w:ascii="Times New Roman" w:hAnsi="Times New Roman"/>
          <w:sz w:val="24"/>
          <w:szCs w:val="24"/>
        </w:rPr>
        <w:t xml:space="preserve">после </w:t>
      </w:r>
      <w:r w:rsidR="005B0147" w:rsidRPr="0049103B">
        <w:rPr>
          <w:rFonts w:ascii="Times New Roman" w:hAnsi="Times New Roman"/>
          <w:sz w:val="24"/>
          <w:szCs w:val="24"/>
        </w:rPr>
        <w:t xml:space="preserve">подписания указанного </w:t>
      </w:r>
      <w:r w:rsidRPr="0049103B">
        <w:rPr>
          <w:rFonts w:ascii="Times New Roman" w:hAnsi="Times New Roman"/>
          <w:sz w:val="24"/>
          <w:szCs w:val="24"/>
        </w:rPr>
        <w:t>протокола.</w:t>
      </w:r>
    </w:p>
    <w:p w:rsidR="003B2913" w:rsidRDefault="003B2913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65BC7" w:rsidRDefault="004A77F1" w:rsidP="00265B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>1</w:t>
      </w:r>
      <w:r w:rsidR="00EF20D5">
        <w:rPr>
          <w:rFonts w:ascii="Times New Roman" w:hAnsi="Times New Roman"/>
          <w:sz w:val="24"/>
          <w:szCs w:val="24"/>
        </w:rPr>
        <w:t>3</w:t>
      </w:r>
      <w:r w:rsidRPr="00476680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="00265BC7" w:rsidRPr="00CD604A">
        <w:rPr>
          <w:rFonts w:ascii="Times New Roman" w:hAnsi="Times New Roman"/>
          <w:sz w:val="24"/>
          <w:szCs w:val="24"/>
        </w:rPr>
        <w:t xml:space="preserve">Требование о внесение задатка: </w:t>
      </w:r>
    </w:p>
    <w:p w:rsidR="00265BC7" w:rsidRDefault="00265BC7" w:rsidP="00265B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D604A">
        <w:rPr>
          <w:rFonts w:ascii="Times New Roman" w:hAnsi="Times New Roman"/>
          <w:sz w:val="24"/>
          <w:szCs w:val="24"/>
        </w:rPr>
        <w:t>Размер задатка на участие в конкурсе: 1 рубль. Перечисляется заявителем по следующим реквизитам: АО «Сбербанк- АСТ», Наименование банка: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604A">
        <w:rPr>
          <w:rFonts w:ascii="Times New Roman" w:hAnsi="Times New Roman"/>
          <w:sz w:val="24"/>
          <w:szCs w:val="24"/>
        </w:rPr>
        <w:t xml:space="preserve">"ПАО "СБЕРБАНК РОССИИ" Г. МОСКВА, БИК 044525225, ИНН 7707308480, КПП 770401001, </w:t>
      </w:r>
      <w:proofErr w:type="spellStart"/>
      <w:r w:rsidRPr="00CD604A">
        <w:rPr>
          <w:rFonts w:ascii="Times New Roman" w:hAnsi="Times New Roman"/>
          <w:sz w:val="24"/>
          <w:szCs w:val="24"/>
        </w:rPr>
        <w:t>кор</w:t>
      </w:r>
      <w:proofErr w:type="spellEnd"/>
      <w:r w:rsidRPr="00CD604A">
        <w:rPr>
          <w:rFonts w:ascii="Times New Roman" w:hAnsi="Times New Roman"/>
          <w:sz w:val="24"/>
          <w:szCs w:val="24"/>
        </w:rPr>
        <w:t xml:space="preserve">. счет № 30101810400000000225, р/счет 40702810300020038047. Назначение платежа: </w:t>
      </w:r>
      <w:r w:rsidR="00A32DA7" w:rsidRPr="00A32DA7">
        <w:rPr>
          <w:rFonts w:ascii="Times New Roman" w:hAnsi="Times New Roman"/>
          <w:sz w:val="24"/>
          <w:szCs w:val="24"/>
        </w:rPr>
        <w:t>Задаток, обеспечение оплаты услуг оператора, сбор за участие (ИНН плательщика). НДС не облагается.</w:t>
      </w:r>
      <w:r w:rsidRPr="00CD604A">
        <w:rPr>
          <w:rFonts w:ascii="Times New Roman" w:hAnsi="Times New Roman"/>
          <w:sz w:val="24"/>
          <w:szCs w:val="24"/>
        </w:rPr>
        <w:t xml:space="preserve"> </w:t>
      </w:r>
      <w:r w:rsidRPr="00B26934">
        <w:rPr>
          <w:rFonts w:ascii="Times New Roman" w:hAnsi="Times New Roman"/>
          <w:sz w:val="24"/>
          <w:szCs w:val="24"/>
        </w:rPr>
        <w:t xml:space="preserve">Срок внесения задатка – до </w:t>
      </w:r>
      <w:r w:rsidR="009F5235" w:rsidRPr="00B26934">
        <w:rPr>
          <w:rFonts w:ascii="Times New Roman" w:hAnsi="Times New Roman"/>
          <w:sz w:val="24"/>
          <w:szCs w:val="24"/>
        </w:rPr>
        <w:t>23</w:t>
      </w:r>
      <w:r w:rsidRPr="00B26934">
        <w:rPr>
          <w:rFonts w:ascii="Times New Roman" w:hAnsi="Times New Roman"/>
          <w:sz w:val="24"/>
          <w:szCs w:val="24"/>
        </w:rPr>
        <w:t xml:space="preserve"> часов </w:t>
      </w:r>
      <w:r w:rsidR="009F5235" w:rsidRPr="00B26934">
        <w:rPr>
          <w:rFonts w:ascii="Times New Roman" w:hAnsi="Times New Roman"/>
          <w:sz w:val="24"/>
          <w:szCs w:val="24"/>
        </w:rPr>
        <w:t>59</w:t>
      </w:r>
      <w:r w:rsidRPr="00B26934">
        <w:rPr>
          <w:rFonts w:ascii="Times New Roman" w:hAnsi="Times New Roman"/>
          <w:sz w:val="24"/>
          <w:szCs w:val="24"/>
        </w:rPr>
        <w:t xml:space="preserve"> минут (время московское) </w:t>
      </w:r>
      <w:r w:rsidR="001B7842" w:rsidRPr="00B26934">
        <w:rPr>
          <w:rFonts w:ascii="Times New Roman" w:hAnsi="Times New Roman"/>
          <w:sz w:val="24"/>
          <w:szCs w:val="24"/>
        </w:rPr>
        <w:t>1</w:t>
      </w:r>
      <w:r w:rsidR="00C41094">
        <w:rPr>
          <w:rFonts w:ascii="Times New Roman" w:hAnsi="Times New Roman"/>
          <w:sz w:val="24"/>
          <w:szCs w:val="24"/>
        </w:rPr>
        <w:t>5</w:t>
      </w:r>
      <w:r w:rsidRPr="00B26934">
        <w:rPr>
          <w:rFonts w:ascii="Times New Roman" w:hAnsi="Times New Roman"/>
          <w:sz w:val="24"/>
          <w:szCs w:val="24"/>
        </w:rPr>
        <w:t>.</w:t>
      </w:r>
      <w:r w:rsidR="009F5235" w:rsidRPr="00B26934">
        <w:rPr>
          <w:rFonts w:ascii="Times New Roman" w:hAnsi="Times New Roman"/>
          <w:sz w:val="24"/>
          <w:szCs w:val="24"/>
        </w:rPr>
        <w:t>0</w:t>
      </w:r>
      <w:r w:rsidR="00C41094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  <w:r w:rsidRPr="00B26934">
        <w:rPr>
          <w:rFonts w:ascii="Times New Roman" w:hAnsi="Times New Roman"/>
          <w:sz w:val="24"/>
          <w:szCs w:val="24"/>
        </w:rPr>
        <w:t>.202</w:t>
      </w:r>
      <w:r w:rsidR="007347DF" w:rsidRPr="00B26934">
        <w:rPr>
          <w:rFonts w:ascii="Times New Roman" w:hAnsi="Times New Roman"/>
          <w:sz w:val="24"/>
          <w:szCs w:val="24"/>
        </w:rPr>
        <w:t>5</w:t>
      </w:r>
      <w:r w:rsidRPr="00B26934">
        <w:rPr>
          <w:rFonts w:ascii="Times New Roman" w:hAnsi="Times New Roman"/>
          <w:sz w:val="24"/>
          <w:szCs w:val="24"/>
        </w:rPr>
        <w:t>. Документ, подтверждающий перечисление задатка, представляется заявителем одновременно с заявкой на участие</w:t>
      </w:r>
      <w:r w:rsidRPr="00CD604A">
        <w:rPr>
          <w:rFonts w:ascii="Times New Roman" w:hAnsi="Times New Roman"/>
          <w:sz w:val="24"/>
          <w:szCs w:val="24"/>
        </w:rPr>
        <w:t xml:space="preserve"> в конкурсе.</w:t>
      </w:r>
    </w:p>
    <w:p w:rsidR="00265BC7" w:rsidRPr="00265BC7" w:rsidRDefault="00265BC7" w:rsidP="00265BC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65BC7">
        <w:rPr>
          <w:rFonts w:ascii="Times New Roman" w:hAnsi="Times New Roman"/>
          <w:sz w:val="24"/>
          <w:szCs w:val="24"/>
        </w:rPr>
        <w:t>Задаток возвращается заявителям, не допущенным к участию в конкурсе, в течение пяти рабочих дней с даты подписания протокола рассмотрения заявок на участие в конкурсе.</w:t>
      </w:r>
    </w:p>
    <w:p w:rsidR="00265BC7" w:rsidRPr="00265BC7" w:rsidRDefault="00265BC7" w:rsidP="00265B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65BC7">
        <w:rPr>
          <w:rFonts w:ascii="Times New Roman" w:hAnsi="Times New Roman"/>
          <w:sz w:val="24"/>
          <w:szCs w:val="24"/>
        </w:rPr>
        <w:tab/>
        <w:t xml:space="preserve">Участникам конкурса, за исключением победителя конкурса и участника конкурса, заявке </w:t>
      </w:r>
      <w:proofErr w:type="gramStart"/>
      <w:r w:rsidRPr="00265BC7">
        <w:rPr>
          <w:rFonts w:ascii="Times New Roman" w:hAnsi="Times New Roman"/>
          <w:sz w:val="24"/>
          <w:szCs w:val="24"/>
        </w:rPr>
        <w:t>на участие</w:t>
      </w:r>
      <w:proofErr w:type="gramEnd"/>
      <w:r w:rsidRPr="00265BC7">
        <w:rPr>
          <w:rFonts w:ascii="Times New Roman" w:hAnsi="Times New Roman"/>
          <w:sz w:val="24"/>
          <w:szCs w:val="24"/>
        </w:rPr>
        <w:t xml:space="preserve"> в конкурсе которого присвоен второй номер, задаток возвращается в течение пяти рабочих дней с даты размещения протокола оценки и сопоставления заявок на участие в конкурсе на официальном сайте.</w:t>
      </w:r>
    </w:p>
    <w:p w:rsidR="00265BC7" w:rsidRDefault="00265BC7" w:rsidP="00265BC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65BC7">
        <w:rPr>
          <w:rFonts w:ascii="Times New Roman" w:hAnsi="Times New Roman"/>
          <w:sz w:val="24"/>
          <w:szCs w:val="24"/>
        </w:rPr>
        <w:t xml:space="preserve">Задаток возвращается участнику конкурса, заявке </w:t>
      </w:r>
      <w:proofErr w:type="gramStart"/>
      <w:r w:rsidRPr="00265BC7">
        <w:rPr>
          <w:rFonts w:ascii="Times New Roman" w:hAnsi="Times New Roman"/>
          <w:sz w:val="24"/>
          <w:szCs w:val="24"/>
        </w:rPr>
        <w:t>на участие</w:t>
      </w:r>
      <w:proofErr w:type="gramEnd"/>
      <w:r w:rsidRPr="00265BC7">
        <w:rPr>
          <w:rFonts w:ascii="Times New Roman" w:hAnsi="Times New Roman"/>
          <w:sz w:val="24"/>
          <w:szCs w:val="24"/>
        </w:rPr>
        <w:t xml:space="preserve"> в конкурсе которого присвоен второй номер, в течение пяти рабочих дней с даты подписания договора с победителем конкурса.</w:t>
      </w:r>
    </w:p>
    <w:p w:rsidR="004A77F1" w:rsidRPr="00053F8D" w:rsidRDefault="004A77F1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7F1" w:rsidRDefault="004A77F1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3F8D">
        <w:rPr>
          <w:rFonts w:ascii="Times New Roman" w:hAnsi="Times New Roman"/>
          <w:sz w:val="24"/>
          <w:szCs w:val="24"/>
        </w:rPr>
        <w:t>1</w:t>
      </w:r>
      <w:r w:rsidR="00EF20D5">
        <w:rPr>
          <w:rFonts w:ascii="Times New Roman" w:hAnsi="Times New Roman"/>
          <w:sz w:val="24"/>
          <w:szCs w:val="24"/>
        </w:rPr>
        <w:t>4</w:t>
      </w:r>
      <w:r w:rsidRPr="00053F8D">
        <w:rPr>
          <w:rFonts w:ascii="Times New Roman" w:hAnsi="Times New Roman"/>
          <w:sz w:val="24"/>
          <w:szCs w:val="24"/>
        </w:rPr>
        <w:t xml:space="preserve">. Организатор конкурса вправе отказаться от проведения конкурса не </w:t>
      </w:r>
      <w:r w:rsidR="00053F8D" w:rsidRPr="00053F8D">
        <w:rPr>
          <w:rFonts w:ascii="Times New Roman" w:hAnsi="Times New Roman"/>
          <w:sz w:val="24"/>
          <w:szCs w:val="24"/>
        </w:rPr>
        <w:t>позднее,</w:t>
      </w:r>
      <w:r w:rsidRPr="00053F8D">
        <w:rPr>
          <w:rFonts w:ascii="Times New Roman" w:hAnsi="Times New Roman"/>
          <w:sz w:val="24"/>
          <w:szCs w:val="24"/>
        </w:rPr>
        <w:t xml:space="preserve"> чем за </w:t>
      </w:r>
      <w:r w:rsidR="00B36E11">
        <w:rPr>
          <w:rFonts w:ascii="Times New Roman" w:hAnsi="Times New Roman"/>
          <w:sz w:val="24"/>
          <w:szCs w:val="24"/>
        </w:rPr>
        <w:t>пять</w:t>
      </w:r>
      <w:r w:rsidRPr="00053F8D">
        <w:rPr>
          <w:rFonts w:ascii="Times New Roman" w:hAnsi="Times New Roman"/>
          <w:sz w:val="24"/>
          <w:szCs w:val="24"/>
        </w:rPr>
        <w:t xml:space="preserve"> дней до даты окончания срока подачи заявок на участие в конкурсе.</w:t>
      </w:r>
    </w:p>
    <w:p w:rsidR="006B3E5B" w:rsidRPr="00053F8D" w:rsidRDefault="006B3E5B" w:rsidP="00C31F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A77F1" w:rsidRDefault="004A77F1" w:rsidP="00C31F95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</w:rPr>
      </w:pPr>
      <w:r w:rsidRPr="006F7DC3">
        <w:rPr>
          <w:rFonts w:ascii="Times New Roman" w:hAnsi="Times New Roman" w:cs="Times New Roman"/>
          <w:b w:val="0"/>
          <w:bCs w:val="0"/>
          <w:color w:val="auto"/>
        </w:rPr>
        <w:t>1</w:t>
      </w:r>
      <w:r w:rsidR="00EF20D5">
        <w:rPr>
          <w:rFonts w:ascii="Times New Roman" w:hAnsi="Times New Roman" w:cs="Times New Roman"/>
          <w:b w:val="0"/>
          <w:bCs w:val="0"/>
          <w:color w:val="auto"/>
        </w:rPr>
        <w:t>5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>. Участниками конкурса могут являться только субъекты малого предпринимательства,</w:t>
      </w:r>
      <w:r w:rsidR="00044E11" w:rsidRPr="00044E11">
        <w:t xml:space="preserve"> </w:t>
      </w:r>
      <w:r w:rsidR="00044E11" w:rsidRPr="00044E11">
        <w:rPr>
          <w:rFonts w:ascii="Times New Roman" w:hAnsi="Times New Roman" w:cs="Times New Roman"/>
          <w:b w:val="0"/>
          <w:bCs w:val="0"/>
          <w:color w:val="auto"/>
        </w:rPr>
        <w:t>а также физически</w:t>
      </w:r>
      <w:r w:rsidR="00044E11">
        <w:rPr>
          <w:rFonts w:ascii="Times New Roman" w:hAnsi="Times New Roman" w:cs="Times New Roman"/>
          <w:b w:val="0"/>
          <w:bCs w:val="0"/>
          <w:color w:val="auto"/>
        </w:rPr>
        <w:t>е</w:t>
      </w:r>
      <w:r w:rsidR="00044E11" w:rsidRPr="00044E11">
        <w:rPr>
          <w:rFonts w:ascii="Times New Roman" w:hAnsi="Times New Roman" w:cs="Times New Roman"/>
          <w:b w:val="0"/>
          <w:bCs w:val="0"/>
          <w:color w:val="auto"/>
        </w:rPr>
        <w:t xml:space="preserve"> лица, применяющим специальный налоговый режим «Н</w:t>
      </w:r>
      <w:r w:rsidR="00044E11">
        <w:rPr>
          <w:rFonts w:ascii="Times New Roman" w:hAnsi="Times New Roman" w:cs="Times New Roman"/>
          <w:b w:val="0"/>
          <w:bCs w:val="0"/>
          <w:color w:val="auto"/>
        </w:rPr>
        <w:t>алог на профессиональный доход»,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 xml:space="preserve"> имеющие право на поддержку органов государственной власти и органов местного самоуправления в соответствии с частями 3 и </w:t>
      </w:r>
      <w:r w:rsidRPr="00373531">
        <w:rPr>
          <w:rFonts w:ascii="Times New Roman" w:hAnsi="Times New Roman" w:cs="Times New Roman"/>
          <w:b w:val="0"/>
          <w:bCs w:val="0"/>
          <w:color w:val="auto"/>
        </w:rPr>
        <w:t>5 статьи 14</w:t>
      </w:r>
      <w:r w:rsidR="00044E11" w:rsidRPr="00373531">
        <w:rPr>
          <w:rFonts w:ascii="Times New Roman" w:hAnsi="Times New Roman" w:cs="Times New Roman"/>
          <w:b w:val="0"/>
          <w:bCs w:val="0"/>
          <w:color w:val="auto"/>
        </w:rPr>
        <w:t xml:space="preserve"> и частью 1 статьи 14.1</w:t>
      </w:r>
      <w:r w:rsidRPr="00373531">
        <w:rPr>
          <w:rFonts w:ascii="Times New Roman" w:hAnsi="Times New Roman" w:cs="Times New Roman"/>
          <w:b w:val="0"/>
          <w:bCs w:val="0"/>
          <w:color w:val="auto"/>
        </w:rPr>
        <w:t xml:space="preserve"> Федерального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 xml:space="preserve"> закона </w:t>
      </w:r>
      <w:r w:rsidR="006F7DC3">
        <w:rPr>
          <w:rFonts w:ascii="Times New Roman" w:hAnsi="Times New Roman" w:cs="Times New Roman"/>
          <w:b w:val="0"/>
          <w:bCs w:val="0"/>
          <w:color w:val="auto"/>
        </w:rPr>
        <w:t>от 24</w:t>
      </w:r>
      <w:r w:rsidR="00327706">
        <w:rPr>
          <w:rFonts w:ascii="Times New Roman" w:hAnsi="Times New Roman" w:cs="Times New Roman"/>
          <w:b w:val="0"/>
          <w:bCs w:val="0"/>
          <w:color w:val="auto"/>
        </w:rPr>
        <w:t>.07.2007</w:t>
      </w:r>
      <w:r w:rsidR="00327921">
        <w:rPr>
          <w:rFonts w:ascii="Times New Roman" w:hAnsi="Times New Roman" w:cs="Times New Roman"/>
          <w:b w:val="0"/>
          <w:bCs w:val="0"/>
          <w:color w:val="auto"/>
        </w:rPr>
        <w:t>г.</w:t>
      </w:r>
      <w:r w:rsidR="006F7DC3">
        <w:rPr>
          <w:rFonts w:ascii="Times New Roman" w:hAnsi="Times New Roman" w:cs="Times New Roman"/>
          <w:b w:val="0"/>
          <w:bCs w:val="0"/>
          <w:color w:val="auto"/>
        </w:rPr>
        <w:t xml:space="preserve"> №</w:t>
      </w:r>
      <w:r w:rsidR="006F7DC3" w:rsidRPr="006F7DC3">
        <w:rPr>
          <w:rFonts w:ascii="Times New Roman" w:hAnsi="Times New Roman" w:cs="Times New Roman"/>
          <w:b w:val="0"/>
          <w:bCs w:val="0"/>
          <w:color w:val="auto"/>
        </w:rPr>
        <w:t xml:space="preserve">209-ФЗ 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t xml:space="preserve">«О развитии малого и среднего предпринимательства в </w:t>
      </w:r>
      <w:r w:rsidRPr="006F7DC3">
        <w:rPr>
          <w:rFonts w:ascii="Times New Roman" w:hAnsi="Times New Roman" w:cs="Times New Roman"/>
          <w:b w:val="0"/>
          <w:bCs w:val="0"/>
          <w:color w:val="auto"/>
        </w:rPr>
        <w:lastRenderedPageBreak/>
        <w:t xml:space="preserve">Российской Федерации». </w:t>
      </w:r>
      <w:r w:rsidR="006A62D6">
        <w:rPr>
          <w:rFonts w:ascii="Times New Roman" w:hAnsi="Times New Roman" w:cs="Times New Roman"/>
          <w:b w:val="0"/>
          <w:bCs w:val="0"/>
          <w:color w:val="auto"/>
        </w:rPr>
        <w:t>С</w:t>
      </w:r>
      <w:r w:rsidR="006A62D6" w:rsidRPr="006A62D6">
        <w:rPr>
          <w:rFonts w:ascii="Times New Roman" w:hAnsi="Times New Roman" w:cs="Times New Roman"/>
          <w:b w:val="0"/>
          <w:bCs w:val="0"/>
          <w:color w:val="auto"/>
        </w:rPr>
        <w:t>убъект малого предпринимательства, а также физическое лицо, применяющее специальный налоговый режим «Налог на профессиональный доход» зарегистрирован и осуществляет свою деятельность на территории города Великие Луки</w:t>
      </w:r>
      <w:r w:rsidR="006A62D6">
        <w:rPr>
          <w:rFonts w:ascii="Times New Roman" w:hAnsi="Times New Roman" w:cs="Times New Roman"/>
          <w:b w:val="0"/>
          <w:bCs w:val="0"/>
          <w:color w:val="auto"/>
        </w:rPr>
        <w:t xml:space="preserve">. </w:t>
      </w:r>
      <w:r w:rsidR="006A62D6" w:rsidRPr="006A62D6">
        <w:rPr>
          <w:rFonts w:ascii="Times New Roman" w:hAnsi="Times New Roman" w:cs="Times New Roman"/>
          <w:b w:val="0"/>
          <w:bCs w:val="0"/>
          <w:color w:val="auto"/>
        </w:rPr>
        <w:t>Участники конкурса должны соответствовать требованиям, установленным законодательством Российской Федерации к таким участникам.</w:t>
      </w:r>
    </w:p>
    <w:p w:rsidR="00C951A6" w:rsidRDefault="00C951A6" w:rsidP="00F74471">
      <w:pPr>
        <w:spacing w:after="0"/>
        <w:rPr>
          <w:rFonts w:ascii="Times New Roman" w:hAnsi="Times New Roman"/>
          <w:sz w:val="24"/>
          <w:szCs w:val="24"/>
        </w:rPr>
      </w:pPr>
    </w:p>
    <w:p w:rsidR="00C951A6" w:rsidRDefault="00C951A6" w:rsidP="00F74471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951A6">
        <w:rPr>
          <w:rFonts w:ascii="Times New Roman" w:hAnsi="Times New Roman"/>
          <w:sz w:val="24"/>
          <w:szCs w:val="24"/>
        </w:rPr>
        <w:t xml:space="preserve">16. Форма, сроки и порядок оплаты </w:t>
      </w:r>
      <w:r>
        <w:rPr>
          <w:rFonts w:ascii="Times New Roman" w:hAnsi="Times New Roman"/>
          <w:sz w:val="24"/>
          <w:szCs w:val="24"/>
        </w:rPr>
        <w:t>по договору аренды имущества. О</w:t>
      </w:r>
      <w:r w:rsidRPr="00C951A6">
        <w:rPr>
          <w:rFonts w:ascii="Times New Roman" w:hAnsi="Times New Roman"/>
          <w:sz w:val="24"/>
          <w:szCs w:val="24"/>
        </w:rPr>
        <w:t>плата по договору осуществляется в форме безналичного расчета, путем пер</w:t>
      </w:r>
      <w:r w:rsidR="00F93E8E">
        <w:rPr>
          <w:rFonts w:ascii="Times New Roman" w:hAnsi="Times New Roman"/>
          <w:sz w:val="24"/>
          <w:szCs w:val="24"/>
        </w:rPr>
        <w:t>ечисления денежных средств до 25</w:t>
      </w:r>
      <w:r w:rsidRPr="00C951A6">
        <w:rPr>
          <w:rFonts w:ascii="Times New Roman" w:hAnsi="Times New Roman"/>
          <w:sz w:val="24"/>
          <w:szCs w:val="24"/>
        </w:rPr>
        <w:t xml:space="preserve"> числа месяца, следующего за расчётным, на расчетный счет Арендодателя на основании счетов Арендодателя. Днем оплаты считается день поступления платежа на расчетный счет Арендодателя. В сумму арендной платы не включены расходы на эксплуатацию и по коммунальным пл</w:t>
      </w:r>
      <w:r>
        <w:rPr>
          <w:rFonts w:ascii="Times New Roman" w:hAnsi="Times New Roman"/>
          <w:sz w:val="24"/>
          <w:szCs w:val="24"/>
        </w:rPr>
        <w:t xml:space="preserve">атежам. </w:t>
      </w:r>
      <w:r w:rsidRPr="00C951A6">
        <w:rPr>
          <w:rFonts w:ascii="Times New Roman" w:hAnsi="Times New Roman"/>
          <w:sz w:val="24"/>
          <w:szCs w:val="24"/>
        </w:rPr>
        <w:t>Коммунальные платежи и иные эксплуатационные платежи арендатор оплачивает на основании счетов, выставляемых Арендодателем на возмещение его затрат, с учетом занимаемой площади и потребления</w:t>
      </w:r>
      <w:r w:rsidR="006A62D6">
        <w:rPr>
          <w:rFonts w:ascii="Times New Roman" w:hAnsi="Times New Roman"/>
          <w:sz w:val="24"/>
          <w:szCs w:val="24"/>
        </w:rPr>
        <w:t>.</w:t>
      </w:r>
    </w:p>
    <w:p w:rsidR="006A62D6" w:rsidRPr="00425F40" w:rsidRDefault="006A62D6" w:rsidP="006A62D6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BC67B9" w:rsidRPr="00425F40" w:rsidRDefault="00BC67B9" w:rsidP="00C31F95">
      <w:pPr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908B9" w:rsidRPr="00053F8D" w:rsidRDefault="00BC387F" w:rsidP="006908B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C31F95" w:rsidRPr="00E048F4">
        <w:rPr>
          <w:rFonts w:ascii="Times New Roman" w:hAnsi="Times New Roman"/>
          <w:sz w:val="24"/>
          <w:szCs w:val="24"/>
        </w:rPr>
        <w:t>иректор</w:t>
      </w:r>
      <w:r w:rsidR="00DF2131" w:rsidRPr="00E048F4">
        <w:rPr>
          <w:rFonts w:ascii="Times New Roman" w:hAnsi="Times New Roman"/>
          <w:sz w:val="24"/>
          <w:szCs w:val="24"/>
        </w:rPr>
        <w:t xml:space="preserve"> </w:t>
      </w:r>
      <w:r w:rsidR="000E6D39" w:rsidRPr="00E048F4">
        <w:rPr>
          <w:rFonts w:ascii="Times New Roman" w:hAnsi="Times New Roman"/>
          <w:sz w:val="24"/>
          <w:szCs w:val="24"/>
        </w:rPr>
        <w:t>М</w:t>
      </w:r>
      <w:r w:rsidR="005800F4" w:rsidRPr="00E048F4">
        <w:rPr>
          <w:rFonts w:ascii="Times New Roman" w:hAnsi="Times New Roman"/>
          <w:sz w:val="24"/>
          <w:szCs w:val="24"/>
        </w:rPr>
        <w:t>А</w:t>
      </w:r>
      <w:r w:rsidR="004A77F1" w:rsidRPr="00E048F4">
        <w:rPr>
          <w:rFonts w:ascii="Times New Roman" w:hAnsi="Times New Roman"/>
          <w:sz w:val="24"/>
          <w:szCs w:val="24"/>
        </w:rPr>
        <w:t>У «</w:t>
      </w:r>
      <w:r w:rsidR="00125ECA">
        <w:rPr>
          <w:rFonts w:ascii="Times New Roman" w:hAnsi="Times New Roman"/>
          <w:sz w:val="24"/>
          <w:szCs w:val="24"/>
        </w:rPr>
        <w:t>БИН</w:t>
      </w:r>
      <w:r w:rsidR="005800F4" w:rsidRPr="00E048F4">
        <w:rPr>
          <w:rFonts w:ascii="Times New Roman" w:hAnsi="Times New Roman"/>
          <w:sz w:val="24"/>
          <w:szCs w:val="24"/>
        </w:rPr>
        <w:t>»</w:t>
      </w:r>
      <w:r w:rsidR="003B2913" w:rsidRPr="00E048F4">
        <w:rPr>
          <w:rFonts w:ascii="Times New Roman" w:hAnsi="Times New Roman"/>
          <w:sz w:val="24"/>
          <w:szCs w:val="24"/>
        </w:rPr>
        <w:t xml:space="preserve"> </w:t>
      </w:r>
      <w:r w:rsidR="003B2913" w:rsidRPr="00E048F4">
        <w:rPr>
          <w:rFonts w:ascii="Times New Roman" w:hAnsi="Times New Roman"/>
          <w:sz w:val="24"/>
          <w:szCs w:val="24"/>
        </w:rPr>
        <w:tab/>
        <w:t xml:space="preserve">        </w:t>
      </w:r>
      <w:r w:rsidR="001B1078" w:rsidRPr="00E048F4">
        <w:rPr>
          <w:rFonts w:ascii="Times New Roman" w:hAnsi="Times New Roman"/>
          <w:sz w:val="24"/>
          <w:szCs w:val="24"/>
        </w:rPr>
        <w:tab/>
      </w:r>
      <w:r w:rsidR="00682EEF" w:rsidRPr="00E048F4">
        <w:rPr>
          <w:rFonts w:ascii="Times New Roman" w:hAnsi="Times New Roman"/>
          <w:sz w:val="24"/>
          <w:szCs w:val="24"/>
        </w:rPr>
        <w:t xml:space="preserve">  </w:t>
      </w:r>
      <w:r w:rsidR="00C31F95" w:rsidRPr="00E048F4">
        <w:rPr>
          <w:rFonts w:ascii="Times New Roman" w:hAnsi="Times New Roman"/>
          <w:sz w:val="24"/>
          <w:szCs w:val="24"/>
        </w:rPr>
        <w:t xml:space="preserve">    </w:t>
      </w:r>
      <w:r w:rsidR="00125ECA">
        <w:rPr>
          <w:rFonts w:ascii="Times New Roman" w:hAnsi="Times New Roman"/>
          <w:sz w:val="24"/>
          <w:szCs w:val="24"/>
        </w:rPr>
        <w:t xml:space="preserve">                 </w:t>
      </w:r>
      <w:r w:rsidR="00C31F95" w:rsidRPr="00E048F4">
        <w:rPr>
          <w:rFonts w:ascii="Times New Roman" w:hAnsi="Times New Roman"/>
          <w:sz w:val="24"/>
          <w:szCs w:val="24"/>
        </w:rPr>
        <w:t xml:space="preserve">   </w:t>
      </w:r>
      <w:r w:rsidR="00425DB0" w:rsidRPr="00E048F4">
        <w:rPr>
          <w:rFonts w:ascii="Times New Roman" w:hAnsi="Times New Roman"/>
          <w:sz w:val="24"/>
          <w:szCs w:val="24"/>
        </w:rPr>
        <w:t xml:space="preserve">                   </w:t>
      </w:r>
      <w:r w:rsidR="00C31F95" w:rsidRPr="00E048F4">
        <w:rPr>
          <w:rFonts w:ascii="Times New Roman" w:hAnsi="Times New Roman"/>
          <w:sz w:val="24"/>
          <w:szCs w:val="24"/>
        </w:rPr>
        <w:t xml:space="preserve">   </w:t>
      </w:r>
      <w:r w:rsidR="003B2913" w:rsidRPr="00E048F4">
        <w:rPr>
          <w:rFonts w:ascii="Times New Roman" w:hAnsi="Times New Roman"/>
          <w:sz w:val="24"/>
          <w:szCs w:val="24"/>
        </w:rPr>
        <w:t xml:space="preserve">            </w:t>
      </w:r>
      <w:r w:rsidR="00A25422">
        <w:rPr>
          <w:rFonts w:ascii="Times New Roman" w:hAnsi="Times New Roman"/>
          <w:sz w:val="24"/>
          <w:szCs w:val="24"/>
        </w:rPr>
        <w:t xml:space="preserve">      </w:t>
      </w:r>
      <w:r w:rsidR="003B2913" w:rsidRPr="00E048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Е.Д. Ковалева</w:t>
      </w:r>
    </w:p>
    <w:sectPr w:rsidR="006908B9" w:rsidRPr="00053F8D" w:rsidSect="00C77EDE">
      <w:pgSz w:w="11906" w:h="16838"/>
      <w:pgMar w:top="1135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84DB1"/>
    <w:multiLevelType w:val="multilevel"/>
    <w:tmpl w:val="9CA2A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7F1"/>
    <w:rsid w:val="00001CE5"/>
    <w:rsid w:val="00003958"/>
    <w:rsid w:val="000049BD"/>
    <w:rsid w:val="00011FC9"/>
    <w:rsid w:val="000133B4"/>
    <w:rsid w:val="000167C3"/>
    <w:rsid w:val="00020523"/>
    <w:rsid w:val="00026A18"/>
    <w:rsid w:val="00031A0D"/>
    <w:rsid w:val="00035071"/>
    <w:rsid w:val="00043449"/>
    <w:rsid w:val="00044E11"/>
    <w:rsid w:val="0004665B"/>
    <w:rsid w:val="00047051"/>
    <w:rsid w:val="00052127"/>
    <w:rsid w:val="00053F8D"/>
    <w:rsid w:val="00055C2F"/>
    <w:rsid w:val="0007245F"/>
    <w:rsid w:val="000750E6"/>
    <w:rsid w:val="000827DC"/>
    <w:rsid w:val="00082B0F"/>
    <w:rsid w:val="000868E9"/>
    <w:rsid w:val="00092230"/>
    <w:rsid w:val="000A3F1E"/>
    <w:rsid w:val="000B26A0"/>
    <w:rsid w:val="000C1E42"/>
    <w:rsid w:val="000D2D2B"/>
    <w:rsid w:val="000D39EB"/>
    <w:rsid w:val="000D69E5"/>
    <w:rsid w:val="000E2B5C"/>
    <w:rsid w:val="000E5373"/>
    <w:rsid w:val="000E6D39"/>
    <w:rsid w:val="000F2309"/>
    <w:rsid w:val="00101F32"/>
    <w:rsid w:val="00107582"/>
    <w:rsid w:val="0011045A"/>
    <w:rsid w:val="00112243"/>
    <w:rsid w:val="0011743F"/>
    <w:rsid w:val="00125ECA"/>
    <w:rsid w:val="001308A0"/>
    <w:rsid w:val="001331BB"/>
    <w:rsid w:val="00133263"/>
    <w:rsid w:val="0016251F"/>
    <w:rsid w:val="0016426B"/>
    <w:rsid w:val="00166A7C"/>
    <w:rsid w:val="001714AB"/>
    <w:rsid w:val="001778CB"/>
    <w:rsid w:val="00180C81"/>
    <w:rsid w:val="001863A7"/>
    <w:rsid w:val="00196521"/>
    <w:rsid w:val="001A1433"/>
    <w:rsid w:val="001A1C60"/>
    <w:rsid w:val="001A62F8"/>
    <w:rsid w:val="001B1078"/>
    <w:rsid w:val="001B142C"/>
    <w:rsid w:val="001B58D7"/>
    <w:rsid w:val="001B7842"/>
    <w:rsid w:val="001C02B8"/>
    <w:rsid w:val="001D5BC4"/>
    <w:rsid w:val="001D6247"/>
    <w:rsid w:val="001E053A"/>
    <w:rsid w:val="001E7B10"/>
    <w:rsid w:val="001F0CC2"/>
    <w:rsid w:val="00201E41"/>
    <w:rsid w:val="00211DD3"/>
    <w:rsid w:val="002637AE"/>
    <w:rsid w:val="00265BC7"/>
    <w:rsid w:val="00266F16"/>
    <w:rsid w:val="002838CC"/>
    <w:rsid w:val="0029124D"/>
    <w:rsid w:val="00292AC0"/>
    <w:rsid w:val="00296114"/>
    <w:rsid w:val="00296218"/>
    <w:rsid w:val="002A02BE"/>
    <w:rsid w:val="002A6479"/>
    <w:rsid w:val="002A64E5"/>
    <w:rsid w:val="002B3DAF"/>
    <w:rsid w:val="002D46C8"/>
    <w:rsid w:val="002D56A4"/>
    <w:rsid w:val="002E3971"/>
    <w:rsid w:val="002F3658"/>
    <w:rsid w:val="002F3EFA"/>
    <w:rsid w:val="003040D2"/>
    <w:rsid w:val="003076A7"/>
    <w:rsid w:val="00307887"/>
    <w:rsid w:val="00327706"/>
    <w:rsid w:val="00327921"/>
    <w:rsid w:val="00337747"/>
    <w:rsid w:val="0035204A"/>
    <w:rsid w:val="00353193"/>
    <w:rsid w:val="003571E7"/>
    <w:rsid w:val="0036760D"/>
    <w:rsid w:val="00373531"/>
    <w:rsid w:val="00373BEE"/>
    <w:rsid w:val="00385D81"/>
    <w:rsid w:val="0039249D"/>
    <w:rsid w:val="00394129"/>
    <w:rsid w:val="003A0DAC"/>
    <w:rsid w:val="003B1007"/>
    <w:rsid w:val="003B2913"/>
    <w:rsid w:val="003C30A4"/>
    <w:rsid w:val="003C7365"/>
    <w:rsid w:val="003D4126"/>
    <w:rsid w:val="003D5FD3"/>
    <w:rsid w:val="003E0835"/>
    <w:rsid w:val="003E0DF3"/>
    <w:rsid w:val="00401AE0"/>
    <w:rsid w:val="00403298"/>
    <w:rsid w:val="00422AD9"/>
    <w:rsid w:val="0042344F"/>
    <w:rsid w:val="00423C49"/>
    <w:rsid w:val="00425DB0"/>
    <w:rsid w:val="00425F40"/>
    <w:rsid w:val="0042718E"/>
    <w:rsid w:val="00434F52"/>
    <w:rsid w:val="004559AC"/>
    <w:rsid w:val="00455DCF"/>
    <w:rsid w:val="00476680"/>
    <w:rsid w:val="00476D9C"/>
    <w:rsid w:val="00482D24"/>
    <w:rsid w:val="0049103B"/>
    <w:rsid w:val="004A0644"/>
    <w:rsid w:val="004A77F1"/>
    <w:rsid w:val="004B6259"/>
    <w:rsid w:val="004B64E3"/>
    <w:rsid w:val="004C0148"/>
    <w:rsid w:val="004C338E"/>
    <w:rsid w:val="004C61B9"/>
    <w:rsid w:val="004C6B3D"/>
    <w:rsid w:val="004C6D66"/>
    <w:rsid w:val="004D08A3"/>
    <w:rsid w:val="004D578F"/>
    <w:rsid w:val="004F200C"/>
    <w:rsid w:val="005020F8"/>
    <w:rsid w:val="0050373A"/>
    <w:rsid w:val="00512A80"/>
    <w:rsid w:val="00515FCE"/>
    <w:rsid w:val="00521A81"/>
    <w:rsid w:val="005238B6"/>
    <w:rsid w:val="005368C3"/>
    <w:rsid w:val="00536D03"/>
    <w:rsid w:val="00547A8A"/>
    <w:rsid w:val="00552A87"/>
    <w:rsid w:val="00554DE1"/>
    <w:rsid w:val="00555F13"/>
    <w:rsid w:val="0056324F"/>
    <w:rsid w:val="00575A2C"/>
    <w:rsid w:val="00576C4C"/>
    <w:rsid w:val="005800F4"/>
    <w:rsid w:val="00582E5B"/>
    <w:rsid w:val="005A0B1A"/>
    <w:rsid w:val="005B0147"/>
    <w:rsid w:val="005B3877"/>
    <w:rsid w:val="005B62C5"/>
    <w:rsid w:val="005C147B"/>
    <w:rsid w:val="005C3A1F"/>
    <w:rsid w:val="005C40A1"/>
    <w:rsid w:val="005E144A"/>
    <w:rsid w:val="005F49CF"/>
    <w:rsid w:val="005F4A97"/>
    <w:rsid w:val="005F7BD1"/>
    <w:rsid w:val="00621775"/>
    <w:rsid w:val="0062265A"/>
    <w:rsid w:val="00645ABB"/>
    <w:rsid w:val="00646056"/>
    <w:rsid w:val="00646924"/>
    <w:rsid w:val="0065291F"/>
    <w:rsid w:val="006551F6"/>
    <w:rsid w:val="0065673A"/>
    <w:rsid w:val="00657673"/>
    <w:rsid w:val="00663472"/>
    <w:rsid w:val="006770D8"/>
    <w:rsid w:val="00680789"/>
    <w:rsid w:val="00682EEF"/>
    <w:rsid w:val="006908B9"/>
    <w:rsid w:val="006A4744"/>
    <w:rsid w:val="006A62D6"/>
    <w:rsid w:val="006B1991"/>
    <w:rsid w:val="006B3E5B"/>
    <w:rsid w:val="006B4886"/>
    <w:rsid w:val="006C12A8"/>
    <w:rsid w:val="006C14F1"/>
    <w:rsid w:val="006F5D29"/>
    <w:rsid w:val="006F7DC3"/>
    <w:rsid w:val="00706FDE"/>
    <w:rsid w:val="00707EE5"/>
    <w:rsid w:val="00710794"/>
    <w:rsid w:val="00711BAB"/>
    <w:rsid w:val="007325CF"/>
    <w:rsid w:val="007347DF"/>
    <w:rsid w:val="00740EC2"/>
    <w:rsid w:val="0074104D"/>
    <w:rsid w:val="00743B93"/>
    <w:rsid w:val="00746B28"/>
    <w:rsid w:val="00757054"/>
    <w:rsid w:val="00772EAC"/>
    <w:rsid w:val="007765FD"/>
    <w:rsid w:val="00792C19"/>
    <w:rsid w:val="00796CC8"/>
    <w:rsid w:val="007B234D"/>
    <w:rsid w:val="007C4521"/>
    <w:rsid w:val="007D4F75"/>
    <w:rsid w:val="007E351B"/>
    <w:rsid w:val="007F4DA0"/>
    <w:rsid w:val="007F6BBA"/>
    <w:rsid w:val="00802909"/>
    <w:rsid w:val="00804A0B"/>
    <w:rsid w:val="00805B94"/>
    <w:rsid w:val="0081265C"/>
    <w:rsid w:val="00822B1C"/>
    <w:rsid w:val="008260D9"/>
    <w:rsid w:val="00835C79"/>
    <w:rsid w:val="00850D4A"/>
    <w:rsid w:val="00851876"/>
    <w:rsid w:val="0085301F"/>
    <w:rsid w:val="0085372D"/>
    <w:rsid w:val="00876284"/>
    <w:rsid w:val="008957D4"/>
    <w:rsid w:val="008966FC"/>
    <w:rsid w:val="008A0F8B"/>
    <w:rsid w:val="008A696A"/>
    <w:rsid w:val="008A7CF9"/>
    <w:rsid w:val="008C3051"/>
    <w:rsid w:val="008E05CF"/>
    <w:rsid w:val="008E367C"/>
    <w:rsid w:val="008F091E"/>
    <w:rsid w:val="008F4935"/>
    <w:rsid w:val="008F4C67"/>
    <w:rsid w:val="009208DB"/>
    <w:rsid w:val="00921D9D"/>
    <w:rsid w:val="00926D73"/>
    <w:rsid w:val="00930D97"/>
    <w:rsid w:val="00935701"/>
    <w:rsid w:val="009365C3"/>
    <w:rsid w:val="009414FA"/>
    <w:rsid w:val="00954433"/>
    <w:rsid w:val="00976809"/>
    <w:rsid w:val="0097743F"/>
    <w:rsid w:val="009778C4"/>
    <w:rsid w:val="009814B0"/>
    <w:rsid w:val="00986438"/>
    <w:rsid w:val="00986F57"/>
    <w:rsid w:val="009B512A"/>
    <w:rsid w:val="009D5B51"/>
    <w:rsid w:val="009E06AE"/>
    <w:rsid w:val="009E7CD7"/>
    <w:rsid w:val="009F5235"/>
    <w:rsid w:val="00A036B0"/>
    <w:rsid w:val="00A25422"/>
    <w:rsid w:val="00A32DA7"/>
    <w:rsid w:val="00A335A5"/>
    <w:rsid w:val="00A460E7"/>
    <w:rsid w:val="00A47C57"/>
    <w:rsid w:val="00A56AD2"/>
    <w:rsid w:val="00A612D9"/>
    <w:rsid w:val="00A710D3"/>
    <w:rsid w:val="00A72BC4"/>
    <w:rsid w:val="00A76349"/>
    <w:rsid w:val="00A77303"/>
    <w:rsid w:val="00A8016D"/>
    <w:rsid w:val="00A94890"/>
    <w:rsid w:val="00AA1B80"/>
    <w:rsid w:val="00AA3149"/>
    <w:rsid w:val="00AB189C"/>
    <w:rsid w:val="00AB2350"/>
    <w:rsid w:val="00AC5449"/>
    <w:rsid w:val="00AC69CA"/>
    <w:rsid w:val="00AC6DEA"/>
    <w:rsid w:val="00AE3AFD"/>
    <w:rsid w:val="00AE56AD"/>
    <w:rsid w:val="00AE581E"/>
    <w:rsid w:val="00AE744C"/>
    <w:rsid w:val="00AF1D74"/>
    <w:rsid w:val="00AF4FC5"/>
    <w:rsid w:val="00AF60A6"/>
    <w:rsid w:val="00AF7063"/>
    <w:rsid w:val="00AF7BCE"/>
    <w:rsid w:val="00B0353B"/>
    <w:rsid w:val="00B04825"/>
    <w:rsid w:val="00B14156"/>
    <w:rsid w:val="00B14BD8"/>
    <w:rsid w:val="00B16180"/>
    <w:rsid w:val="00B17BAD"/>
    <w:rsid w:val="00B228C7"/>
    <w:rsid w:val="00B26934"/>
    <w:rsid w:val="00B307F4"/>
    <w:rsid w:val="00B36E11"/>
    <w:rsid w:val="00B42D3D"/>
    <w:rsid w:val="00B541BE"/>
    <w:rsid w:val="00B621AF"/>
    <w:rsid w:val="00B81194"/>
    <w:rsid w:val="00B8628D"/>
    <w:rsid w:val="00B87135"/>
    <w:rsid w:val="00BA3B3D"/>
    <w:rsid w:val="00BA7E3D"/>
    <w:rsid w:val="00BB0E1B"/>
    <w:rsid w:val="00BC387F"/>
    <w:rsid w:val="00BC3F45"/>
    <w:rsid w:val="00BC67B9"/>
    <w:rsid w:val="00BD1686"/>
    <w:rsid w:val="00BD2E6B"/>
    <w:rsid w:val="00BD4637"/>
    <w:rsid w:val="00BD5C57"/>
    <w:rsid w:val="00BD6FD4"/>
    <w:rsid w:val="00BE0B95"/>
    <w:rsid w:val="00BE5536"/>
    <w:rsid w:val="00BF3305"/>
    <w:rsid w:val="00C03106"/>
    <w:rsid w:val="00C06C8E"/>
    <w:rsid w:val="00C104FB"/>
    <w:rsid w:val="00C16DED"/>
    <w:rsid w:val="00C17225"/>
    <w:rsid w:val="00C228D4"/>
    <w:rsid w:val="00C27B4D"/>
    <w:rsid w:val="00C31F95"/>
    <w:rsid w:val="00C331E9"/>
    <w:rsid w:val="00C41094"/>
    <w:rsid w:val="00C439CD"/>
    <w:rsid w:val="00C54669"/>
    <w:rsid w:val="00C573EB"/>
    <w:rsid w:val="00C71F93"/>
    <w:rsid w:val="00C75D0E"/>
    <w:rsid w:val="00C77EDE"/>
    <w:rsid w:val="00C951A6"/>
    <w:rsid w:val="00C97FBB"/>
    <w:rsid w:val="00CA0976"/>
    <w:rsid w:val="00CA0AA0"/>
    <w:rsid w:val="00CD2BF8"/>
    <w:rsid w:val="00CD604A"/>
    <w:rsid w:val="00CD660F"/>
    <w:rsid w:val="00CE21BD"/>
    <w:rsid w:val="00CE7523"/>
    <w:rsid w:val="00D00123"/>
    <w:rsid w:val="00D17546"/>
    <w:rsid w:val="00D311D0"/>
    <w:rsid w:val="00D378D0"/>
    <w:rsid w:val="00D379EA"/>
    <w:rsid w:val="00D41A1D"/>
    <w:rsid w:val="00D6051B"/>
    <w:rsid w:val="00D62259"/>
    <w:rsid w:val="00D62DBF"/>
    <w:rsid w:val="00D747E7"/>
    <w:rsid w:val="00D748C7"/>
    <w:rsid w:val="00D76652"/>
    <w:rsid w:val="00D8365F"/>
    <w:rsid w:val="00D86165"/>
    <w:rsid w:val="00D90D3C"/>
    <w:rsid w:val="00D96167"/>
    <w:rsid w:val="00D97222"/>
    <w:rsid w:val="00DA103E"/>
    <w:rsid w:val="00DA110C"/>
    <w:rsid w:val="00DA58E9"/>
    <w:rsid w:val="00DB0247"/>
    <w:rsid w:val="00DC45E8"/>
    <w:rsid w:val="00DC5CD2"/>
    <w:rsid w:val="00DD3AFB"/>
    <w:rsid w:val="00DD5673"/>
    <w:rsid w:val="00DD6C0E"/>
    <w:rsid w:val="00DE3638"/>
    <w:rsid w:val="00DE52D7"/>
    <w:rsid w:val="00DF0FFE"/>
    <w:rsid w:val="00DF2131"/>
    <w:rsid w:val="00DF4B0D"/>
    <w:rsid w:val="00E048F4"/>
    <w:rsid w:val="00E0571E"/>
    <w:rsid w:val="00E05B03"/>
    <w:rsid w:val="00E06F48"/>
    <w:rsid w:val="00E22BD4"/>
    <w:rsid w:val="00E314BD"/>
    <w:rsid w:val="00E326BF"/>
    <w:rsid w:val="00E53104"/>
    <w:rsid w:val="00E55FD5"/>
    <w:rsid w:val="00E63621"/>
    <w:rsid w:val="00E80DE2"/>
    <w:rsid w:val="00E82303"/>
    <w:rsid w:val="00E830B2"/>
    <w:rsid w:val="00E85050"/>
    <w:rsid w:val="00E90275"/>
    <w:rsid w:val="00EA470D"/>
    <w:rsid w:val="00EA4E48"/>
    <w:rsid w:val="00EB393E"/>
    <w:rsid w:val="00ED01C3"/>
    <w:rsid w:val="00ED1E44"/>
    <w:rsid w:val="00ED5E4F"/>
    <w:rsid w:val="00ED6956"/>
    <w:rsid w:val="00EE68FA"/>
    <w:rsid w:val="00EE7AD7"/>
    <w:rsid w:val="00EF20D5"/>
    <w:rsid w:val="00EF514B"/>
    <w:rsid w:val="00EF5C4E"/>
    <w:rsid w:val="00F01B83"/>
    <w:rsid w:val="00F02D3B"/>
    <w:rsid w:val="00F144C5"/>
    <w:rsid w:val="00F424D3"/>
    <w:rsid w:val="00F46F11"/>
    <w:rsid w:val="00F5274F"/>
    <w:rsid w:val="00F625EC"/>
    <w:rsid w:val="00F6413C"/>
    <w:rsid w:val="00F725EE"/>
    <w:rsid w:val="00F7316B"/>
    <w:rsid w:val="00F74471"/>
    <w:rsid w:val="00F76642"/>
    <w:rsid w:val="00F84FB4"/>
    <w:rsid w:val="00F8602A"/>
    <w:rsid w:val="00F93E8E"/>
    <w:rsid w:val="00F97B61"/>
    <w:rsid w:val="00FA27E8"/>
    <w:rsid w:val="00FA3065"/>
    <w:rsid w:val="00FB278A"/>
    <w:rsid w:val="00FB53E7"/>
    <w:rsid w:val="00FC5016"/>
    <w:rsid w:val="00FE35D8"/>
    <w:rsid w:val="00FE417C"/>
    <w:rsid w:val="00FE6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CCB967-E3FE-4F57-843A-20C524A8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4D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F7DC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A77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4A77F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A77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F7DC3"/>
    <w:rPr>
      <w:rFonts w:ascii="Arial" w:hAnsi="Arial" w:cs="Arial"/>
      <w:b/>
      <w:bCs/>
      <w:color w:val="000080"/>
      <w:sz w:val="24"/>
      <w:szCs w:val="24"/>
    </w:rPr>
  </w:style>
  <w:style w:type="paragraph" w:styleId="a5">
    <w:name w:val="List Paragraph"/>
    <w:basedOn w:val="a"/>
    <w:uiPriority w:val="34"/>
    <w:qFormat/>
    <w:rsid w:val="007325CF"/>
    <w:pPr>
      <w:ind w:left="720"/>
      <w:contextualSpacing/>
    </w:pPr>
  </w:style>
  <w:style w:type="paragraph" w:styleId="a6">
    <w:name w:val="No Spacing"/>
    <w:uiPriority w:val="1"/>
    <w:qFormat/>
    <w:rsid w:val="00B42D3D"/>
    <w:rPr>
      <w:rFonts w:ascii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876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62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berbank-a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.bizpskov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48EAF-7271-4F25-A30F-2DA0F525A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2134</TotalTime>
  <Pages>4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9813</CharactersWithSpaces>
  <SharedDoc>false</SharedDoc>
  <HLinks>
    <vt:vector size="18" baseType="variant"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7602214</vt:i4>
      </vt:variant>
      <vt:variant>
        <vt:i4>3</vt:i4>
      </vt:variant>
      <vt:variant>
        <vt:i4>0</vt:i4>
      </vt:variant>
      <vt:variant>
        <vt:i4>5</vt:i4>
      </vt:variant>
      <vt:variant>
        <vt:lpwstr>http://www.bizpskov.ru/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161</cp:revision>
  <cp:lastPrinted>2021-01-14T10:42:00Z</cp:lastPrinted>
  <dcterms:created xsi:type="dcterms:W3CDTF">2015-12-18T09:19:00Z</dcterms:created>
  <dcterms:modified xsi:type="dcterms:W3CDTF">2025-04-15T08:01:00Z</dcterms:modified>
</cp:coreProperties>
</file>