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23" w:rsidRPr="004F3D23" w:rsidRDefault="004F3D23" w:rsidP="004F3D23">
      <w:pPr>
        <w:spacing w:before="105" w:after="210" w:line="450" w:lineRule="atLeast"/>
        <w:outlineLvl w:val="0"/>
        <w:rPr>
          <w:rFonts w:ascii="Arial" w:eastAsia="Times New Roman" w:hAnsi="Arial" w:cs="Arial"/>
          <w:b/>
          <w:bCs/>
          <w:color w:val="323232"/>
          <w:kern w:val="36"/>
          <w:sz w:val="33"/>
          <w:szCs w:val="33"/>
          <w:lang w:eastAsia="ru-RU"/>
        </w:rPr>
      </w:pPr>
      <w:r w:rsidRPr="004F3D23">
        <w:rPr>
          <w:rFonts w:ascii="Arial" w:eastAsia="Times New Roman" w:hAnsi="Arial" w:cs="Arial"/>
          <w:b/>
          <w:bCs/>
          <w:color w:val="323232"/>
          <w:kern w:val="36"/>
          <w:sz w:val="33"/>
          <w:szCs w:val="33"/>
          <w:lang w:eastAsia="ru-RU"/>
        </w:rPr>
        <w:t>Контроль качества сварки</w:t>
      </w:r>
    </w:p>
    <w:p w:rsidR="004F3D23" w:rsidRPr="004F3D23" w:rsidRDefault="004F3D23" w:rsidP="004F3D23">
      <w:pPr>
        <w:spacing w:before="199" w:after="199" w:line="240" w:lineRule="auto"/>
        <w:outlineLvl w:val="1"/>
        <w:rPr>
          <w:rFonts w:ascii="Times New Roman" w:eastAsia="Times New Roman" w:hAnsi="Times New Roman" w:cs="Times New Roman"/>
          <w:b/>
          <w:bCs/>
          <w:color w:val="222222"/>
          <w:sz w:val="36"/>
          <w:szCs w:val="36"/>
          <w:lang w:eastAsia="ru-RU"/>
        </w:rPr>
      </w:pPr>
      <w:r w:rsidRPr="004F3D23">
        <w:rPr>
          <w:rFonts w:ascii="Times New Roman" w:eastAsia="Times New Roman" w:hAnsi="Times New Roman" w:cs="Times New Roman"/>
          <w:b/>
          <w:bCs/>
          <w:color w:val="222222"/>
          <w:sz w:val="36"/>
          <w:szCs w:val="36"/>
          <w:lang w:eastAsia="ru-RU"/>
        </w:rPr>
        <w:t>Устранение сварочных дефектов</w:t>
      </w:r>
    </w:p>
    <w:p w:rsidR="004F3D23" w:rsidRPr="004F3D23" w:rsidRDefault="004F3D23" w:rsidP="004F3D23">
      <w:pPr>
        <w:shd w:val="clear" w:color="auto" w:fill="F2F2F2"/>
        <w:spacing w:line="390" w:lineRule="atLeast"/>
        <w:rPr>
          <w:rFonts w:ascii="Arial" w:eastAsia="Times New Roman" w:hAnsi="Arial" w:cs="Arial"/>
          <w:color w:val="323232"/>
          <w:sz w:val="24"/>
          <w:szCs w:val="24"/>
          <w:lang w:eastAsia="ru-RU"/>
        </w:rPr>
      </w:pPr>
      <w:hyperlink r:id="rId5" w:history="1">
        <w:r w:rsidRPr="004F3D23">
          <w:rPr>
            <w:rFonts w:ascii="Times New Roman" w:eastAsia="Times New Roman" w:hAnsi="Times New Roman" w:cs="Times New Roman"/>
            <w:b/>
            <w:bCs/>
            <w:color w:val="323232"/>
            <w:sz w:val="20"/>
            <w:szCs w:val="20"/>
            <w:u w:val="single"/>
            <w:lang w:eastAsia="ru-RU"/>
          </w:rPr>
          <w:t xml:space="preserve">Распечатать </w:t>
        </w:r>
        <w:proofErr w:type="spellStart"/>
        <w:r w:rsidRPr="004F3D23">
          <w:rPr>
            <w:rFonts w:ascii="Times New Roman" w:eastAsia="Times New Roman" w:hAnsi="Times New Roman" w:cs="Times New Roman"/>
            <w:b/>
            <w:bCs/>
            <w:color w:val="323232"/>
            <w:sz w:val="20"/>
            <w:szCs w:val="20"/>
            <w:u w:val="single"/>
            <w:lang w:eastAsia="ru-RU"/>
          </w:rPr>
          <w:t>публикацию</w:t>
        </w:r>
        <w:proofErr w:type="gramStart"/>
      </w:hyperlink>
      <w:hyperlink r:id="rId6" w:history="1">
        <w:r w:rsidRPr="004F3D23">
          <w:rPr>
            <w:rFonts w:ascii="Times New Roman" w:eastAsia="Times New Roman" w:hAnsi="Times New Roman" w:cs="Times New Roman"/>
            <w:b/>
            <w:bCs/>
            <w:color w:val="323232"/>
            <w:sz w:val="20"/>
            <w:szCs w:val="20"/>
            <w:u w:val="single"/>
            <w:lang w:eastAsia="ru-RU"/>
          </w:rPr>
          <w:t>П</w:t>
        </w:r>
        <w:proofErr w:type="gramEnd"/>
        <w:r w:rsidRPr="004F3D23">
          <w:rPr>
            <w:rFonts w:ascii="Times New Roman" w:eastAsia="Times New Roman" w:hAnsi="Times New Roman" w:cs="Times New Roman"/>
            <w:b/>
            <w:bCs/>
            <w:color w:val="323232"/>
            <w:sz w:val="20"/>
            <w:szCs w:val="20"/>
            <w:u w:val="single"/>
            <w:lang w:eastAsia="ru-RU"/>
          </w:rPr>
          <w:t>оделиться</w:t>
        </w:r>
        <w:proofErr w:type="spellEnd"/>
        <w:r w:rsidRPr="004F3D23">
          <w:rPr>
            <w:rFonts w:ascii="Times New Roman" w:eastAsia="Times New Roman" w:hAnsi="Times New Roman" w:cs="Times New Roman"/>
            <w:b/>
            <w:bCs/>
            <w:color w:val="323232"/>
            <w:sz w:val="20"/>
            <w:szCs w:val="20"/>
            <w:u w:val="single"/>
            <w:lang w:eastAsia="ru-RU"/>
          </w:rPr>
          <w:t xml:space="preserve"> ссылкой</w:t>
        </w:r>
      </w:hyperlink>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 xml:space="preserve">Крупные трещины в швах ликвидируют путем их заварки. Предварительно сверлят сквозные отверстия на расстоянии 40—50 мм от каждого конца трещины, чтобы предупредить ее дальнейшее распространение. Затем пневматическим зубилом, газовым резаком для поверхностной резки или воздушно-дуговым резаком производят V- или Х-образную разделку трещины, зачищают ее кромки от шлака и заваривают </w:t>
      </w:r>
      <w:proofErr w:type="gramStart"/>
      <w:r w:rsidRPr="004F3D23">
        <w:rPr>
          <w:rFonts w:ascii="Arial" w:eastAsia="Times New Roman" w:hAnsi="Arial" w:cs="Arial"/>
          <w:color w:val="323232"/>
          <w:sz w:val="24"/>
          <w:szCs w:val="24"/>
          <w:lang w:eastAsia="ru-RU"/>
        </w:rPr>
        <w:t>обратно-ступенчатым</w:t>
      </w:r>
      <w:proofErr w:type="gramEnd"/>
      <w:r w:rsidRPr="004F3D23">
        <w:rPr>
          <w:rFonts w:ascii="Arial" w:eastAsia="Times New Roman" w:hAnsi="Arial" w:cs="Arial"/>
          <w:color w:val="323232"/>
          <w:sz w:val="24"/>
          <w:szCs w:val="24"/>
          <w:lang w:eastAsia="ru-RU"/>
        </w:rPr>
        <w:t xml:space="preserve"> способом (рис. 7). Иногда перед сваркой металл в конце трещины нагревают газовой горелкой до температуры 150—200</w:t>
      </w:r>
      <w:proofErr w:type="gramStart"/>
      <w:r w:rsidRPr="004F3D23">
        <w:rPr>
          <w:rFonts w:ascii="Arial" w:eastAsia="Times New Roman" w:hAnsi="Arial" w:cs="Arial"/>
          <w:color w:val="323232"/>
          <w:sz w:val="24"/>
          <w:szCs w:val="24"/>
          <w:lang w:eastAsia="ru-RU"/>
        </w:rPr>
        <w:t>° С</w:t>
      </w:r>
      <w:proofErr w:type="gramEnd"/>
      <w:r w:rsidRPr="004F3D23">
        <w:rPr>
          <w:rFonts w:ascii="Arial" w:eastAsia="Times New Roman" w:hAnsi="Arial" w:cs="Arial"/>
          <w:color w:val="323232"/>
          <w:sz w:val="24"/>
          <w:szCs w:val="24"/>
          <w:lang w:eastAsia="ru-RU"/>
        </w:rPr>
        <w:t xml:space="preserve"> </w:t>
      </w:r>
      <w:proofErr w:type="spellStart"/>
      <w:r w:rsidRPr="004F3D23">
        <w:rPr>
          <w:rFonts w:ascii="Arial" w:eastAsia="Times New Roman" w:hAnsi="Arial" w:cs="Arial"/>
          <w:color w:val="323232"/>
          <w:sz w:val="24"/>
          <w:szCs w:val="24"/>
          <w:lang w:eastAsia="ru-RU"/>
        </w:rPr>
        <w:t>с</w:t>
      </w:r>
      <w:proofErr w:type="spellEnd"/>
      <w:r w:rsidRPr="004F3D23">
        <w:rPr>
          <w:rFonts w:ascii="Arial" w:eastAsia="Times New Roman" w:hAnsi="Arial" w:cs="Arial"/>
          <w:color w:val="323232"/>
          <w:sz w:val="24"/>
          <w:szCs w:val="24"/>
          <w:lang w:eastAsia="ru-RU"/>
        </w:rPr>
        <w:t xml:space="preserve"> тем, чтобы шов и нагретые участки остывали одновременно. Это позволяет избежать появления остаточных напряжений на концах шва.</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 xml:space="preserve">Швы с внутренними мелкими трещинами, </w:t>
      </w:r>
      <w:proofErr w:type="spellStart"/>
      <w:r w:rsidRPr="004F3D23">
        <w:rPr>
          <w:rFonts w:ascii="Arial" w:eastAsia="Times New Roman" w:hAnsi="Arial" w:cs="Arial"/>
          <w:color w:val="323232"/>
          <w:sz w:val="24"/>
          <w:szCs w:val="24"/>
          <w:lang w:eastAsia="ru-RU"/>
        </w:rPr>
        <w:t>непроварами</w:t>
      </w:r>
      <w:proofErr w:type="spellEnd"/>
      <w:r w:rsidRPr="004F3D23">
        <w:rPr>
          <w:rFonts w:ascii="Arial" w:eastAsia="Times New Roman" w:hAnsi="Arial" w:cs="Arial"/>
          <w:color w:val="323232"/>
          <w:sz w:val="24"/>
          <w:szCs w:val="24"/>
          <w:lang w:eastAsia="ru-RU"/>
        </w:rPr>
        <w:t>, газовыми и шлаковыми включениями полностью вырубают или выплавляют и заваривают вновь. Аналогичным образом поступают с пережженными участками.</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В сварных конструкциях, изготовленных из углеродистых сталей, применяют как выплавку, так и вырубку швов; в конструкциях же из легированных сталей швы можно только вырубать, так как при выплавке происходит изменение структуры и свойств основного металла.</w:t>
      </w:r>
    </w:p>
    <w:p w:rsidR="004F3D23" w:rsidRPr="004F3D23" w:rsidRDefault="004F3D23" w:rsidP="004F3D23">
      <w:pPr>
        <w:spacing w:after="0" w:line="390" w:lineRule="atLeast"/>
        <w:rPr>
          <w:rFonts w:ascii="Arial" w:eastAsia="Times New Roman" w:hAnsi="Arial" w:cs="Arial"/>
          <w:color w:val="323232"/>
          <w:sz w:val="24"/>
          <w:szCs w:val="24"/>
          <w:lang w:eastAsia="ru-RU"/>
        </w:rPr>
      </w:pPr>
      <w:r>
        <w:rPr>
          <w:rFonts w:ascii="Arial" w:eastAsia="Times New Roman" w:hAnsi="Arial" w:cs="Arial"/>
          <w:noProof/>
          <w:color w:val="323232"/>
          <w:sz w:val="24"/>
          <w:szCs w:val="24"/>
          <w:lang w:eastAsia="ru-RU"/>
        </w:rPr>
        <w:drawing>
          <wp:inline distT="0" distB="0" distL="0" distR="0">
            <wp:extent cx="3143250" cy="2047875"/>
            <wp:effectExtent l="0" t="0" r="0" b="9525"/>
            <wp:docPr id="5" name="Рисунок 5" descr="http://www.svarkainfo.ru/uploads/images/activarc/u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arkainfo.ru/uploads/images/activarc/u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047875"/>
                    </a:xfrm>
                    <a:prstGeom prst="rect">
                      <a:avLst/>
                    </a:prstGeom>
                    <a:noFill/>
                    <a:ln>
                      <a:noFill/>
                    </a:ln>
                  </pic:spPr>
                </pic:pic>
              </a:graphicData>
            </a:graphic>
          </wp:inline>
        </w:drawing>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Рис. 7. Схема исправления сварного соединения с трещиной 1 — места подогрева; 2 — засверленные отверстия; 3 — разделка кромок трещины; 4 — трещина; I, II, III, IV — последовательность заварки</w:t>
      </w:r>
    </w:p>
    <w:p w:rsidR="004F3D23" w:rsidRPr="004F3D23" w:rsidRDefault="004F3D23" w:rsidP="004F3D23">
      <w:pPr>
        <w:spacing w:after="0" w:line="390" w:lineRule="atLeast"/>
        <w:rPr>
          <w:rFonts w:ascii="Arial" w:eastAsia="Times New Roman" w:hAnsi="Arial" w:cs="Arial"/>
          <w:color w:val="323232"/>
          <w:sz w:val="24"/>
          <w:szCs w:val="24"/>
          <w:lang w:eastAsia="ru-RU"/>
        </w:rPr>
      </w:pPr>
      <w:proofErr w:type="spellStart"/>
      <w:r w:rsidRPr="004F3D23">
        <w:rPr>
          <w:rFonts w:ascii="Arial" w:eastAsia="Times New Roman" w:hAnsi="Arial" w:cs="Arial"/>
          <w:color w:val="323232"/>
          <w:sz w:val="24"/>
          <w:szCs w:val="24"/>
          <w:lang w:eastAsia="ru-RU"/>
        </w:rPr>
        <w:t>Неполномерность</w:t>
      </w:r>
      <w:proofErr w:type="spellEnd"/>
      <w:r w:rsidRPr="004F3D23">
        <w:rPr>
          <w:rFonts w:ascii="Arial" w:eastAsia="Times New Roman" w:hAnsi="Arial" w:cs="Arial"/>
          <w:color w:val="323232"/>
          <w:sz w:val="24"/>
          <w:szCs w:val="24"/>
          <w:lang w:eastAsia="ru-RU"/>
        </w:rPr>
        <w:t xml:space="preserve"> шва устраняют наплавкой дополнительных слоев, а подрезы заваривают тонкими </w:t>
      </w:r>
      <w:proofErr w:type="spellStart"/>
      <w:r w:rsidRPr="004F3D23">
        <w:rPr>
          <w:rFonts w:ascii="Arial" w:eastAsia="Times New Roman" w:hAnsi="Arial" w:cs="Arial"/>
          <w:color w:val="323232"/>
          <w:sz w:val="24"/>
          <w:szCs w:val="24"/>
          <w:lang w:eastAsia="ru-RU"/>
        </w:rPr>
        <w:t>валиковыми</w:t>
      </w:r>
      <w:proofErr w:type="spellEnd"/>
      <w:r w:rsidRPr="004F3D23">
        <w:rPr>
          <w:rFonts w:ascii="Arial" w:eastAsia="Times New Roman" w:hAnsi="Arial" w:cs="Arial"/>
          <w:color w:val="323232"/>
          <w:sz w:val="24"/>
          <w:szCs w:val="24"/>
          <w:lang w:eastAsia="ru-RU"/>
        </w:rPr>
        <w:t xml:space="preserve"> швами.</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Наплавы, натеки, а также чрезмерное усиление шва (лишний металл в сечении шва) удаляют пневматическим зубилом или абразивным инструментом.</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При перегреве металла выполняют соответствующую термическую обработку.</w:t>
      </w:r>
    </w:p>
    <w:p w:rsidR="004F3D23" w:rsidRPr="004F3D23" w:rsidRDefault="004F3D23" w:rsidP="004F3D23">
      <w:pPr>
        <w:spacing w:before="195" w:after="0" w:line="390" w:lineRule="atLeast"/>
        <w:outlineLvl w:val="2"/>
        <w:rPr>
          <w:rFonts w:ascii="Times New Roman" w:eastAsia="Times New Roman" w:hAnsi="Times New Roman" w:cs="Times New Roman"/>
          <w:b/>
          <w:bCs/>
          <w:color w:val="323232"/>
          <w:sz w:val="29"/>
          <w:szCs w:val="29"/>
          <w:lang w:eastAsia="ru-RU"/>
        </w:rPr>
      </w:pPr>
      <w:r w:rsidRPr="004F3D23">
        <w:rPr>
          <w:rFonts w:ascii="Times New Roman" w:eastAsia="Times New Roman" w:hAnsi="Times New Roman" w:cs="Times New Roman"/>
          <w:b/>
          <w:bCs/>
          <w:color w:val="323232"/>
          <w:sz w:val="29"/>
          <w:szCs w:val="29"/>
          <w:lang w:eastAsia="ru-RU"/>
        </w:rPr>
        <w:lastRenderedPageBreak/>
        <w:t>Исправление деформированных элементов сварных конструкций</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 xml:space="preserve">В том случае, когда величина деформаций выходит за пределы допустимой, необходимо выправлять элементы или изделия механическим, термическим или </w:t>
      </w:r>
      <w:proofErr w:type="spellStart"/>
      <w:r w:rsidRPr="004F3D23">
        <w:rPr>
          <w:rFonts w:ascii="Arial" w:eastAsia="Times New Roman" w:hAnsi="Arial" w:cs="Arial"/>
          <w:color w:val="323232"/>
          <w:sz w:val="24"/>
          <w:szCs w:val="24"/>
          <w:lang w:eastAsia="ru-RU"/>
        </w:rPr>
        <w:t>термомеханичееким</w:t>
      </w:r>
      <w:proofErr w:type="spellEnd"/>
      <w:r w:rsidRPr="004F3D23">
        <w:rPr>
          <w:rFonts w:ascii="Arial" w:eastAsia="Times New Roman" w:hAnsi="Arial" w:cs="Arial"/>
          <w:color w:val="323232"/>
          <w:sz w:val="24"/>
          <w:szCs w:val="24"/>
          <w:lang w:eastAsia="ru-RU"/>
        </w:rPr>
        <w:t xml:space="preserve"> способом.</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Для механической правки </w:t>
      </w:r>
      <w:r w:rsidRPr="004F3D23">
        <w:rPr>
          <w:rFonts w:ascii="Arial" w:eastAsia="Times New Roman" w:hAnsi="Arial" w:cs="Arial"/>
          <w:color w:val="323232"/>
          <w:sz w:val="24"/>
          <w:szCs w:val="24"/>
          <w:lang w:eastAsia="ru-RU"/>
        </w:rPr>
        <w:t>применяют домкраты, винтовые прессы, молоты и другие устройства, создающие ударную или статическую нагрузку, которая прилагается со стороны наибольшего выгиба изделия (рис. 8). Данный способ правки довольно трудоемкий. Неправильное его выполнение может привести к образованию трещин и разрывов в сварных швах, а иногда и в основном металле.</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 xml:space="preserve">Деформированные изделия из тонколистового металла выправляют прокатыванием их между валками (рис. 9), предварительно установив накладки на сварные швы. В процессе прокатки сварной шов растягивается, в нем возникают пластические </w:t>
      </w:r>
      <w:proofErr w:type="gramStart"/>
      <w:r w:rsidRPr="004F3D23">
        <w:rPr>
          <w:rFonts w:ascii="Arial" w:eastAsia="Times New Roman" w:hAnsi="Arial" w:cs="Arial"/>
          <w:color w:val="323232"/>
          <w:sz w:val="24"/>
          <w:szCs w:val="24"/>
          <w:lang w:eastAsia="ru-RU"/>
        </w:rPr>
        <w:t>деформации</w:t>
      </w:r>
      <w:proofErr w:type="gramEnd"/>
      <w:r w:rsidRPr="004F3D23">
        <w:rPr>
          <w:rFonts w:ascii="Arial" w:eastAsia="Times New Roman" w:hAnsi="Arial" w:cs="Arial"/>
          <w:color w:val="323232"/>
          <w:sz w:val="24"/>
          <w:szCs w:val="24"/>
          <w:lang w:eastAsia="ru-RU"/>
        </w:rPr>
        <w:t xml:space="preserve"> снимающие напряжения и вызванные ими коробления.</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Для выправления деформированных изделий из толстолистовой стали применяют послойную проковку сварных швов.</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Термическая правка заключается в нагреве небольших участков металла деформированной конструкции при помощи сварочных горелок. Нагрев ведут до перехода металла на выпуклой стороне деформированного изделия в пластическое состояние. В процессе охлаждения нагретых участков возникают напряжения, выправляющие изделия.</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При правке сварной тавровой балки выпуклую ее часть нагревают полосами шириной 20—30 мм, сходящимися под углом примерно 30° (рис. 10, а). Таким же образом для выправления швеллерной балки нагревают обе полки и, кроме того, полосами шириной около 30—40 мм — ее стенку (рис. 10, б). При общем выпучивании рамы, сваренной из швеллеров, полосы нагрева располагают в середине пролетов так, как показано на рис. 10, в.</w:t>
      </w:r>
    </w:p>
    <w:p w:rsidR="004F3D23" w:rsidRPr="004F3D23" w:rsidRDefault="004F3D23" w:rsidP="004F3D23">
      <w:pPr>
        <w:spacing w:after="0" w:line="390" w:lineRule="atLeast"/>
        <w:rPr>
          <w:rFonts w:ascii="Arial" w:eastAsia="Times New Roman" w:hAnsi="Arial" w:cs="Arial"/>
          <w:color w:val="323232"/>
          <w:sz w:val="24"/>
          <w:szCs w:val="24"/>
          <w:lang w:eastAsia="ru-RU"/>
        </w:rPr>
      </w:pPr>
      <w:r>
        <w:rPr>
          <w:rFonts w:ascii="Arial" w:eastAsia="Times New Roman" w:hAnsi="Arial" w:cs="Arial"/>
          <w:noProof/>
          <w:color w:val="323232"/>
          <w:sz w:val="24"/>
          <w:szCs w:val="24"/>
          <w:lang w:eastAsia="ru-RU"/>
        </w:rPr>
        <w:drawing>
          <wp:inline distT="0" distB="0" distL="0" distR="0">
            <wp:extent cx="2381250" cy="1924050"/>
            <wp:effectExtent l="0" t="0" r="0" b="0"/>
            <wp:docPr id="4" name="Рисунок 4" descr="http://www.svarkainfo.ru/uploads/images/activarc/u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arkainfo.ru/uploads/images/activarc/ud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inline>
        </w:drawing>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Рис. 8. Схема исправления сварной тавровой балки путем приложения статической нагрузки</w:t>
      </w:r>
    </w:p>
    <w:p w:rsidR="004F3D23" w:rsidRPr="004F3D23" w:rsidRDefault="004F3D23" w:rsidP="004F3D23">
      <w:pPr>
        <w:spacing w:after="0" w:line="390" w:lineRule="atLeast"/>
        <w:rPr>
          <w:rFonts w:ascii="Arial" w:eastAsia="Times New Roman" w:hAnsi="Arial" w:cs="Arial"/>
          <w:color w:val="323232"/>
          <w:sz w:val="24"/>
          <w:szCs w:val="24"/>
          <w:lang w:eastAsia="ru-RU"/>
        </w:rPr>
      </w:pPr>
      <w:r>
        <w:rPr>
          <w:rFonts w:ascii="Arial" w:eastAsia="Times New Roman" w:hAnsi="Arial" w:cs="Arial"/>
          <w:noProof/>
          <w:color w:val="323232"/>
          <w:sz w:val="24"/>
          <w:szCs w:val="24"/>
          <w:lang w:eastAsia="ru-RU"/>
        </w:rPr>
        <w:lastRenderedPageBreak/>
        <w:drawing>
          <wp:inline distT="0" distB="0" distL="0" distR="0">
            <wp:extent cx="3143250" cy="1514475"/>
            <wp:effectExtent l="0" t="0" r="0" b="9525"/>
            <wp:docPr id="3" name="Рисунок 3" descr="http://www.svarkainfo.ru/uploads/images/activarc/u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varkainfo.ru/uploads/images/activarc/ud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514475"/>
                    </a:xfrm>
                    <a:prstGeom prst="rect">
                      <a:avLst/>
                    </a:prstGeom>
                    <a:noFill/>
                    <a:ln>
                      <a:noFill/>
                    </a:ln>
                  </pic:spPr>
                </pic:pic>
              </a:graphicData>
            </a:graphic>
          </wp:inline>
        </w:drawing>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Рис. 9. Схема исправления деформированных изделий из тонколистового металла </w:t>
      </w:r>
      <w:r w:rsidRPr="004F3D23">
        <w:rPr>
          <w:rFonts w:ascii="Arial" w:eastAsia="Times New Roman" w:hAnsi="Arial" w:cs="Arial"/>
          <w:i/>
          <w:iCs/>
          <w:color w:val="323232"/>
          <w:sz w:val="24"/>
          <w:szCs w:val="24"/>
          <w:lang w:eastAsia="ru-RU"/>
        </w:rPr>
        <w:br/>
        <w:t xml:space="preserve">а - листы после сварки до прокатки, </w:t>
      </w:r>
      <w:proofErr w:type="gramStart"/>
      <w:r w:rsidRPr="004F3D23">
        <w:rPr>
          <w:rFonts w:ascii="Arial" w:eastAsia="Times New Roman" w:hAnsi="Arial" w:cs="Arial"/>
          <w:i/>
          <w:iCs/>
          <w:color w:val="323232"/>
          <w:sz w:val="24"/>
          <w:szCs w:val="24"/>
          <w:lang w:eastAsia="ru-RU"/>
        </w:rPr>
        <w:t>б</w:t>
      </w:r>
      <w:proofErr w:type="gramEnd"/>
      <w:r w:rsidRPr="004F3D23">
        <w:rPr>
          <w:rFonts w:ascii="Arial" w:eastAsia="Times New Roman" w:hAnsi="Arial" w:cs="Arial"/>
          <w:i/>
          <w:iCs/>
          <w:color w:val="323232"/>
          <w:sz w:val="24"/>
          <w:szCs w:val="24"/>
          <w:lang w:eastAsia="ru-RU"/>
        </w:rPr>
        <w:t xml:space="preserve"> - схема процесса прокатки, 1 - сварной шов, 2 - накладка, 3 - прокатные валки</w:t>
      </w:r>
    </w:p>
    <w:p w:rsidR="004F3D23" w:rsidRPr="004F3D23" w:rsidRDefault="004F3D23" w:rsidP="004F3D23">
      <w:pPr>
        <w:spacing w:after="0" w:line="390" w:lineRule="atLeast"/>
        <w:rPr>
          <w:rFonts w:ascii="Arial" w:eastAsia="Times New Roman" w:hAnsi="Arial" w:cs="Arial"/>
          <w:color w:val="323232"/>
          <w:sz w:val="24"/>
          <w:szCs w:val="24"/>
          <w:lang w:eastAsia="ru-RU"/>
        </w:rPr>
      </w:pPr>
      <w:r>
        <w:rPr>
          <w:rFonts w:ascii="Arial" w:eastAsia="Times New Roman" w:hAnsi="Arial" w:cs="Arial"/>
          <w:noProof/>
          <w:color w:val="323232"/>
          <w:sz w:val="24"/>
          <w:szCs w:val="24"/>
          <w:lang w:eastAsia="ru-RU"/>
        </w:rPr>
        <w:drawing>
          <wp:inline distT="0" distB="0" distL="0" distR="0">
            <wp:extent cx="3143250" cy="2324100"/>
            <wp:effectExtent l="0" t="0" r="0" b="0"/>
            <wp:docPr id="2" name="Рисунок 2" descr="http://www.svarkainfo.ru/uploads/images/activarc/u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varkainfo.ru/uploads/images/activarc/ud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324100"/>
                    </a:xfrm>
                    <a:prstGeom prst="rect">
                      <a:avLst/>
                    </a:prstGeom>
                    <a:noFill/>
                    <a:ln>
                      <a:noFill/>
                    </a:ln>
                  </pic:spPr>
                </pic:pic>
              </a:graphicData>
            </a:graphic>
          </wp:inline>
        </w:drawing>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Рис. 10. Расположение участков нагрева при термической правке </w:t>
      </w:r>
      <w:r w:rsidRPr="004F3D23">
        <w:rPr>
          <w:rFonts w:ascii="Arial" w:eastAsia="Times New Roman" w:hAnsi="Arial" w:cs="Arial"/>
          <w:i/>
          <w:iCs/>
          <w:color w:val="323232"/>
          <w:sz w:val="24"/>
          <w:szCs w:val="24"/>
          <w:lang w:eastAsia="ru-RU"/>
        </w:rPr>
        <w:br/>
        <w:t xml:space="preserve">а - тавровой балки, </w:t>
      </w:r>
      <w:proofErr w:type="gramStart"/>
      <w:r w:rsidRPr="004F3D23">
        <w:rPr>
          <w:rFonts w:ascii="Arial" w:eastAsia="Times New Roman" w:hAnsi="Arial" w:cs="Arial"/>
          <w:i/>
          <w:iCs/>
          <w:color w:val="323232"/>
          <w:sz w:val="24"/>
          <w:szCs w:val="24"/>
          <w:lang w:eastAsia="ru-RU"/>
        </w:rPr>
        <w:t>б</w:t>
      </w:r>
      <w:proofErr w:type="gramEnd"/>
      <w:r w:rsidRPr="004F3D23">
        <w:rPr>
          <w:rFonts w:ascii="Arial" w:eastAsia="Times New Roman" w:hAnsi="Arial" w:cs="Arial"/>
          <w:i/>
          <w:iCs/>
          <w:color w:val="323232"/>
          <w:sz w:val="24"/>
          <w:szCs w:val="24"/>
          <w:lang w:eastAsia="ru-RU"/>
        </w:rPr>
        <w:t xml:space="preserve"> - балки швеллерного сечения, в - рамы из швеллеров</w:t>
      </w:r>
    </w:p>
    <w:p w:rsidR="004F3D23" w:rsidRPr="004F3D23" w:rsidRDefault="004F3D23" w:rsidP="004F3D23">
      <w:pPr>
        <w:spacing w:after="0" w:line="390" w:lineRule="atLeast"/>
        <w:rPr>
          <w:rFonts w:ascii="Arial" w:eastAsia="Times New Roman" w:hAnsi="Arial" w:cs="Arial"/>
          <w:color w:val="323232"/>
          <w:sz w:val="24"/>
          <w:szCs w:val="24"/>
          <w:lang w:eastAsia="ru-RU"/>
        </w:rPr>
      </w:pPr>
      <w:r>
        <w:rPr>
          <w:rFonts w:ascii="Arial" w:eastAsia="Times New Roman" w:hAnsi="Arial" w:cs="Arial"/>
          <w:noProof/>
          <w:color w:val="323232"/>
          <w:sz w:val="24"/>
          <w:szCs w:val="24"/>
          <w:lang w:eastAsia="ru-RU"/>
        </w:rPr>
        <w:drawing>
          <wp:inline distT="0" distB="0" distL="0" distR="0">
            <wp:extent cx="3143250" cy="2838450"/>
            <wp:effectExtent l="0" t="0" r="0" b="0"/>
            <wp:docPr id="1" name="Рисунок 1" descr="http://www.svarkainfo.ru/uploads/images/activarc/u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varkainfo.ru/uploads/images/activarc/ud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838450"/>
                    </a:xfrm>
                    <a:prstGeom prst="rect">
                      <a:avLst/>
                    </a:prstGeom>
                    <a:noFill/>
                    <a:ln>
                      <a:noFill/>
                    </a:ln>
                  </pic:spPr>
                </pic:pic>
              </a:graphicData>
            </a:graphic>
          </wp:inline>
        </w:drawing>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Рис. 11. Термомеханическая правка сварного фундамента с применением домкрата (цифрами показана последовательность мест нагрева) </w:t>
      </w:r>
      <w:r w:rsidRPr="004F3D23">
        <w:rPr>
          <w:rFonts w:ascii="Arial" w:eastAsia="Times New Roman" w:hAnsi="Arial" w:cs="Arial"/>
          <w:i/>
          <w:iCs/>
          <w:color w:val="323232"/>
          <w:sz w:val="24"/>
          <w:szCs w:val="24"/>
          <w:lang w:eastAsia="ru-RU"/>
        </w:rPr>
        <w:br/>
        <w:t>1 - опоры, 2 - места нагрева, 3 - домкрат</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Температура нагрева поверхности стальных изделий составляет в</w:t>
      </w:r>
      <w:proofErr w:type="gramStart"/>
      <w:r w:rsidRPr="004F3D23">
        <w:rPr>
          <w:rFonts w:ascii="Arial" w:eastAsia="Times New Roman" w:hAnsi="Arial" w:cs="Arial"/>
          <w:color w:val="323232"/>
          <w:sz w:val="24"/>
          <w:szCs w:val="24"/>
          <w:lang w:eastAsia="ru-RU"/>
        </w:rPr>
        <w:t xml:space="preserve"> °С</w:t>
      </w:r>
      <w:proofErr w:type="gramEnd"/>
      <w:r w:rsidRPr="004F3D23">
        <w:rPr>
          <w:rFonts w:ascii="Arial" w:eastAsia="Times New Roman" w:hAnsi="Arial" w:cs="Arial"/>
          <w:color w:val="323232"/>
          <w:sz w:val="24"/>
          <w:szCs w:val="24"/>
          <w:lang w:eastAsia="ru-RU"/>
        </w:rPr>
        <w:t>:</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lastRenderedPageBreak/>
        <w:t>При толщине металла до 6 мм: 300-500</w:t>
      </w:r>
      <w:proofErr w:type="gramStart"/>
      <w:r w:rsidRPr="004F3D23">
        <w:rPr>
          <w:rFonts w:ascii="Arial" w:eastAsia="Times New Roman" w:hAnsi="Arial" w:cs="Arial"/>
          <w:color w:val="323232"/>
          <w:sz w:val="24"/>
          <w:szCs w:val="24"/>
          <w:lang w:eastAsia="ru-RU"/>
        </w:rPr>
        <w:t> </w:t>
      </w:r>
      <w:r w:rsidRPr="004F3D23">
        <w:rPr>
          <w:rFonts w:ascii="Arial" w:eastAsia="Times New Roman" w:hAnsi="Arial" w:cs="Arial"/>
          <w:color w:val="323232"/>
          <w:sz w:val="24"/>
          <w:szCs w:val="24"/>
          <w:lang w:eastAsia="ru-RU"/>
        </w:rPr>
        <w:br/>
        <w:t>Т</w:t>
      </w:r>
      <w:proofErr w:type="gramEnd"/>
      <w:r w:rsidRPr="004F3D23">
        <w:rPr>
          <w:rFonts w:ascii="Arial" w:eastAsia="Times New Roman" w:hAnsi="Arial" w:cs="Arial"/>
          <w:color w:val="323232"/>
          <w:sz w:val="24"/>
          <w:szCs w:val="24"/>
          <w:lang w:eastAsia="ru-RU"/>
        </w:rPr>
        <w:t>о же, 7-12 мм: 500-650 </w:t>
      </w:r>
      <w:r w:rsidRPr="004F3D23">
        <w:rPr>
          <w:rFonts w:ascii="Arial" w:eastAsia="Times New Roman" w:hAnsi="Arial" w:cs="Arial"/>
          <w:color w:val="323232"/>
          <w:sz w:val="24"/>
          <w:szCs w:val="24"/>
          <w:lang w:eastAsia="ru-RU"/>
        </w:rPr>
        <w:br/>
        <w:t>13-20: 650-800Б </w:t>
      </w:r>
      <w:r w:rsidRPr="004F3D23">
        <w:rPr>
          <w:rFonts w:ascii="Arial" w:eastAsia="Times New Roman" w:hAnsi="Arial" w:cs="Arial"/>
          <w:color w:val="323232"/>
          <w:sz w:val="24"/>
          <w:szCs w:val="24"/>
          <w:lang w:eastAsia="ru-RU"/>
        </w:rPr>
        <w:br/>
        <w:t>свыше 20: 800-850</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Чтобы определить время окончания нагрева, пользуются таблицами температур, соответствующих различным цветам при нагреве (табл. 1) и цветам побежалости (табл. 2).</w:t>
      </w:r>
    </w:p>
    <w:p w:rsidR="004F3D23" w:rsidRPr="004F3D23" w:rsidRDefault="004F3D23" w:rsidP="004F3D23">
      <w:pPr>
        <w:spacing w:before="195" w:after="0" w:line="390" w:lineRule="atLeast"/>
        <w:outlineLvl w:val="3"/>
        <w:rPr>
          <w:rFonts w:ascii="Times New Roman" w:eastAsia="Times New Roman" w:hAnsi="Times New Roman" w:cs="Times New Roman"/>
          <w:b/>
          <w:bCs/>
          <w:caps/>
          <w:color w:val="323232"/>
          <w:sz w:val="23"/>
          <w:szCs w:val="23"/>
          <w:lang w:eastAsia="ru-RU"/>
        </w:rPr>
      </w:pPr>
      <w:r w:rsidRPr="004F3D23">
        <w:rPr>
          <w:rFonts w:ascii="Times New Roman" w:eastAsia="Times New Roman" w:hAnsi="Times New Roman" w:cs="Times New Roman"/>
          <w:b/>
          <w:bCs/>
          <w:caps/>
          <w:color w:val="323232"/>
          <w:sz w:val="23"/>
          <w:szCs w:val="23"/>
          <w:lang w:eastAsia="ru-RU"/>
        </w:rPr>
        <w:t>ТАБЛИЦА 1. ЦВЕТА СТАЛИ ПРИ РАЗЛИЧНЫХ ТЕМПЕРАТУРАХ НАГРЕВА</w:t>
      </w:r>
    </w:p>
    <w:tbl>
      <w:tblPr>
        <w:tblW w:w="0" w:type="auto"/>
        <w:tblCellMar>
          <w:top w:w="15" w:type="dxa"/>
          <w:left w:w="15" w:type="dxa"/>
          <w:bottom w:w="15" w:type="dxa"/>
          <w:right w:w="15" w:type="dxa"/>
        </w:tblCellMar>
        <w:tblLook w:val="04A0" w:firstRow="1" w:lastRow="0" w:firstColumn="1" w:lastColumn="0" w:noHBand="0" w:noVBand="1"/>
      </w:tblPr>
      <w:tblGrid>
        <w:gridCol w:w="2948"/>
        <w:gridCol w:w="1994"/>
        <w:gridCol w:w="2033"/>
        <w:gridCol w:w="1994"/>
      </w:tblGrid>
      <w:tr w:rsidR="004F3D23" w:rsidRPr="004F3D23" w:rsidTr="004F3D2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Цвета стали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Температура, °</w:t>
            </w:r>
            <w:proofErr w:type="gramStart"/>
            <w:r w:rsidRPr="004F3D23">
              <w:rPr>
                <w:rFonts w:ascii="Times New Roman" w:eastAsia="Times New Roman" w:hAnsi="Times New Roman" w:cs="Times New Roman"/>
                <w:sz w:val="24"/>
                <w:szCs w:val="24"/>
                <w:lang w:eastAsia="ru-RU"/>
              </w:rPr>
              <w:t>С</w:t>
            </w:r>
            <w:proofErr w:type="gram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Цвета стали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Температура, °</w:t>
            </w:r>
            <w:proofErr w:type="gramStart"/>
            <w:r w:rsidRPr="004F3D23">
              <w:rPr>
                <w:rFonts w:ascii="Times New Roman" w:eastAsia="Times New Roman" w:hAnsi="Times New Roman" w:cs="Times New Roman"/>
                <w:sz w:val="24"/>
                <w:szCs w:val="24"/>
                <w:lang w:eastAsia="ru-RU"/>
              </w:rPr>
              <w:t>С</w:t>
            </w:r>
            <w:proofErr w:type="gramEnd"/>
          </w:p>
        </w:tc>
      </w:tr>
      <w:tr w:rsidR="004F3D23" w:rsidRPr="004F3D23" w:rsidTr="004F3D2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Темно-коричневый </w:t>
            </w:r>
            <w:r w:rsidRPr="004F3D23">
              <w:rPr>
                <w:rFonts w:ascii="Times New Roman" w:eastAsia="Times New Roman" w:hAnsi="Times New Roman" w:cs="Times New Roman"/>
                <w:sz w:val="24"/>
                <w:szCs w:val="24"/>
                <w:lang w:eastAsia="ru-RU"/>
              </w:rPr>
              <w:br/>
              <w:t>Коричнево-красный </w:t>
            </w:r>
            <w:r w:rsidRPr="004F3D23">
              <w:rPr>
                <w:rFonts w:ascii="Times New Roman" w:eastAsia="Times New Roman" w:hAnsi="Times New Roman" w:cs="Times New Roman"/>
                <w:sz w:val="24"/>
                <w:szCs w:val="24"/>
                <w:lang w:eastAsia="ru-RU"/>
              </w:rPr>
              <w:br/>
              <w:t>Темно-красный </w:t>
            </w:r>
            <w:r w:rsidRPr="004F3D23">
              <w:rPr>
                <w:rFonts w:ascii="Times New Roman" w:eastAsia="Times New Roman" w:hAnsi="Times New Roman" w:cs="Times New Roman"/>
                <w:sz w:val="24"/>
                <w:szCs w:val="24"/>
                <w:lang w:eastAsia="ru-RU"/>
              </w:rPr>
              <w:br/>
              <w:t>Темно-вишнево-красный </w:t>
            </w:r>
            <w:r w:rsidRPr="004F3D23">
              <w:rPr>
                <w:rFonts w:ascii="Times New Roman" w:eastAsia="Times New Roman" w:hAnsi="Times New Roman" w:cs="Times New Roman"/>
                <w:sz w:val="24"/>
                <w:szCs w:val="24"/>
                <w:lang w:eastAsia="ru-RU"/>
              </w:rPr>
              <w:br/>
              <w:t>Вишнево-красный </w:t>
            </w:r>
            <w:r w:rsidRPr="004F3D23">
              <w:rPr>
                <w:rFonts w:ascii="Times New Roman" w:eastAsia="Times New Roman" w:hAnsi="Times New Roman" w:cs="Times New Roman"/>
                <w:sz w:val="24"/>
                <w:szCs w:val="24"/>
                <w:lang w:eastAsia="ru-RU"/>
              </w:rPr>
              <w:br/>
              <w:t>Светло-вишнево-красный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550—580 </w:t>
            </w:r>
            <w:r w:rsidRPr="004F3D23">
              <w:rPr>
                <w:rFonts w:ascii="Times New Roman" w:eastAsia="Times New Roman" w:hAnsi="Times New Roman" w:cs="Times New Roman"/>
                <w:sz w:val="24"/>
                <w:szCs w:val="24"/>
                <w:lang w:eastAsia="ru-RU"/>
              </w:rPr>
              <w:br/>
              <w:t>580—650 </w:t>
            </w:r>
            <w:r w:rsidRPr="004F3D23">
              <w:rPr>
                <w:rFonts w:ascii="Times New Roman" w:eastAsia="Times New Roman" w:hAnsi="Times New Roman" w:cs="Times New Roman"/>
                <w:sz w:val="24"/>
                <w:szCs w:val="24"/>
                <w:lang w:eastAsia="ru-RU"/>
              </w:rPr>
              <w:br/>
              <w:t>650—730 </w:t>
            </w:r>
            <w:r w:rsidRPr="004F3D23">
              <w:rPr>
                <w:rFonts w:ascii="Times New Roman" w:eastAsia="Times New Roman" w:hAnsi="Times New Roman" w:cs="Times New Roman"/>
                <w:sz w:val="24"/>
                <w:szCs w:val="24"/>
                <w:lang w:eastAsia="ru-RU"/>
              </w:rPr>
              <w:br/>
              <w:t>730—770 </w:t>
            </w:r>
            <w:r w:rsidRPr="004F3D23">
              <w:rPr>
                <w:rFonts w:ascii="Times New Roman" w:eastAsia="Times New Roman" w:hAnsi="Times New Roman" w:cs="Times New Roman"/>
                <w:sz w:val="24"/>
                <w:szCs w:val="24"/>
                <w:lang w:eastAsia="ru-RU"/>
              </w:rPr>
              <w:br/>
              <w:t>770—800 </w:t>
            </w:r>
            <w:r w:rsidRPr="004F3D23">
              <w:rPr>
                <w:rFonts w:ascii="Times New Roman" w:eastAsia="Times New Roman" w:hAnsi="Times New Roman" w:cs="Times New Roman"/>
                <w:sz w:val="24"/>
                <w:szCs w:val="24"/>
                <w:lang w:eastAsia="ru-RU"/>
              </w:rPr>
              <w:br/>
              <w:t>800—830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Светло-красный </w:t>
            </w:r>
            <w:r w:rsidRPr="004F3D23">
              <w:rPr>
                <w:rFonts w:ascii="Times New Roman" w:eastAsia="Times New Roman" w:hAnsi="Times New Roman" w:cs="Times New Roman"/>
                <w:sz w:val="24"/>
                <w:szCs w:val="24"/>
                <w:lang w:eastAsia="ru-RU"/>
              </w:rPr>
              <w:br/>
              <w:t>Оранжевый </w:t>
            </w:r>
            <w:r w:rsidRPr="004F3D23">
              <w:rPr>
                <w:rFonts w:ascii="Times New Roman" w:eastAsia="Times New Roman" w:hAnsi="Times New Roman" w:cs="Times New Roman"/>
                <w:sz w:val="24"/>
                <w:szCs w:val="24"/>
                <w:lang w:eastAsia="ru-RU"/>
              </w:rPr>
              <w:br/>
              <w:t>Темно-желтый </w:t>
            </w:r>
            <w:r w:rsidRPr="004F3D23">
              <w:rPr>
                <w:rFonts w:ascii="Times New Roman" w:eastAsia="Times New Roman" w:hAnsi="Times New Roman" w:cs="Times New Roman"/>
                <w:sz w:val="24"/>
                <w:szCs w:val="24"/>
                <w:lang w:eastAsia="ru-RU"/>
              </w:rPr>
              <w:br/>
              <w:t>Светло-желтый </w:t>
            </w:r>
            <w:r w:rsidRPr="004F3D23">
              <w:rPr>
                <w:rFonts w:ascii="Times New Roman" w:eastAsia="Times New Roman" w:hAnsi="Times New Roman" w:cs="Times New Roman"/>
                <w:sz w:val="24"/>
                <w:szCs w:val="24"/>
                <w:lang w:eastAsia="ru-RU"/>
              </w:rPr>
              <w:br/>
              <w:t>Ярко-белый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830—900 </w:t>
            </w:r>
            <w:r w:rsidRPr="004F3D23">
              <w:rPr>
                <w:rFonts w:ascii="Times New Roman" w:eastAsia="Times New Roman" w:hAnsi="Times New Roman" w:cs="Times New Roman"/>
                <w:sz w:val="24"/>
                <w:szCs w:val="24"/>
                <w:lang w:eastAsia="ru-RU"/>
              </w:rPr>
              <w:br/>
              <w:t>900—1050 </w:t>
            </w:r>
            <w:r w:rsidRPr="004F3D23">
              <w:rPr>
                <w:rFonts w:ascii="Times New Roman" w:eastAsia="Times New Roman" w:hAnsi="Times New Roman" w:cs="Times New Roman"/>
                <w:sz w:val="24"/>
                <w:szCs w:val="24"/>
                <w:lang w:eastAsia="ru-RU"/>
              </w:rPr>
              <w:br/>
              <w:t>1050—1150 </w:t>
            </w:r>
            <w:r w:rsidRPr="004F3D23">
              <w:rPr>
                <w:rFonts w:ascii="Times New Roman" w:eastAsia="Times New Roman" w:hAnsi="Times New Roman" w:cs="Times New Roman"/>
                <w:sz w:val="24"/>
                <w:szCs w:val="24"/>
                <w:lang w:eastAsia="ru-RU"/>
              </w:rPr>
              <w:br/>
              <w:t>1150—1250 </w:t>
            </w:r>
            <w:r w:rsidRPr="004F3D23">
              <w:rPr>
                <w:rFonts w:ascii="Times New Roman" w:eastAsia="Times New Roman" w:hAnsi="Times New Roman" w:cs="Times New Roman"/>
                <w:sz w:val="24"/>
                <w:szCs w:val="24"/>
                <w:lang w:eastAsia="ru-RU"/>
              </w:rPr>
              <w:br/>
              <w:t>1250—1300</w:t>
            </w:r>
          </w:p>
        </w:tc>
      </w:tr>
    </w:tbl>
    <w:p w:rsidR="004F3D23" w:rsidRPr="004F3D23" w:rsidRDefault="004F3D23" w:rsidP="004F3D23">
      <w:pPr>
        <w:spacing w:before="195" w:after="0" w:line="390" w:lineRule="atLeast"/>
        <w:outlineLvl w:val="3"/>
        <w:rPr>
          <w:rFonts w:ascii="Times New Roman" w:eastAsia="Times New Roman" w:hAnsi="Times New Roman" w:cs="Times New Roman"/>
          <w:b/>
          <w:bCs/>
          <w:caps/>
          <w:color w:val="323232"/>
          <w:sz w:val="23"/>
          <w:szCs w:val="23"/>
          <w:lang w:eastAsia="ru-RU"/>
        </w:rPr>
      </w:pPr>
      <w:r w:rsidRPr="004F3D23">
        <w:rPr>
          <w:rFonts w:ascii="Times New Roman" w:eastAsia="Times New Roman" w:hAnsi="Times New Roman" w:cs="Times New Roman"/>
          <w:b/>
          <w:bCs/>
          <w:caps/>
          <w:color w:val="323232"/>
          <w:sz w:val="23"/>
          <w:szCs w:val="23"/>
          <w:lang w:eastAsia="ru-RU"/>
        </w:rPr>
        <w:t>ТАБЛИЦА 2. ЦВЕТА ПОБЕЖАЛОСТИ СТАЛИ ПРИ РАЗЛИЧНЫХ ТЕМПЕРАТУРАХ НАГРЕВА</w:t>
      </w:r>
    </w:p>
    <w:tbl>
      <w:tblPr>
        <w:tblW w:w="0" w:type="auto"/>
        <w:tblCellMar>
          <w:top w:w="15" w:type="dxa"/>
          <w:left w:w="15" w:type="dxa"/>
          <w:bottom w:w="15" w:type="dxa"/>
          <w:right w:w="15" w:type="dxa"/>
        </w:tblCellMar>
        <w:tblLook w:val="04A0" w:firstRow="1" w:lastRow="0" w:firstColumn="1" w:lastColumn="0" w:noHBand="0" w:noVBand="1"/>
      </w:tblPr>
      <w:tblGrid>
        <w:gridCol w:w="2814"/>
        <w:gridCol w:w="1996"/>
        <w:gridCol w:w="2814"/>
        <w:gridCol w:w="1996"/>
      </w:tblGrid>
      <w:tr w:rsidR="004F3D23" w:rsidRPr="004F3D23" w:rsidTr="004F3D2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Цвет побежалости стали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Температура, "</w:t>
            </w:r>
            <w:proofErr w:type="gramStart"/>
            <w:r w:rsidRPr="004F3D23">
              <w:rPr>
                <w:rFonts w:ascii="Times New Roman" w:eastAsia="Times New Roman" w:hAnsi="Times New Roman" w:cs="Times New Roman"/>
                <w:sz w:val="24"/>
                <w:szCs w:val="24"/>
                <w:lang w:eastAsia="ru-RU"/>
              </w:rPr>
              <w:t>С</w:t>
            </w:r>
            <w:proofErr w:type="gram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Цвет побежалости стали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Температура, "</w:t>
            </w:r>
            <w:proofErr w:type="gramStart"/>
            <w:r w:rsidRPr="004F3D23">
              <w:rPr>
                <w:rFonts w:ascii="Times New Roman" w:eastAsia="Times New Roman" w:hAnsi="Times New Roman" w:cs="Times New Roman"/>
                <w:sz w:val="24"/>
                <w:szCs w:val="24"/>
                <w:lang w:eastAsia="ru-RU"/>
              </w:rPr>
              <w:t>С</w:t>
            </w:r>
            <w:proofErr w:type="gramEnd"/>
          </w:p>
        </w:tc>
      </w:tr>
      <w:tr w:rsidR="004F3D23" w:rsidRPr="004F3D23" w:rsidTr="004F3D2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Светло-желтый </w:t>
            </w:r>
            <w:r w:rsidRPr="004F3D23">
              <w:rPr>
                <w:rFonts w:ascii="Times New Roman" w:eastAsia="Times New Roman" w:hAnsi="Times New Roman" w:cs="Times New Roman"/>
                <w:sz w:val="24"/>
                <w:szCs w:val="24"/>
                <w:lang w:eastAsia="ru-RU"/>
              </w:rPr>
              <w:br/>
              <w:t>Темно-желтый </w:t>
            </w:r>
            <w:r w:rsidRPr="004F3D23">
              <w:rPr>
                <w:rFonts w:ascii="Times New Roman" w:eastAsia="Times New Roman" w:hAnsi="Times New Roman" w:cs="Times New Roman"/>
                <w:sz w:val="24"/>
                <w:szCs w:val="24"/>
                <w:lang w:eastAsia="ru-RU"/>
              </w:rPr>
              <w:br/>
              <w:t>Коричнево-желтый </w:t>
            </w:r>
            <w:r w:rsidRPr="004F3D23">
              <w:rPr>
                <w:rFonts w:ascii="Times New Roman" w:eastAsia="Times New Roman" w:hAnsi="Times New Roman" w:cs="Times New Roman"/>
                <w:sz w:val="24"/>
                <w:szCs w:val="24"/>
                <w:lang w:eastAsia="ru-RU"/>
              </w:rPr>
              <w:br/>
              <w:t>Красно-коричневый </w:t>
            </w:r>
            <w:r w:rsidRPr="004F3D23">
              <w:rPr>
                <w:rFonts w:ascii="Times New Roman" w:eastAsia="Times New Roman" w:hAnsi="Times New Roman" w:cs="Times New Roman"/>
                <w:sz w:val="24"/>
                <w:szCs w:val="24"/>
                <w:lang w:eastAsia="ru-RU"/>
              </w:rPr>
              <w:br/>
              <w:t>Пурпурно-красный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220 </w:t>
            </w:r>
            <w:r w:rsidRPr="004F3D23">
              <w:rPr>
                <w:rFonts w:ascii="Times New Roman" w:eastAsia="Times New Roman" w:hAnsi="Times New Roman" w:cs="Times New Roman"/>
                <w:sz w:val="24"/>
                <w:szCs w:val="24"/>
                <w:lang w:eastAsia="ru-RU"/>
              </w:rPr>
              <w:br/>
              <w:t>240 </w:t>
            </w:r>
            <w:r w:rsidRPr="004F3D23">
              <w:rPr>
                <w:rFonts w:ascii="Times New Roman" w:eastAsia="Times New Roman" w:hAnsi="Times New Roman" w:cs="Times New Roman"/>
                <w:sz w:val="24"/>
                <w:szCs w:val="24"/>
                <w:lang w:eastAsia="ru-RU"/>
              </w:rPr>
              <w:br/>
              <w:t>255 </w:t>
            </w:r>
            <w:r w:rsidRPr="004F3D23">
              <w:rPr>
                <w:rFonts w:ascii="Times New Roman" w:eastAsia="Times New Roman" w:hAnsi="Times New Roman" w:cs="Times New Roman"/>
                <w:sz w:val="24"/>
                <w:szCs w:val="24"/>
                <w:lang w:eastAsia="ru-RU"/>
              </w:rPr>
              <w:br/>
              <w:t>265 </w:t>
            </w:r>
            <w:r w:rsidRPr="004F3D23">
              <w:rPr>
                <w:rFonts w:ascii="Times New Roman" w:eastAsia="Times New Roman" w:hAnsi="Times New Roman" w:cs="Times New Roman"/>
                <w:sz w:val="24"/>
                <w:szCs w:val="24"/>
                <w:lang w:eastAsia="ru-RU"/>
              </w:rPr>
              <w:br/>
              <w:t>275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Фиолетовый </w:t>
            </w:r>
            <w:r w:rsidRPr="004F3D23">
              <w:rPr>
                <w:rFonts w:ascii="Times New Roman" w:eastAsia="Times New Roman" w:hAnsi="Times New Roman" w:cs="Times New Roman"/>
                <w:sz w:val="24"/>
                <w:szCs w:val="24"/>
                <w:lang w:eastAsia="ru-RU"/>
              </w:rPr>
              <w:br/>
              <w:t>Васильково-синий </w:t>
            </w:r>
            <w:r w:rsidRPr="004F3D23">
              <w:rPr>
                <w:rFonts w:ascii="Times New Roman" w:eastAsia="Times New Roman" w:hAnsi="Times New Roman" w:cs="Times New Roman"/>
                <w:sz w:val="24"/>
                <w:szCs w:val="24"/>
                <w:lang w:eastAsia="ru-RU"/>
              </w:rPr>
              <w:br/>
              <w:t>Светло-синий </w:t>
            </w:r>
            <w:r w:rsidRPr="004F3D23">
              <w:rPr>
                <w:rFonts w:ascii="Times New Roman" w:eastAsia="Times New Roman" w:hAnsi="Times New Roman" w:cs="Times New Roman"/>
                <w:sz w:val="24"/>
                <w:szCs w:val="24"/>
                <w:lang w:eastAsia="ru-RU"/>
              </w:rPr>
              <w:br/>
              <w:t>Серый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F3D23" w:rsidRPr="004F3D23" w:rsidRDefault="004F3D23" w:rsidP="004F3D23">
            <w:pPr>
              <w:spacing w:after="0" w:line="240" w:lineRule="auto"/>
              <w:rPr>
                <w:rFonts w:ascii="Times New Roman" w:eastAsia="Times New Roman" w:hAnsi="Times New Roman" w:cs="Times New Roman"/>
                <w:sz w:val="24"/>
                <w:szCs w:val="24"/>
                <w:lang w:eastAsia="ru-RU"/>
              </w:rPr>
            </w:pPr>
            <w:r w:rsidRPr="004F3D23">
              <w:rPr>
                <w:rFonts w:ascii="Times New Roman" w:eastAsia="Times New Roman" w:hAnsi="Times New Roman" w:cs="Times New Roman"/>
                <w:sz w:val="24"/>
                <w:szCs w:val="24"/>
                <w:lang w:eastAsia="ru-RU"/>
              </w:rPr>
              <w:t>285 </w:t>
            </w:r>
            <w:r w:rsidRPr="004F3D23">
              <w:rPr>
                <w:rFonts w:ascii="Times New Roman" w:eastAsia="Times New Roman" w:hAnsi="Times New Roman" w:cs="Times New Roman"/>
                <w:sz w:val="24"/>
                <w:szCs w:val="24"/>
                <w:lang w:eastAsia="ru-RU"/>
              </w:rPr>
              <w:br/>
              <w:t>295 </w:t>
            </w:r>
            <w:r w:rsidRPr="004F3D23">
              <w:rPr>
                <w:rFonts w:ascii="Times New Roman" w:eastAsia="Times New Roman" w:hAnsi="Times New Roman" w:cs="Times New Roman"/>
                <w:sz w:val="24"/>
                <w:szCs w:val="24"/>
                <w:lang w:eastAsia="ru-RU"/>
              </w:rPr>
              <w:br/>
              <w:t>315 </w:t>
            </w:r>
            <w:r w:rsidRPr="004F3D23">
              <w:rPr>
                <w:rFonts w:ascii="Times New Roman" w:eastAsia="Times New Roman" w:hAnsi="Times New Roman" w:cs="Times New Roman"/>
                <w:sz w:val="24"/>
                <w:szCs w:val="24"/>
                <w:lang w:eastAsia="ru-RU"/>
              </w:rPr>
              <w:br/>
              <w:t>330</w:t>
            </w:r>
          </w:p>
        </w:tc>
      </w:tr>
    </w:tbl>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Более точно температуру нагрева контролируют оптическими или радиационными пирометрами.</w:t>
      </w:r>
    </w:p>
    <w:p w:rsidR="004F3D23" w:rsidRPr="004F3D23" w:rsidRDefault="004F3D23" w:rsidP="004F3D23">
      <w:pPr>
        <w:spacing w:after="0" w:line="390" w:lineRule="atLeast"/>
        <w:rPr>
          <w:rFonts w:ascii="Arial" w:eastAsia="Times New Roman" w:hAnsi="Arial" w:cs="Arial"/>
          <w:color w:val="323232"/>
          <w:sz w:val="24"/>
          <w:szCs w:val="24"/>
          <w:lang w:eastAsia="ru-RU"/>
        </w:rPr>
      </w:pPr>
      <w:proofErr w:type="gramStart"/>
      <w:r w:rsidRPr="004F3D23">
        <w:rPr>
          <w:rFonts w:ascii="Arial" w:eastAsia="Times New Roman" w:hAnsi="Arial" w:cs="Arial"/>
          <w:color w:val="323232"/>
          <w:sz w:val="24"/>
          <w:szCs w:val="24"/>
          <w:lang w:eastAsia="ru-RU"/>
        </w:rPr>
        <w:t>Термомеханическая правка сочетает местный нагрев с приложением статической нагрузки, изгибающей деформированный элемент (в нужном направлении.</w:t>
      </w:r>
      <w:proofErr w:type="gramEnd"/>
      <w:r w:rsidRPr="004F3D23">
        <w:rPr>
          <w:rFonts w:ascii="Arial" w:eastAsia="Times New Roman" w:hAnsi="Arial" w:cs="Arial"/>
          <w:color w:val="323232"/>
          <w:sz w:val="24"/>
          <w:szCs w:val="24"/>
          <w:lang w:eastAsia="ru-RU"/>
        </w:rPr>
        <w:t xml:space="preserve"> Данный способ применяется для исправления сравнительно жестких узлов (рис. 11).</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Все способы правки следует вести в приспособлениях, позволяющих контролировать размеры выпрямляемых элементов и их прогибы.</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t>В большинстве случаев дефекты сварки, а также деформации сварных конструкций можно исправить описанными выше способами. В противном случае изделие бракуют и составляют акт по форме, принятой в данной организации.</w:t>
      </w:r>
    </w:p>
    <w:p w:rsidR="004F3D23" w:rsidRPr="004F3D23" w:rsidRDefault="004F3D23" w:rsidP="004F3D23">
      <w:pPr>
        <w:spacing w:before="195" w:after="0" w:line="390" w:lineRule="atLeast"/>
        <w:outlineLvl w:val="2"/>
        <w:rPr>
          <w:rFonts w:ascii="Times New Roman" w:eastAsia="Times New Roman" w:hAnsi="Times New Roman" w:cs="Times New Roman"/>
          <w:b/>
          <w:bCs/>
          <w:color w:val="323232"/>
          <w:sz w:val="29"/>
          <w:szCs w:val="29"/>
          <w:lang w:eastAsia="ru-RU"/>
        </w:rPr>
      </w:pPr>
      <w:r w:rsidRPr="004F3D23">
        <w:rPr>
          <w:rFonts w:ascii="Times New Roman" w:eastAsia="Times New Roman" w:hAnsi="Times New Roman" w:cs="Times New Roman"/>
          <w:b/>
          <w:bCs/>
          <w:color w:val="323232"/>
          <w:sz w:val="29"/>
          <w:szCs w:val="29"/>
          <w:lang w:eastAsia="ru-RU"/>
        </w:rPr>
        <w:t>Уменьшение величины напряжений</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color w:val="323232"/>
          <w:sz w:val="24"/>
          <w:szCs w:val="24"/>
          <w:lang w:eastAsia="ru-RU"/>
        </w:rPr>
        <w:lastRenderedPageBreak/>
        <w:t xml:space="preserve">Внутренние напряжения в сварных швах снижают послойной </w:t>
      </w:r>
      <w:proofErr w:type="spellStart"/>
      <w:r w:rsidRPr="004F3D23">
        <w:rPr>
          <w:rFonts w:ascii="Arial" w:eastAsia="Times New Roman" w:hAnsi="Arial" w:cs="Arial"/>
          <w:color w:val="323232"/>
          <w:sz w:val="24"/>
          <w:szCs w:val="24"/>
          <w:lang w:eastAsia="ru-RU"/>
        </w:rPr>
        <w:t>шроковкой</w:t>
      </w:r>
      <w:proofErr w:type="spellEnd"/>
      <w:r w:rsidRPr="004F3D23">
        <w:rPr>
          <w:rFonts w:ascii="Arial" w:eastAsia="Times New Roman" w:hAnsi="Arial" w:cs="Arial"/>
          <w:color w:val="323232"/>
          <w:sz w:val="24"/>
          <w:szCs w:val="24"/>
          <w:lang w:eastAsia="ru-RU"/>
        </w:rPr>
        <w:t xml:space="preserve"> швов, предварительным или сопутствующим подогревом изделий, термической обработкой после сварки.</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Послойную проковку швов</w:t>
      </w:r>
      <w:r w:rsidRPr="004F3D23">
        <w:rPr>
          <w:rFonts w:ascii="Arial" w:eastAsia="Times New Roman" w:hAnsi="Arial" w:cs="Arial"/>
          <w:color w:val="323232"/>
          <w:sz w:val="24"/>
          <w:szCs w:val="24"/>
          <w:lang w:eastAsia="ru-RU"/>
        </w:rPr>
        <w:t> обычно выполняют пневматическим зубилом с закругленным бойком. Проковка рекомендуется при многослойной сварке деталей большой толщины, причем во избежание появления трещин и надрывов первый и последний слои шва не проковывают. Швы, склонные к закалке, проковывать не следует.</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Предварительный или сопутствующий подогрев</w:t>
      </w:r>
      <w:r w:rsidRPr="004F3D23">
        <w:rPr>
          <w:rFonts w:ascii="Arial" w:eastAsia="Times New Roman" w:hAnsi="Arial" w:cs="Arial"/>
          <w:color w:val="323232"/>
          <w:sz w:val="24"/>
          <w:szCs w:val="24"/>
          <w:lang w:eastAsia="ru-RU"/>
        </w:rPr>
        <w:t> применяют при сварке сталей, склонных к закалке и образованию трещин. Температуру подогрева (100—600° С) выбирают в зависимости от марки стали и жесткости конструкции. Подогревают изделия индукторами, многопламенными горелками, в печах.</w:t>
      </w:r>
    </w:p>
    <w:p w:rsidR="004F3D23" w:rsidRPr="004F3D23" w:rsidRDefault="004F3D23" w:rsidP="004F3D23">
      <w:pPr>
        <w:spacing w:after="0" w:line="390" w:lineRule="atLeast"/>
        <w:rPr>
          <w:rFonts w:ascii="Arial" w:eastAsia="Times New Roman" w:hAnsi="Arial" w:cs="Arial"/>
          <w:color w:val="323232"/>
          <w:sz w:val="24"/>
          <w:szCs w:val="24"/>
          <w:lang w:eastAsia="ru-RU"/>
        </w:rPr>
      </w:pPr>
      <w:r w:rsidRPr="004F3D23">
        <w:rPr>
          <w:rFonts w:ascii="Arial" w:eastAsia="Times New Roman" w:hAnsi="Arial" w:cs="Arial"/>
          <w:i/>
          <w:iCs/>
          <w:color w:val="323232"/>
          <w:sz w:val="24"/>
          <w:szCs w:val="24"/>
          <w:lang w:eastAsia="ru-RU"/>
        </w:rPr>
        <w:t>Термическая обработка после сварки</w:t>
      </w:r>
      <w:r w:rsidRPr="004F3D23">
        <w:rPr>
          <w:rFonts w:ascii="Arial" w:eastAsia="Times New Roman" w:hAnsi="Arial" w:cs="Arial"/>
          <w:color w:val="323232"/>
          <w:sz w:val="24"/>
          <w:szCs w:val="24"/>
          <w:lang w:eastAsia="ru-RU"/>
        </w:rPr>
        <w:t>, необходимая для выравнивания структуры шва и зоны термического влияния, также снимает внутренние напряжения. Для этого применяют низкотемпературный отпуск изделия из расчета 2—3 мин на 1 мм толщины металла и медленное охлаждение его вместе с печью.</w:t>
      </w:r>
    </w:p>
    <w:p w:rsidR="00026893" w:rsidRDefault="004F3D23">
      <w:bookmarkStart w:id="0" w:name="_GoBack"/>
      <w:bookmarkEnd w:id="0"/>
    </w:p>
    <w:sectPr w:rsidR="00026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23"/>
    <w:rsid w:val="002623DB"/>
    <w:rsid w:val="004F3D23"/>
    <w:rsid w:val="0098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3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3D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3D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D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3D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3D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3D2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F3D23"/>
    <w:rPr>
      <w:color w:val="0000FF"/>
      <w:u w:val="single"/>
    </w:rPr>
  </w:style>
  <w:style w:type="paragraph" w:styleId="a4">
    <w:name w:val="Normal (Web)"/>
    <w:basedOn w:val="a"/>
    <w:uiPriority w:val="99"/>
    <w:semiHidden/>
    <w:unhideWhenUsed/>
    <w:rsid w:val="004F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3D23"/>
  </w:style>
  <w:style w:type="paragraph" w:styleId="a5">
    <w:name w:val="Balloon Text"/>
    <w:basedOn w:val="a"/>
    <w:link w:val="a6"/>
    <w:uiPriority w:val="99"/>
    <w:semiHidden/>
    <w:unhideWhenUsed/>
    <w:rsid w:val="004F3D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3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3D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3D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D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3D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3D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3D2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F3D23"/>
    <w:rPr>
      <w:color w:val="0000FF"/>
      <w:u w:val="single"/>
    </w:rPr>
  </w:style>
  <w:style w:type="paragraph" w:styleId="a4">
    <w:name w:val="Normal (Web)"/>
    <w:basedOn w:val="a"/>
    <w:uiPriority w:val="99"/>
    <w:semiHidden/>
    <w:unhideWhenUsed/>
    <w:rsid w:val="004F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3D23"/>
  </w:style>
  <w:style w:type="paragraph" w:styleId="a5">
    <w:name w:val="Balloon Text"/>
    <w:basedOn w:val="a"/>
    <w:link w:val="a6"/>
    <w:uiPriority w:val="99"/>
    <w:semiHidden/>
    <w:unhideWhenUsed/>
    <w:rsid w:val="004F3D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2137">
      <w:bodyDiv w:val="1"/>
      <w:marLeft w:val="0"/>
      <w:marRight w:val="0"/>
      <w:marTop w:val="0"/>
      <w:marBottom w:val="0"/>
      <w:divBdr>
        <w:top w:val="none" w:sz="0" w:space="0" w:color="auto"/>
        <w:left w:val="none" w:sz="0" w:space="0" w:color="auto"/>
        <w:bottom w:val="none" w:sz="0" w:space="0" w:color="auto"/>
        <w:right w:val="none" w:sz="0" w:space="0" w:color="auto"/>
      </w:divBdr>
      <w:divsChild>
        <w:div w:id="1709916372">
          <w:marLeft w:val="0"/>
          <w:marRight w:val="0"/>
          <w:marTop w:val="0"/>
          <w:marBottom w:val="0"/>
          <w:divBdr>
            <w:top w:val="none" w:sz="0" w:space="0" w:color="auto"/>
            <w:left w:val="none" w:sz="0" w:space="0" w:color="auto"/>
            <w:bottom w:val="none" w:sz="0" w:space="0" w:color="auto"/>
            <w:right w:val="none" w:sz="0" w:space="0" w:color="auto"/>
          </w:divBdr>
          <w:divsChild>
            <w:div w:id="449709588">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varkainfo.ru/rus/lib/quolity/defectelimination/" TargetMode="External"/><Relationship Id="rId11" Type="http://schemas.openxmlformats.org/officeDocument/2006/relationships/image" Target="media/image5.jpeg"/><Relationship Id="rId5" Type="http://schemas.openxmlformats.org/officeDocument/2006/relationships/hyperlink" Target="javascript:window.prin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2014-12-03T11:31:00Z</dcterms:created>
  <dcterms:modified xsi:type="dcterms:W3CDTF">2014-12-03T11:32:00Z</dcterms:modified>
</cp:coreProperties>
</file>