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83" w:rsidRPr="00A15683" w:rsidRDefault="00A15683" w:rsidP="00A15683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A15683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Швы стыковых соединений (форма, обозначение, пример)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6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1440"/>
        <w:gridCol w:w="1823"/>
        <w:gridCol w:w="1873"/>
        <w:gridCol w:w="2461"/>
      </w:tblGrid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шва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— образные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скоса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скосомодной</w:t>
            </w:r>
            <w:proofErr w:type="spellEnd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скосом двух кромок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симметричными скосами двух кромок</w:t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228600"/>
                  <wp:effectExtent l="0" t="0" r="9525" b="0"/>
                  <wp:docPr id="25" name="Рисунок 25" descr="Без скоса кро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скоса кро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04800"/>
                  <wp:effectExtent l="0" t="0" r="9525" b="0"/>
                  <wp:docPr id="24" name="Рисунок 24" descr="Со скосомодной кромки односторо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скосомодной кромки односторо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47650"/>
                  <wp:effectExtent l="0" t="0" r="9525" b="0"/>
                  <wp:docPr id="23" name="Рисунок 23" descr="Односторо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дносторо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90500"/>
                  <wp:effectExtent l="0" t="0" r="9525" b="0"/>
                  <wp:docPr id="22" name="Рисунок 22" descr="Без скос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скос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276225"/>
                  <wp:effectExtent l="0" t="0" r="9525" b="9525"/>
                  <wp:docPr id="21" name="Рисунок 21" descr="Двустро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вустро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76225"/>
                  <wp:effectExtent l="0" t="0" r="0" b="9525"/>
                  <wp:docPr id="20" name="Рисунок 20" descr="Двустро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вустро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400050"/>
                  <wp:effectExtent l="0" t="0" r="0" b="0"/>
                  <wp:docPr id="19" name="Рисунок 19" descr="Cj cкосами двух кро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j cкосами двух кро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Односторонниес</w:t>
            </w:r>
            <w:proofErr w:type="spellEnd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прокладкой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304800"/>
                  <wp:effectExtent l="0" t="0" r="9525" b="0"/>
                  <wp:docPr id="18" name="Рисунок 18" descr="Односторонниес прокл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дносторонниес прокл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683" w:rsidRPr="00A15683" w:rsidRDefault="00A15683" w:rsidP="00A15683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A15683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Швы угловых соединений (форма, обозначение, пример)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7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5829"/>
      </w:tblGrid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шва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скоса</w:t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2175A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43150" cy="581025"/>
                  <wp:effectExtent l="0" t="0" r="0" b="9525"/>
                  <wp:docPr id="17" name="Рисунок 17" descr="3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542925"/>
                  <wp:effectExtent l="0" t="0" r="9525" b="9525"/>
                  <wp:docPr id="16" name="Рисунок 16" descr="Двусторо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вусторо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впритык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647700"/>
                  <wp:effectExtent l="0" t="0" r="9525" b="0"/>
                  <wp:docPr id="15" name="Рисунок 15" descr="Односторонний вприты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дносторонний вприты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 впритык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781050"/>
                  <wp:effectExtent l="0" t="0" r="0" b="0"/>
                  <wp:docPr id="14" name="Рисунок 14" descr="Без ск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ск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83" w:rsidRPr="00A15683" w:rsidRDefault="00A15683" w:rsidP="00A15683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A15683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Швы тавровых соединений (форма, обозначение, пример)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8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5663"/>
      </w:tblGrid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шва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скоса</w:t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685800"/>
                  <wp:effectExtent l="0" t="0" r="9525" b="0"/>
                  <wp:docPr id="13" name="Рисунок 13" descr="Без скоса кро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 скоса кро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 шахматные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790575"/>
                  <wp:effectExtent l="0" t="0" r="0" b="9525"/>
                  <wp:docPr id="12" name="Рисунок 12" descr="Без скоса двусторон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 скоса двусторонн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83" w:rsidRPr="00A15683" w:rsidRDefault="00A15683" w:rsidP="00A15683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A15683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lastRenderedPageBreak/>
        <w:t>Швы соединений внахлестку (форма, обозначение, пример)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9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5378"/>
      </w:tblGrid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шва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скоса</w:t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2175A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43150" cy="647700"/>
                  <wp:effectExtent l="0" t="0" r="0" b="0"/>
                  <wp:docPr id="11" name="Рисунок 11" descr="Двустронний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вустронний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прерывистый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647700"/>
                  <wp:effectExtent l="0" t="0" r="0" b="0"/>
                  <wp:docPr id="10" name="Рисунок 10" descr="Прерывис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ерывис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По международным стандартам (ЕСКД) сварные швы плоских листов металла и труб классифицируются по пространственному положению </w:t>
      </w:r>
      <w:proofErr w:type="gramStart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</w:t>
      </w:r>
      <w:proofErr w:type="gramEnd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</w:t>
      </w:r>
    </w:p>
    <w:p w:rsidR="00A15683" w:rsidRPr="00A15683" w:rsidRDefault="00A15683" w:rsidP="00A15683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горизонтальные;</w:t>
      </w:r>
    </w:p>
    <w:p w:rsidR="00A15683" w:rsidRPr="00A15683" w:rsidRDefault="00A15683" w:rsidP="00A15683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вертикальные;</w:t>
      </w:r>
    </w:p>
    <w:p w:rsidR="00A15683" w:rsidRPr="00A15683" w:rsidRDefault="00A15683" w:rsidP="00A15683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потолочные;</w:t>
      </w:r>
    </w:p>
    <w:p w:rsidR="00A15683" w:rsidRPr="00A15683" w:rsidRDefault="00A15683" w:rsidP="00A15683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proofErr w:type="gramStart"/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сваренные</w:t>
      </w:r>
      <w:proofErr w:type="gramEnd"/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 xml:space="preserve"> в нижнем положении.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зависимости от этого расположение целесообразно использовать различные виды снятия кромок. При условиях тщательной подготовки, а именно зачистки, правильной подгонки кромок (притупление кромок — предотвращает прожог и протекание металла, параллельность кромок — гарантирует равномерный шов) можно добиться следующих достоин</w:t>
      </w:r>
      <w:proofErr w:type="gramStart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ств св</w:t>
      </w:r>
      <w:proofErr w:type="gramEnd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арного шва:</w:t>
      </w:r>
    </w:p>
    <w:p w:rsidR="00A15683" w:rsidRPr="00A15683" w:rsidRDefault="00A15683" w:rsidP="00A15683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Экономичность. Минимальный расход металла для наплавления.</w:t>
      </w:r>
    </w:p>
    <w:p w:rsidR="00A15683" w:rsidRPr="00A15683" w:rsidRDefault="00A15683" w:rsidP="00A15683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Эффективность скорости сваривания. Подобные кромки дают наименьший промежуток времени для сваривания за один подход.</w:t>
      </w:r>
    </w:p>
    <w:p w:rsidR="00A15683" w:rsidRPr="00A15683" w:rsidRDefault="00A15683" w:rsidP="00A15683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A15683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Прочность. Можно добиться прочности сварного соединения, не уступающего прочности основного металла.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Поэтому в технической документации обязательно должны быть указаны: тип шва и вид снимаемой кромки, который даст лучший результат при сваривании шва.</w:t>
      </w:r>
    </w:p>
    <w:p w:rsidR="00A15683" w:rsidRPr="00A15683" w:rsidRDefault="00A15683" w:rsidP="00A15683">
      <w:pPr>
        <w:shd w:val="clear" w:color="auto" w:fill="FFFFFF"/>
        <w:spacing w:after="144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A1568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Условные обозначения швов с разной ориентацией двух свариваемых деталей и различным скосом кромок</w:t>
      </w:r>
    </w:p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10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215"/>
      </w:tblGrid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тип шва и используемой кромки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шва и условный символ для обозначения соединения</w:t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5775" cy="828675"/>
                  <wp:effectExtent l="0" t="0" r="9525" b="9525"/>
                  <wp:docPr id="9" name="Рисунок 9" descr="Обозначения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означения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скоса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8650" cy="714375"/>
                  <wp:effectExtent l="0" t="0" r="0" b="9525"/>
                  <wp:docPr id="8" name="Рисунок 8" descr="Без скоса кромок(I - wel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ез скоса кромок(I - wel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односторонним скосом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733425"/>
                  <wp:effectExtent l="0" t="0" r="9525" b="9525"/>
                  <wp:docPr id="7" name="Рисунок 7" descr="скосом двух кромок(V - wel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осом двух кромок(V - wel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скосом одной кромки(HV)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914400"/>
                  <wp:effectExtent l="0" t="0" r="0" b="0"/>
                  <wp:docPr id="6" name="Рисунок 6" descr="Иллюст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ллюст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скосом двух сторон(Y)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875" cy="857250"/>
                  <wp:effectExtent l="0" t="0" r="9525" b="0"/>
                  <wp:docPr id="5" name="Рисунок 5" descr="Скос двух кро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кос двух кро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скосом одной стороны(HY)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9050" cy="857250"/>
                  <wp:effectExtent l="0" t="0" r="0" b="0"/>
                  <wp:docPr id="4" name="Рисунок 4" descr="Иллюстрация и условный символ для обозначения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ллюстрация и условный символ для обозначения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криволинейным скосом двух сторон(U — шов)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0" cy="790575"/>
                  <wp:effectExtent l="0" t="0" r="0" b="9525"/>
                  <wp:docPr id="3" name="Рисунок 3" descr=" Со скосом двух кромок (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Со скосом двух кромок (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односторонним ломаным скосом двух сторон</w:t>
            </w:r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7225" cy="752475"/>
                  <wp:effectExtent l="0" t="0" r="9525" b="9525"/>
                  <wp:docPr id="2" name="Рисунок 2" descr=" Со скосом двух кро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Со скосом двух кро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683" w:rsidRPr="00A15683" w:rsidTr="00A15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Подварочный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683" w:rsidRPr="00A15683" w:rsidRDefault="00A15683" w:rsidP="00A1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2175A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33900" cy="819150"/>
                  <wp:effectExtent l="0" t="0" r="0" b="0"/>
                  <wp:docPr id="1" name="Рисунок 1" descr="5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3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683" w:rsidRPr="00A15683" w:rsidRDefault="00A15683" w:rsidP="00A15683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Правильное </w:t>
      </w:r>
      <w:proofErr w:type="gramStart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обозначение</w:t>
      </w:r>
      <w:proofErr w:type="gramEnd"/>
      <w:r w:rsidRPr="00A156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указанное в конструкторской документации это залог качественной работы инженеров технологов и специалистов — сварщиков, ведь только благодаря корректному отображению условных обозначений, они смогут воплотить выполненную на чертеже задумку конструктора в металле.</w:t>
      </w:r>
    </w:p>
    <w:p w:rsidR="00026893" w:rsidRDefault="00A15683">
      <w:bookmarkStart w:id="0" w:name="_GoBack"/>
      <w:bookmarkEnd w:id="0"/>
    </w:p>
    <w:sectPr w:rsidR="000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159"/>
    <w:multiLevelType w:val="multilevel"/>
    <w:tmpl w:val="05E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3532F"/>
    <w:multiLevelType w:val="multilevel"/>
    <w:tmpl w:val="11B2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3"/>
    <w:rsid w:val="002623DB"/>
    <w:rsid w:val="0098787D"/>
    <w:rsid w:val="00A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http://elsvarkin.ru/wp-content/uploads/2013/11/43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hyperlink" Target="http://elsvarkin.ru/wp-content/uploads/2013/11/53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lsvarkin.ru/wp-content/uploads/2013/11/37.jpg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2014-12-03T11:29:00Z</dcterms:created>
  <dcterms:modified xsi:type="dcterms:W3CDTF">2014-12-03T11:30:00Z</dcterms:modified>
</cp:coreProperties>
</file>