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7E4CD" w14:textId="3AFF004D" w:rsidR="00991D80" w:rsidRPr="00B7196A" w:rsidRDefault="00F56BD1" w:rsidP="003D324B">
      <w:pPr>
        <w:spacing w:after="0" w:line="120" w:lineRule="auto"/>
        <w:rPr>
          <w:rFonts w:ascii="Times New Roman" w:hAnsi="Times New Roman" w:cs="Times New Roman"/>
          <w:sz w:val="10"/>
          <w:szCs w:val="10"/>
        </w:rPr>
      </w:pPr>
      <w:r w:rsidRPr="00532CC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6" behindDoc="0" locked="0" layoutInCell="1" allowOverlap="1" wp14:anchorId="5BFD380B" wp14:editId="6355ACBB">
                <wp:simplePos x="0" y="0"/>
                <wp:positionH relativeFrom="margin">
                  <wp:posOffset>-14605</wp:posOffset>
                </wp:positionH>
                <wp:positionV relativeFrom="paragraph">
                  <wp:posOffset>1270</wp:posOffset>
                </wp:positionV>
                <wp:extent cx="7156450" cy="2811780"/>
                <wp:effectExtent l="0" t="0" r="25400" b="26670"/>
                <wp:wrapTopAndBottom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0" cy="28117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D7FA8" w14:textId="77777777" w:rsidR="00F6202B" w:rsidRPr="00F6202B" w:rsidRDefault="00F6202B" w:rsidP="00F6202B">
                            <w:pPr>
                              <w:spacing w:after="0" w:line="228" w:lineRule="auto"/>
                              <w:ind w:right="1914"/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Привлечение денежных сре</w:t>
                            </w:r>
                            <w:proofErr w:type="gramStart"/>
                            <w:r w:rsidRPr="00F6202B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дств кр</w:t>
                            </w:r>
                            <w:proofErr w:type="gramEnd"/>
                            <w:r w:rsidRPr="00F6202B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едитным потребительским кооперативом «</w:t>
                            </w:r>
                            <w:proofErr w:type="spellStart"/>
                            <w:r w:rsidRPr="00F6202B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БлагоДать</w:t>
                            </w:r>
                            <w:proofErr w:type="spellEnd"/>
                            <w:r w:rsidRPr="00F6202B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0EE7271A" w14:textId="77777777" w:rsidR="00F6202B" w:rsidRPr="00F6202B" w:rsidRDefault="00F6202B" w:rsidP="00F6202B">
                            <w:pPr>
                              <w:spacing w:before="40"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Cs w:val="20"/>
                              </w:rPr>
                              <w:t xml:space="preserve"> [КПК «</w:t>
                            </w:r>
                            <w:proofErr w:type="spell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Cs w:val="20"/>
                              </w:rPr>
                              <w:t>БлагоДать</w:t>
                            </w:r>
                            <w:proofErr w:type="spellEnd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Cs w:val="20"/>
                              </w:rPr>
                              <w:t>»  (ИНН: 0263017692)]</w:t>
                            </w:r>
                          </w:p>
                          <w:p w14:paraId="54D3C678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Контактная информация: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адрес регистрации: 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[453852 Республика Башкортостан,г</w:t>
                            </w:r>
                            <w:proofErr w:type="gram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.М</w:t>
                            </w:r>
                            <w:proofErr w:type="gramEnd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елеуз,32 мкр.д.12                 </w:t>
                            </w:r>
                          </w:p>
                          <w:p w14:paraId="5B71C202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тел: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[834764 3-77-65]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, официальный сайт: 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0D0D0D"/>
                                <w:sz w:val="20"/>
                                <w:szCs w:val="20"/>
                              </w:rPr>
                              <w:t>[</w:t>
                            </w:r>
                            <w:hyperlink r:id="rId9" w:history="1">
                              <w:r w:rsidRPr="00F6202B">
                                <w:rPr>
                                  <w:rFonts w:ascii="Calibri" w:eastAsia="Calibri" w:hAnsi="Calibri" w:cs="Times New Roman"/>
                                  <w:b/>
                                  <w:color w:val="0D0D0D"/>
                                  <w:u w:val="single"/>
                                </w:rPr>
                                <w:t>http:</w:t>
                              </w:r>
                              <w:proofErr w:type="gramEnd"/>
                              <w:r w:rsidRPr="00F6202B">
                                <w:rPr>
                                  <w:rFonts w:ascii="Calibri" w:eastAsia="Calibri" w:hAnsi="Calibri" w:cs="Times New Roman"/>
                                  <w:b/>
                                  <w:color w:val="0D0D0D"/>
                                  <w:u w:val="single"/>
                                </w:rPr>
                                <w:t>//</w:t>
                              </w:r>
                              <w:proofErr w:type="gramStart"/>
                              <w:r w:rsidRPr="00F6202B">
                                <w:rPr>
                                  <w:rFonts w:ascii="Calibri" w:eastAsia="Calibri" w:hAnsi="Calibri" w:cs="Times New Roman"/>
                                  <w:b/>
                                  <w:color w:val="0D0D0D"/>
                                  <w:u w:val="single"/>
                                </w:rPr>
                                <w:t>Www.kpkblagodat.ru</w:t>
                              </w:r>
                            </w:hyperlink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</w:p>
                          <w:p w14:paraId="362CAD74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Контроль за соблюдением</w:t>
                            </w:r>
                            <w:proofErr w:type="gram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К</w:t>
                            </w:r>
                            <w:proofErr w:type="gramEnd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», за номером 914.)</w:t>
                            </w:r>
                          </w:p>
                          <w:p w14:paraId="6B07161A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ПК законодательства о кредитной кооперации осуществляет СРО Ассоциация «Саморегулируемая организация кредитных потребительских кооперативов «Кооперативные Финансы»</w:t>
                            </w:r>
                          </w:p>
                          <w:p w14:paraId="09E7D0EB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(свидетельство о членстве от 30.12.2021</w:t>
                            </w:r>
                            <w:proofErr w:type="gram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и учтен в реестре кредитных кооперативов, участвующих в СРО КК «Кооперативные Финансы», за номером 914.)</w:t>
                            </w:r>
                            <w:r w:rsidRPr="00F6202B">
                              <w:rPr>
                                <w:rFonts w:ascii="Montserrat" w:eastAsia="Times New Roman" w:hAnsi="Montserrat" w:cs="Times New Roman"/>
                                <w:i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1D468963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Сведения о СРО:</w:t>
                            </w:r>
                            <w:r w:rsidRPr="00F6202B">
                              <w:rPr>
                                <w:rFonts w:ascii="Calibri" w:eastAsia="Calibri" w:hAnsi="Calibri" w:cs="Times New Roman"/>
                                <w:i/>
                              </w:rPr>
                              <w:t xml:space="preserve"> 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Ассоциация «Саморегулируемая организация кредитных потребительских кооперативов «Кооперативные Финансы»</w:t>
                            </w:r>
                            <w:r w:rsidRPr="00F6202B">
                              <w:rPr>
                                <w:rFonts w:ascii="Calibri" w:eastAsia="Calibri" w:hAnsi="Calibri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Адрес места нахождения: 105318, г. Москва, ул. Ибрагимова, д. 31, офис 522 </w:t>
                            </w:r>
                          </w:p>
                          <w:p w14:paraId="36114F6A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Телефон: 8 (499) 430-01-03 Директор СРО "Кооперативные Финансы" - Александр Алексеевич </w:t>
                            </w:r>
                            <w:proofErr w:type="spell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Соломкин</w:t>
                            </w:r>
                            <w:proofErr w:type="spellEnd"/>
                          </w:p>
                          <w:p w14:paraId="5120750A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Электронная почта: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> </w:t>
                            </w:r>
                            <w:hyperlink r:id="rId10" w:history="1">
                              <w:r w:rsidRPr="00F6202B">
                                <w:rPr>
                                  <w:rFonts w:ascii="Times New Roman" w:eastAsia="Calibri" w:hAnsi="Times New Roman" w:cs="Times New Roman"/>
                                  <w:i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info@coopfin.ru</w:t>
                              </w:r>
                            </w:hyperlink>
                          </w:p>
                          <w:p w14:paraId="6536F12C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Надзор за КПК осуществляет Центральный банк Российской Федерации (Банк России), за исключением отдельных случаев</w:t>
                            </w:r>
                            <w:proofErr w:type="gram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п</w:t>
                            </w:r>
                            <w:proofErr w:type="gramEnd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редусмотренных законодательством.</w:t>
                            </w:r>
                          </w:p>
                          <w:p w14:paraId="07CF1E72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Банк России: тел.:8-800-300-30-00, официальный сайт: 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cbr</w:t>
                            </w:r>
                            <w:proofErr w:type="spellEnd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2FCFBFC0" w14:textId="77777777" w:rsidR="00F6202B" w:rsidRPr="00F6202B" w:rsidRDefault="00F6202B" w:rsidP="00F6202B">
                            <w:pPr>
                              <w:spacing w:before="60" w:after="0" w:line="228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4"/>
                                <w:szCs w:val="32"/>
                              </w:rPr>
                              <w:t>Не является рекламным материалом</w:t>
                            </w:r>
                          </w:p>
                          <w:p w14:paraId="64DF62BD" w14:textId="1A40E13C" w:rsidR="008C05AA" w:rsidRPr="008C05AA" w:rsidRDefault="008C05AA" w:rsidP="0009792C">
                            <w:pPr>
                              <w:spacing w:before="60" w:after="0" w:line="22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-1.15pt;margin-top:.1pt;width:563.5pt;height:221.4pt;z-index:2517524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" fillcolor="#2e74b5 [2404]" strokecolor="#1f4d78 [1604]" strokeweight="1pt">
                <v:textbox inset="1mm,1mm,1mm,0">
                  <w:txbxContent>
                    <w:p w14:paraId="460D7FA8" w14:textId="77777777" w:rsidR="00F6202B" w:rsidRPr="00F6202B" w:rsidRDefault="00F6202B" w:rsidP="00F6202B">
                      <w:pPr>
                        <w:spacing w:after="0" w:line="228" w:lineRule="auto"/>
                        <w:ind w:right="1914"/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Привлечение денежных сре</w:t>
                      </w:r>
                      <w:proofErr w:type="gramStart"/>
                      <w:r w:rsidRPr="00F6202B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дств кр</w:t>
                      </w:r>
                      <w:proofErr w:type="gramEnd"/>
                      <w:r w:rsidRPr="00F6202B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едитным потребительским кооперативом «</w:t>
                      </w:r>
                      <w:proofErr w:type="spellStart"/>
                      <w:r w:rsidRPr="00F6202B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БлагоДать</w:t>
                      </w:r>
                      <w:proofErr w:type="spellEnd"/>
                      <w:r w:rsidRPr="00F6202B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»</w:t>
                      </w:r>
                    </w:p>
                    <w:p w14:paraId="0EE7271A" w14:textId="77777777" w:rsidR="00F6202B" w:rsidRPr="00F6202B" w:rsidRDefault="00F6202B" w:rsidP="00F6202B">
                      <w:pPr>
                        <w:spacing w:before="40"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Cs w:val="20"/>
                        </w:rPr>
                        <w:t xml:space="preserve"> [КПК «</w:t>
                      </w:r>
                      <w:proofErr w:type="spell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Cs w:val="20"/>
                        </w:rPr>
                        <w:t>БлагоДать</w:t>
                      </w:r>
                      <w:proofErr w:type="spellEnd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Cs w:val="20"/>
                        </w:rPr>
                        <w:t>»  (ИНН: 0263017692)]</w:t>
                      </w:r>
                    </w:p>
                    <w:p w14:paraId="54D3C678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>Контактная информация: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адрес регистрации: 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[453852 Республика Башкортостан,г</w:t>
                      </w:r>
                      <w:proofErr w:type="gram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.М</w:t>
                      </w:r>
                      <w:proofErr w:type="gramEnd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елеуз,32 мкр.д.12                 </w:t>
                      </w:r>
                    </w:p>
                    <w:p w14:paraId="5B71C202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proofErr w:type="gram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тел: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[834764 3-77-65]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, официальный сайт: 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b/>
                          <w:i/>
                          <w:color w:val="0D0D0D"/>
                          <w:sz w:val="20"/>
                          <w:szCs w:val="20"/>
                        </w:rPr>
                        <w:t>[</w:t>
                      </w:r>
                      <w:hyperlink r:id="rId11" w:history="1">
                        <w:r w:rsidRPr="00F6202B">
                          <w:rPr>
                            <w:rFonts w:ascii="Calibri" w:eastAsia="Calibri" w:hAnsi="Calibri" w:cs="Times New Roman"/>
                            <w:b/>
                            <w:color w:val="0D0D0D"/>
                            <w:u w:val="single"/>
                          </w:rPr>
                          <w:t>http:</w:t>
                        </w:r>
                        <w:proofErr w:type="gramEnd"/>
                        <w:r w:rsidRPr="00F6202B">
                          <w:rPr>
                            <w:rFonts w:ascii="Calibri" w:eastAsia="Calibri" w:hAnsi="Calibri" w:cs="Times New Roman"/>
                            <w:b/>
                            <w:color w:val="0D0D0D"/>
                            <w:u w:val="single"/>
                          </w:rPr>
                          <w:t>//</w:t>
                        </w:r>
                        <w:proofErr w:type="gramStart"/>
                        <w:r w:rsidRPr="00F6202B">
                          <w:rPr>
                            <w:rFonts w:ascii="Calibri" w:eastAsia="Calibri" w:hAnsi="Calibri" w:cs="Times New Roman"/>
                            <w:b/>
                            <w:color w:val="0D0D0D"/>
                            <w:u w:val="single"/>
                          </w:rPr>
                          <w:t>Www.kpkblagodat.ru</w:t>
                        </w:r>
                      </w:hyperlink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]</w:t>
                      </w:r>
                      <w:proofErr w:type="gramEnd"/>
                    </w:p>
                    <w:p w14:paraId="362CAD74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Контроль за соблюдением</w:t>
                      </w:r>
                      <w:proofErr w:type="gram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К</w:t>
                      </w:r>
                      <w:proofErr w:type="gramEnd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», за номером 914.)</w:t>
                      </w:r>
                    </w:p>
                    <w:p w14:paraId="6B07161A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ПК законодательства о кредитной кооперации осуществляет СРО Ассоциация «Саморегулируемая организация кредитных потребительских кооперативов «Кооперативные Финансы»</w:t>
                      </w:r>
                    </w:p>
                    <w:p w14:paraId="09E7D0EB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(свидетельство о членстве от 30.12.2021</w:t>
                      </w:r>
                      <w:proofErr w:type="gram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)</w:t>
                      </w:r>
                      <w:proofErr w:type="gramEnd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и учтен в реестре кредитных кооперативов, участвующих в СРО КК «Кооперативные Финансы», за номером 914.)</w:t>
                      </w:r>
                      <w:r w:rsidRPr="00F6202B">
                        <w:rPr>
                          <w:rFonts w:ascii="Montserrat" w:eastAsia="Times New Roman" w:hAnsi="Montserrat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1D468963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Сведения о СРО:</w:t>
                      </w:r>
                      <w:r w:rsidRPr="00F6202B">
                        <w:rPr>
                          <w:rFonts w:ascii="Calibri" w:eastAsia="Calibri" w:hAnsi="Calibri" w:cs="Times New Roman"/>
                          <w:i/>
                        </w:rPr>
                        <w:t xml:space="preserve"> 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Ассоциация «Саморегулируемая организация кредитных потребительских кооперативов «Кооперативные Финансы»</w:t>
                      </w:r>
                      <w:r w:rsidRPr="00F6202B">
                        <w:rPr>
                          <w:rFonts w:ascii="Calibri" w:eastAsia="Calibri" w:hAnsi="Calibri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Адрес места нахождения: 105318, г. Москва, ул. Ибрагимова, д. 31, офис 522 </w:t>
                      </w:r>
                    </w:p>
                    <w:p w14:paraId="36114F6A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Телефон: 8 (499) 430-01-03 Директор СРО "Кооперативные Финансы" - Александр Алексеевич </w:t>
                      </w:r>
                      <w:proofErr w:type="spell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Соломкин</w:t>
                      </w:r>
                      <w:proofErr w:type="spellEnd"/>
                    </w:p>
                    <w:p w14:paraId="5120750A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Электронная почта: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> </w:t>
                      </w:r>
                      <w:hyperlink r:id="rId12" w:history="1">
                        <w:r w:rsidRPr="00F6202B">
                          <w:rPr>
                            <w:rFonts w:ascii="Times New Roman" w:eastAsia="Calibri" w:hAnsi="Times New Roman" w:cs="Times New Roman"/>
                            <w:i/>
                            <w:color w:val="0000FF"/>
                            <w:sz w:val="20"/>
                            <w:szCs w:val="20"/>
                            <w:u w:val="single"/>
                          </w:rPr>
                          <w:t>info@coopfin.ru</w:t>
                        </w:r>
                      </w:hyperlink>
                    </w:p>
                    <w:p w14:paraId="6536F12C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Надзор за КПК осуществляет Центральный банк Российской Федерации (Банк России), за исключением отдельных случаев</w:t>
                      </w:r>
                      <w:proofErr w:type="gram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п</w:t>
                      </w:r>
                      <w:proofErr w:type="gramEnd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редусмотренных законодательством.</w:t>
                      </w:r>
                    </w:p>
                    <w:p w14:paraId="07CF1E72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Банк России: тел.:8-800-300-30-00, официальный сайт: 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  <w:lang w:val="en-US"/>
                        </w:rPr>
                        <w:t>cbr</w:t>
                      </w:r>
                      <w:proofErr w:type="spellEnd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14:paraId="2FCFBFC0" w14:textId="77777777" w:rsidR="00F6202B" w:rsidRPr="00F6202B" w:rsidRDefault="00F6202B" w:rsidP="00F6202B">
                      <w:pPr>
                        <w:spacing w:before="60" w:after="0" w:line="228" w:lineRule="auto"/>
                        <w:jc w:val="center"/>
                        <w:rPr>
                          <w:rFonts w:ascii="Times New Roman" w:eastAsia="Calibri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4"/>
                          <w:szCs w:val="32"/>
                        </w:rPr>
                        <w:t>Не является рекламным материалом</w:t>
                      </w:r>
                    </w:p>
                    <w:p w14:paraId="64DF62BD" w14:textId="1A40E13C" w:rsidR="008C05AA" w:rsidRPr="008C05AA" w:rsidRDefault="008C05AA" w:rsidP="0009792C">
                      <w:pPr>
                        <w:spacing w:before="60" w:after="0" w:line="228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32CC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B475B8" wp14:editId="63BB63E2">
                <wp:simplePos x="0" y="0"/>
                <wp:positionH relativeFrom="column">
                  <wp:posOffset>5863153</wp:posOffset>
                </wp:positionH>
                <wp:positionV relativeFrom="paragraph">
                  <wp:posOffset>-3436</wp:posOffset>
                </wp:positionV>
                <wp:extent cx="1190636" cy="743567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36" cy="743567"/>
                        </a:xfrm>
                        <a:prstGeom prst="ellips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7E306" w14:textId="2DD5F1F8" w:rsidR="00182493" w:rsidRPr="00D44552" w:rsidRDefault="00F56BD1" w:rsidP="009F0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56BD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0A96C35" wp14:editId="3EF61BA0">
                                  <wp:extent cx="739977" cy="438700"/>
                                  <wp:effectExtent l="0" t="0" r="317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01" cy="439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7" style="position:absolute;margin-left:461.65pt;margin-top:-.25pt;width:93.75pt;height:5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" fillcolor="#70ad47 [3209]" strokeweight="1pt">
                <v:stroke joinstyle="miter"/>
                <v:textbox>
                  <w:txbxContent>
                    <w:p w14:paraId="6B77E306" w14:textId="2DD5F1F8" w:rsidR="00182493" w:rsidRPr="00D44552" w:rsidRDefault="00F56BD1" w:rsidP="009F052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56BD1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0A96C35" wp14:editId="3EF61BA0">
                            <wp:extent cx="739977" cy="438700"/>
                            <wp:effectExtent l="0" t="0" r="317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1601" cy="43966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8"/>
        <w:tblW w:w="11448" w:type="dxa"/>
        <w:tblLook w:val="04A0" w:firstRow="1" w:lastRow="0" w:firstColumn="1" w:lastColumn="0" w:noHBand="0" w:noVBand="1"/>
      </w:tblPr>
      <w:tblGrid>
        <w:gridCol w:w="5070"/>
        <w:gridCol w:w="6378"/>
      </w:tblGrid>
      <w:tr w:rsidR="00532CCC" w:rsidRPr="006122F2" w14:paraId="7ECA608A" w14:textId="77777777" w:rsidTr="00F56BD1">
        <w:tc>
          <w:tcPr>
            <w:tcW w:w="11448" w:type="dxa"/>
            <w:gridSpan w:val="2"/>
          </w:tcPr>
          <w:p w14:paraId="1F11893B" w14:textId="407B255B" w:rsidR="00532CCC" w:rsidRPr="006122F2" w:rsidRDefault="00532CCC" w:rsidP="00BB3037">
            <w:pPr>
              <w:tabs>
                <w:tab w:val="left" w:pos="2812"/>
              </w:tabs>
              <w:spacing w:line="228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122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Участие в КПК</w:t>
            </w:r>
            <w:r w:rsidR="00D9194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2A12" w:rsidRPr="006122F2" w14:paraId="4199C2DD" w14:textId="77777777" w:rsidTr="00F56BD1">
        <w:tc>
          <w:tcPr>
            <w:tcW w:w="50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A15AE" w14:textId="3ED3CDA3" w:rsidR="002F0A51" w:rsidRPr="002F0A51" w:rsidRDefault="002F0A51" w:rsidP="00F56BD1">
            <w:pPr>
              <w:tabs>
                <w:tab w:val="left" w:pos="2812"/>
              </w:tabs>
              <w:ind w:left="738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val="en-US"/>
              </w:rPr>
              <w:t xml:space="preserve">     </w:t>
            </w:r>
            <w:proofErr w:type="spellStart"/>
            <w:r w:rsidRPr="002F0A51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val="en-US"/>
              </w:rPr>
              <w:t>Членство</w:t>
            </w:r>
            <w:proofErr w:type="spellEnd"/>
            <w:r w:rsidRPr="002F0A51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val="en-US"/>
              </w:rPr>
              <w:t xml:space="preserve"> в КПК</w:t>
            </w:r>
          </w:p>
          <w:p w14:paraId="6D47EF4D" w14:textId="6068AA03" w:rsidR="00F56BD1" w:rsidRPr="002F0A51" w:rsidRDefault="00532CCC" w:rsidP="00F56BD1">
            <w:pPr>
              <w:tabs>
                <w:tab w:val="left" w:pos="2812"/>
              </w:tabs>
              <w:ind w:left="738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81120" behindDoc="0" locked="0" layoutInCell="1" allowOverlap="1" wp14:anchorId="0B263666" wp14:editId="086C5B98">
                  <wp:simplePos x="0" y="0"/>
                  <wp:positionH relativeFrom="margin">
                    <wp:posOffset>15654</wp:posOffset>
                  </wp:positionH>
                  <wp:positionV relativeFrom="paragraph">
                    <wp:posOffset>39287</wp:posOffset>
                  </wp:positionV>
                  <wp:extent cx="269875" cy="269875"/>
                  <wp:effectExtent l="19050" t="19050" r="15875" b="15875"/>
                  <wp:wrapNone/>
                  <wp:docPr id="29" name="Рисунок 29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71641" cy="271641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6BD1" w:rsidRPr="002F0A51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Членами Кооператива (пайщиками) могут быть граждане Российской </w:t>
            </w:r>
            <w:proofErr w:type="gramStart"/>
            <w:r w:rsidR="00F56BD1" w:rsidRPr="002F0A51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bdr w:val="none" w:sz="0" w:space="0" w:color="auto" w:frame="1"/>
              </w:rPr>
              <w:t>Федерации</w:t>
            </w:r>
            <w:proofErr w:type="gramEnd"/>
            <w:r w:rsidR="00F56BD1" w:rsidRPr="002F0A51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достигшие 16-летнего возраста, а также юридические лица.</w:t>
            </w:r>
          </w:p>
          <w:p w14:paraId="7BB459F3" w14:textId="77777777" w:rsidR="00F56BD1" w:rsidRPr="002F0A51" w:rsidRDefault="00F56BD1" w:rsidP="00F56BD1">
            <w:pPr>
              <w:pStyle w:val="font7"/>
              <w:spacing w:before="0" w:beforeAutospacing="0" w:after="0" w:afterAutospacing="0"/>
              <w:textAlignment w:val="baseline"/>
              <w:rPr>
                <w:color w:val="333333"/>
                <w:sz w:val="18"/>
                <w:szCs w:val="18"/>
              </w:rPr>
            </w:pPr>
            <w:r w:rsidRPr="002F0A51">
              <w:rPr>
                <w:rStyle w:val="-underline"/>
                <w:bCs/>
                <w:color w:val="333333"/>
                <w:sz w:val="18"/>
                <w:szCs w:val="18"/>
                <w:u w:val="single"/>
                <w:bdr w:val="none" w:sz="0" w:space="0" w:color="auto" w:frame="1"/>
              </w:rPr>
              <w:t>Для того чтоб стать пайщиком Кооператива, необходимо:</w:t>
            </w:r>
          </w:p>
          <w:p w14:paraId="12C10ED7" w14:textId="5383E47A" w:rsidR="00D87C71" w:rsidRPr="002F0A51" w:rsidRDefault="00F56BD1" w:rsidP="00F56BD1">
            <w:pPr>
              <w:pStyle w:val="font7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1. Обратиться в любой офис КПК «</w:t>
            </w:r>
            <w:proofErr w:type="spellStart"/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БлагоДать</w:t>
            </w:r>
            <w:proofErr w:type="spellEnd"/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» написать заявление о приеме в члены Кооператива.</w:t>
            </w:r>
            <w:r w:rsidRPr="002F0A51">
              <w:rPr>
                <w:color w:val="333333"/>
                <w:sz w:val="18"/>
                <w:szCs w:val="18"/>
              </w:rPr>
              <w:br/>
            </w:r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2. Внести вступительный, паевой и членский взносы*. Паевой взнос является возвратным и выплачивается в случае прекращения членства в Кооперативе.</w:t>
            </w:r>
            <w:r w:rsidRPr="002F0A51">
              <w:rPr>
                <w:color w:val="333333"/>
                <w:sz w:val="18"/>
                <w:szCs w:val="18"/>
              </w:rPr>
              <w:br/>
            </w:r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Размер вступительного взноса составляет 200 руб.</w:t>
            </w:r>
            <w:r w:rsidRPr="002F0A51">
              <w:rPr>
                <w:color w:val="333333"/>
                <w:sz w:val="18"/>
                <w:szCs w:val="18"/>
              </w:rPr>
              <w:br/>
            </w:r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Размер обязательного паевого взноса составляет 100 руб.</w:t>
            </w:r>
            <w:r w:rsidRPr="002F0A51">
              <w:rPr>
                <w:color w:val="333333"/>
                <w:sz w:val="18"/>
                <w:szCs w:val="18"/>
              </w:rPr>
              <w:br/>
            </w:r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Размер целевого членского взноса составляет 50 руб.</w:t>
            </w:r>
            <w:r w:rsidRPr="002F0A51">
              <w:rPr>
                <w:color w:val="333333"/>
                <w:sz w:val="18"/>
                <w:szCs w:val="18"/>
              </w:rPr>
              <w:br/>
            </w:r>
            <w:r w:rsidR="00532CCC" w:rsidRPr="002F0A51">
              <w:rPr>
                <w:sz w:val="18"/>
                <w:szCs w:val="18"/>
              </w:rPr>
              <w:t>Пайщик обязан</w:t>
            </w:r>
            <w:r w:rsidR="00D87C71" w:rsidRPr="002F0A51">
              <w:rPr>
                <w:sz w:val="18"/>
                <w:szCs w:val="18"/>
              </w:rPr>
              <w:t>:</w:t>
            </w:r>
          </w:p>
          <w:p w14:paraId="136310F2" w14:textId="2C05330F" w:rsidR="00532CCC" w:rsidRPr="002F0A51" w:rsidRDefault="00532CCC" w:rsidP="009E3F46">
            <w:pPr>
              <w:pStyle w:val="a9"/>
              <w:numPr>
                <w:ilvl w:val="0"/>
                <w:numId w:val="4"/>
              </w:numPr>
              <w:tabs>
                <w:tab w:val="left" w:pos="2812"/>
              </w:tabs>
              <w:spacing w:line="228" w:lineRule="auto"/>
              <w:ind w:left="222" w:hanging="218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участвовать в общих собраниях</w:t>
            </w:r>
            <w:r w:rsidR="00A85268" w:rsidRPr="002F0A51">
              <w:rPr>
                <w:rFonts w:ascii="Times New Roman" w:hAnsi="Times New Roman" w:cs="Times New Roman"/>
                <w:sz w:val="18"/>
                <w:szCs w:val="18"/>
              </w:rPr>
              <w:t>, соблюдать устав КПК и выполнять решения органов КПК</w:t>
            </w: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A8DC84A" w14:textId="1439B6A9" w:rsidR="00532CCC" w:rsidRPr="006122F2" w:rsidRDefault="00A61B41" w:rsidP="00A61B41">
            <w:pPr>
              <w:pStyle w:val="a9"/>
              <w:numPr>
                <w:ilvl w:val="0"/>
                <w:numId w:val="4"/>
              </w:numPr>
              <w:tabs>
                <w:tab w:val="left" w:pos="2812"/>
              </w:tabs>
              <w:spacing w:line="228" w:lineRule="auto"/>
              <w:ind w:left="222" w:hanging="21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 xml:space="preserve">солидарно </w:t>
            </w:r>
            <w:r w:rsidR="00D87C71" w:rsidRPr="002F0A5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32CCC" w:rsidRPr="002F0A51">
              <w:rPr>
                <w:rFonts w:ascii="Times New Roman" w:hAnsi="Times New Roman" w:cs="Times New Roman"/>
                <w:sz w:val="18"/>
                <w:szCs w:val="18"/>
              </w:rPr>
              <w:t>ести субсидиарную ответственность по обязательствам К</w:t>
            </w:r>
            <w:proofErr w:type="gramStart"/>
            <w:r w:rsidR="00532CCC" w:rsidRPr="002F0A51">
              <w:rPr>
                <w:rFonts w:ascii="Times New Roman" w:hAnsi="Times New Roman" w:cs="Times New Roman"/>
                <w:sz w:val="18"/>
                <w:szCs w:val="18"/>
              </w:rPr>
              <w:t>ПК в пр</w:t>
            </w:r>
            <w:proofErr w:type="gramEnd"/>
            <w:r w:rsidR="00532CCC" w:rsidRPr="002F0A51">
              <w:rPr>
                <w:rFonts w:ascii="Times New Roman" w:hAnsi="Times New Roman" w:cs="Times New Roman"/>
                <w:sz w:val="18"/>
                <w:szCs w:val="18"/>
              </w:rPr>
              <w:t>еделах невнесенной части дополнительного взноса.</w:t>
            </w:r>
          </w:p>
        </w:tc>
        <w:tc>
          <w:tcPr>
            <w:tcW w:w="637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99774" w14:textId="77777777" w:rsidR="00532CCC" w:rsidRPr="002F0A51" w:rsidRDefault="00532CCC" w:rsidP="009E3F46">
            <w:pPr>
              <w:tabs>
                <w:tab w:val="left" w:pos="2812"/>
              </w:tabs>
              <w:spacing w:line="228" w:lineRule="auto"/>
              <w:ind w:left="102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82144" behindDoc="0" locked="0" layoutInCell="1" allowOverlap="1" wp14:anchorId="5E750F5A" wp14:editId="29D336FC">
                  <wp:simplePos x="0" y="0"/>
                  <wp:positionH relativeFrom="margin">
                    <wp:posOffset>10961</wp:posOffset>
                  </wp:positionH>
                  <wp:positionV relativeFrom="paragraph">
                    <wp:posOffset>39287</wp:posOffset>
                  </wp:positionV>
                  <wp:extent cx="254442" cy="254442"/>
                  <wp:effectExtent l="19050" t="19050" r="12700" b="12700"/>
                  <wp:wrapNone/>
                  <wp:docPr id="30" name="Рисунок 30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57459" cy="25745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0A51"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Прекращение членства в КПК</w:t>
            </w:r>
          </w:p>
          <w:p w14:paraId="2C2100DC" w14:textId="164389F7" w:rsidR="002F0A51" w:rsidRPr="002F0A51" w:rsidRDefault="002F0A51" w:rsidP="002F0A51">
            <w:pPr>
              <w:spacing w:before="120" w:after="120"/>
              <w:ind w:firstLine="7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Членство в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Кооперативе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прекращается в случаях</w:t>
            </w:r>
            <w:proofErr w:type="gramStart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:-</w:t>
            </w:r>
            <w:proofErr w:type="gramEnd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Добровольного выхода пайщика из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своему заявлению.-Исключения из пайщиков.-Ликвидации или прекращения в результате реорганизации юридического лица, являющегося пайщиком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Кооператива</w:t>
            </w:r>
            <w:r w:rsidRPr="002F0A5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;-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Прекращения юридического лица – пайщика в связи с исключением его из Единого государственного реестра юридических лиц по решению регистрирующего органа;-Смерти пайщика, объявления его умершим или признания безвестно отсутствующим в установленном законодательством порядке.-Прекращения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результате его реорганизации</w:t>
            </w:r>
            <w:proofErr w:type="gramStart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Ликвидации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Кооператива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.-Прекращения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связи с исключением его из Единого государственного реестра юридических лиц по решению регистрирующего органа.-Пайщик, желающий добровольно выйти из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Кооператива,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подает об этом письменное заявление в Правление. На ближайшем заседании Правление рассматривает это заявление и принимает решение о прекращении членства подавшего его пайщика в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Кооперативе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внесении соответствующей записи в реестр. Пайщик считается исключенным из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момента внесения записи об этом в реестр</w:t>
            </w:r>
            <w:proofErr w:type="gramStart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Пайщик может быть исключен из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случаях:-Не исполнения или не своевременного исполнения установленных Уставом, внутренними нормативными документами и двусторонними договорами с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Кооперативом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обязанностей пайщика:</w:t>
            </w:r>
          </w:p>
          <w:p w14:paraId="10C5F6AA" w14:textId="2571055A" w:rsidR="00B7196A" w:rsidRPr="002F0A51" w:rsidRDefault="00B7196A" w:rsidP="00B7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Сроки досрочного возврата личных сбережений:</w:t>
            </w:r>
          </w:p>
          <w:p w14:paraId="68E83DDC" w14:textId="045D7CA6" w:rsidR="007D6472" w:rsidRPr="002F0A51" w:rsidRDefault="00B7196A" w:rsidP="00B7196A">
            <w:pPr>
              <w:pStyle w:val="a9"/>
              <w:numPr>
                <w:ilvl w:val="0"/>
                <w:numId w:val="11"/>
              </w:numPr>
              <w:ind w:left="22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="007D6472" w:rsidRPr="002F0A51">
              <w:rPr>
                <w:rFonts w:ascii="Times New Roman" w:hAnsi="Times New Roman" w:cs="Times New Roman"/>
                <w:sz w:val="18"/>
                <w:szCs w:val="18"/>
              </w:rPr>
              <w:t xml:space="preserve"> расторжени</w:t>
            </w: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D6472" w:rsidRPr="002F0A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договора при выходе/исключении пайщика из КПК - не позднее 3 месяцев со дня подачи заявления о выходе/решения об исключении из КПК;</w:t>
            </w:r>
          </w:p>
          <w:p w14:paraId="418D4433" w14:textId="66584C50" w:rsidR="00B7196A" w:rsidRPr="002F0A51" w:rsidRDefault="00B7196A" w:rsidP="00B7196A">
            <w:pPr>
              <w:pStyle w:val="a9"/>
              <w:numPr>
                <w:ilvl w:val="0"/>
                <w:numId w:val="11"/>
              </w:numPr>
              <w:ind w:left="22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при расторжении договора о передаче денежных средств, с условием сохранения членства в КПК - в соответствии с условиями договора;</w:t>
            </w:r>
          </w:p>
          <w:p w14:paraId="1FCE1F76" w14:textId="6686F283" w:rsidR="00B7196A" w:rsidRPr="00B7196A" w:rsidRDefault="00B7196A" w:rsidP="00B7196A">
            <w:pPr>
              <w:pStyle w:val="a9"/>
              <w:numPr>
                <w:ilvl w:val="0"/>
                <w:numId w:val="11"/>
              </w:numPr>
              <w:ind w:left="227" w:hanging="227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 xml:space="preserve">при прекращении деятельности КПК (ликвидация) - не позднее 3 месяцев </w:t>
            </w:r>
            <w:proofErr w:type="gramStart"/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с даты принятия</w:t>
            </w:r>
            <w:proofErr w:type="gramEnd"/>
            <w:r w:rsidRPr="002F0A51">
              <w:rPr>
                <w:rFonts w:ascii="Times New Roman" w:hAnsi="Times New Roman" w:cs="Times New Roman"/>
                <w:sz w:val="18"/>
                <w:szCs w:val="18"/>
              </w:rPr>
              <w:t xml:space="preserve"> решения о ликвидации/ реорганизации.</w:t>
            </w:r>
          </w:p>
        </w:tc>
      </w:tr>
    </w:tbl>
    <w:p w14:paraId="42D57FB0" w14:textId="5EE27F32" w:rsidR="00991D80" w:rsidRPr="003D324B" w:rsidRDefault="00991D80" w:rsidP="003D324B">
      <w:pPr>
        <w:spacing w:after="0" w:line="12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40"/>
        <w:gridCol w:w="6157"/>
      </w:tblGrid>
      <w:tr w:rsidR="0018197A" w:rsidRPr="006122F2" w14:paraId="2255A636" w14:textId="77777777" w:rsidTr="00E76D03">
        <w:trPr>
          <w:trHeight w:val="274"/>
        </w:trPr>
        <w:tc>
          <w:tcPr>
            <w:tcW w:w="1139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59D06" w14:textId="60FB183B" w:rsidR="002F0A51" w:rsidRPr="00D908F8" w:rsidRDefault="00193BF4" w:rsidP="002F0A51">
            <w:pPr>
              <w:pStyle w:val="font8"/>
              <w:spacing w:before="0" w:beforeAutospacing="0" w:after="0" w:afterAutospacing="0" w:line="360" w:lineRule="atLeast"/>
              <w:jc w:val="center"/>
              <w:textAlignment w:val="baseline"/>
              <w:rPr>
                <w:rFonts w:asciiTheme="minorHAnsi" w:hAnsiTheme="minorHAnsi"/>
                <w:color w:val="333333"/>
              </w:rPr>
            </w:pPr>
            <w:r w:rsidRPr="00EB7F57">
              <w:rPr>
                <w:b/>
                <w:noProof/>
                <w:sz w:val="20"/>
                <w:szCs w:val="20"/>
              </w:rPr>
              <w:t xml:space="preserve">Краткая информация </w:t>
            </w:r>
            <w:r w:rsidR="00EB7F57" w:rsidRPr="00EB7F57">
              <w:rPr>
                <w:b/>
                <w:noProof/>
                <w:sz w:val="20"/>
                <w:szCs w:val="20"/>
              </w:rPr>
              <w:t>о продукте</w:t>
            </w:r>
            <w:r w:rsidRPr="00EB7F57">
              <w:rPr>
                <w:b/>
                <w:noProof/>
                <w:sz w:val="20"/>
                <w:szCs w:val="20"/>
              </w:rPr>
              <w:t xml:space="preserve"> </w:t>
            </w:r>
            <w:proofErr w:type="gramStart"/>
            <w:r w:rsidR="00D908F8">
              <w:rPr>
                <w:rFonts w:ascii="Helvetica" w:hAnsi="Helvetica"/>
                <w:b/>
                <w:bCs/>
                <w:color w:val="0000FF"/>
              </w:rPr>
              <w:t>Срочный</w:t>
            </w:r>
            <w:proofErr w:type="gramEnd"/>
            <w:r w:rsidR="00D908F8">
              <w:rPr>
                <w:rFonts w:asciiTheme="minorHAnsi" w:hAnsiTheme="minorHAnsi"/>
                <w:b/>
                <w:bCs/>
                <w:color w:val="0000FF"/>
              </w:rPr>
              <w:t xml:space="preserve"> сберегательный годовой</w:t>
            </w:r>
          </w:p>
          <w:p w14:paraId="13904FE4" w14:textId="17D32441" w:rsidR="00193BF4" w:rsidRPr="006122F2" w:rsidRDefault="00EB7F57" w:rsidP="002F0A51">
            <w:pPr>
              <w:tabs>
                <w:tab w:val="left" w:pos="2812"/>
              </w:tabs>
              <w:spacing w:line="228" w:lineRule="auto"/>
              <w:ind w:left="60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1D06A0">
              <w:rPr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</w:rPr>
              <w:t xml:space="preserve">заполняется в отношении каждого финансового </w:t>
            </w:r>
          </w:p>
        </w:tc>
      </w:tr>
      <w:tr w:rsidR="0018197A" w:rsidRPr="006122F2" w14:paraId="6FB10953" w14:textId="77777777" w:rsidTr="00E76D03">
        <w:trPr>
          <w:trHeight w:val="842"/>
        </w:trPr>
        <w:tc>
          <w:tcPr>
            <w:tcW w:w="5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DAA38" w14:textId="1CFFB1C0" w:rsidR="00193BF4" w:rsidRDefault="00193BF4" w:rsidP="002E2554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66784" behindDoc="0" locked="0" layoutInCell="1" allowOverlap="1" wp14:anchorId="231C2253" wp14:editId="63594010">
                  <wp:simplePos x="0" y="0"/>
                  <wp:positionH relativeFrom="column">
                    <wp:posOffset>55411</wp:posOffset>
                  </wp:positionH>
                  <wp:positionV relativeFrom="paragraph">
                    <wp:posOffset>13225</wp:posOffset>
                  </wp:positionV>
                  <wp:extent cx="262393" cy="262393"/>
                  <wp:effectExtent l="19050" t="19050" r="23495" b="23495"/>
                  <wp:wrapNone/>
                  <wp:docPr id="13" name="Рисунок 13" descr="ÐÐ°ÑÑÐ¸Ð½ÐºÐ¸ Ð¿Ð¾ Ð·Ð°Ð¿ÑÐ¾ÑÑ ÐºÐ°ÑÑÐ° Ð»Ð¾Ð³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°ÑÑÐ° Ð»Ð¾Ð³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85" cy="2661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7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Название продукта</w:t>
            </w:r>
            <w:r w:rsidR="00A60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AD62AED" w14:textId="5714EECE" w:rsidR="00182493" w:rsidRPr="00095C5B" w:rsidRDefault="00BF688C" w:rsidP="002F0A51">
            <w:pPr>
              <w:tabs>
                <w:tab w:val="left" w:pos="2812"/>
              </w:tabs>
              <w:spacing w:line="228" w:lineRule="auto"/>
              <w:ind w:left="8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Срочный сберегательный</w:t>
            </w:r>
            <w:r w:rsidR="00D908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годовой</w:t>
            </w:r>
          </w:p>
        </w:tc>
        <w:tc>
          <w:tcPr>
            <w:tcW w:w="61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9A09D" w14:textId="3C035957" w:rsidR="00673C8C" w:rsidRPr="002F0A51" w:rsidRDefault="00673C8C" w:rsidP="009E3F46">
            <w:pPr>
              <w:tabs>
                <w:tab w:val="left" w:pos="2812"/>
              </w:tabs>
              <w:spacing w:line="228" w:lineRule="auto"/>
              <w:ind w:left="7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2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69856" behindDoc="0" locked="0" layoutInCell="1" allowOverlap="1" wp14:anchorId="63DFCD31" wp14:editId="3EA2ABF8">
                  <wp:simplePos x="0" y="0"/>
                  <wp:positionH relativeFrom="margin">
                    <wp:posOffset>3948</wp:posOffset>
                  </wp:positionH>
                  <wp:positionV relativeFrom="paragraph">
                    <wp:posOffset>45030</wp:posOffset>
                  </wp:positionV>
                  <wp:extent cx="262393" cy="262393"/>
                  <wp:effectExtent l="19050" t="19050" r="23495" b="23495"/>
                  <wp:wrapNone/>
                  <wp:docPr id="22" name="Рисунок 22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66593" cy="26659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Процентная ставка</w:t>
            </w:r>
            <w:r w:rsidR="002F0A51" w:rsidRPr="002F0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4B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F0A51" w:rsidRPr="002F0A5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договору передачи личных сбережений</w:t>
            </w:r>
            <w:r w:rsidR="009D78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688C" w:rsidRPr="00BF68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Выплата % происходит </w:t>
            </w:r>
            <w:r w:rsidR="00D908F8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ежеквартально</w:t>
            </w:r>
          </w:p>
          <w:p w14:paraId="5ED36AB2" w14:textId="77777777" w:rsidR="00193BF4" w:rsidRPr="00095C5B" w:rsidRDefault="00193BF4" w:rsidP="009E3F46">
            <w:pPr>
              <w:tabs>
                <w:tab w:val="left" w:pos="2812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97A" w:rsidRPr="006122F2" w14:paraId="1749376C" w14:textId="77777777" w:rsidTr="00E76D03">
        <w:trPr>
          <w:trHeight w:val="842"/>
        </w:trPr>
        <w:tc>
          <w:tcPr>
            <w:tcW w:w="5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FAD1C" w14:textId="77777777" w:rsidR="00636D90" w:rsidRPr="00095C5B" w:rsidRDefault="00193BF4" w:rsidP="009E3F46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68832" behindDoc="0" locked="0" layoutInCell="1" allowOverlap="1" wp14:anchorId="0B0B4DA6" wp14:editId="7AAC143E">
                  <wp:simplePos x="0" y="0"/>
                  <wp:positionH relativeFrom="column">
                    <wp:posOffset>23605</wp:posOffset>
                  </wp:positionH>
                  <wp:positionV relativeFrom="paragraph">
                    <wp:posOffset>20624</wp:posOffset>
                  </wp:positionV>
                  <wp:extent cx="289427" cy="302149"/>
                  <wp:effectExtent l="0" t="0" r="0" b="3175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92" cy="30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какой срок возможно привлечение денежных средств КПК? </w:t>
            </w:r>
          </w:p>
          <w:p w14:paraId="05E4804D" w14:textId="2F566C90" w:rsidR="00193BF4" w:rsidRPr="00095C5B" w:rsidRDefault="002F0A51" w:rsidP="00D908F8">
            <w:pPr>
              <w:tabs>
                <w:tab w:val="left" w:pos="2812"/>
              </w:tabs>
              <w:spacing w:before="120" w:line="228" w:lineRule="auto"/>
              <w:ind w:firstLine="78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Этот вид сбережений рассчитан на срок </w:t>
            </w:r>
            <w:r w:rsidR="00BF68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</w:t>
            </w:r>
            <w:r w:rsidR="00D908F8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  <w:r w:rsidR="00BF68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месяц</w:t>
            </w:r>
            <w:r w:rsidR="006F2C3A">
              <w:rPr>
                <w:rFonts w:ascii="Times New Roman" w:hAnsi="Times New Roman" w:cs="Times New Roman"/>
                <w:i/>
                <w:sz w:val="20"/>
                <w:szCs w:val="20"/>
              </w:rPr>
              <w:t>ев</w:t>
            </w:r>
          </w:p>
        </w:tc>
        <w:tc>
          <w:tcPr>
            <w:tcW w:w="61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AB1D6" w14:textId="77777777" w:rsidR="00673C8C" w:rsidRPr="00095C5B" w:rsidRDefault="00673C8C" w:rsidP="009E3F46">
            <w:pPr>
              <w:tabs>
                <w:tab w:val="left" w:pos="2812"/>
              </w:tabs>
              <w:spacing w:line="228" w:lineRule="auto"/>
              <w:ind w:left="7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85216" behindDoc="0" locked="0" layoutInCell="1" allowOverlap="1" wp14:anchorId="00BDB8F5" wp14:editId="2367454E">
                  <wp:simplePos x="0" y="0"/>
                  <wp:positionH relativeFrom="margin">
                    <wp:posOffset>43512</wp:posOffset>
                  </wp:positionH>
                  <wp:positionV relativeFrom="paragraph">
                    <wp:posOffset>19823</wp:posOffset>
                  </wp:positionV>
                  <wp:extent cx="270345" cy="270345"/>
                  <wp:effectExtent l="19050" t="19050" r="15875" b="15875"/>
                  <wp:wrapNone/>
                  <wp:docPr id="32" name="Рисунок 32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70345" cy="2703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Какую сумму можно внести?</w:t>
            </w:r>
          </w:p>
          <w:p w14:paraId="3897B1AA" w14:textId="02080B06" w:rsidR="00BF688C" w:rsidRPr="00BF688C" w:rsidRDefault="00BF688C" w:rsidP="00BF688C">
            <w:pPr>
              <w:tabs>
                <w:tab w:val="left" w:pos="2812"/>
              </w:tabs>
              <w:spacing w:before="240" w:line="228" w:lineRule="auto"/>
              <w:ind w:firstLine="794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BF688C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от 10000 руб. до </w:t>
            </w:r>
            <w:r w:rsidR="00D908F8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2</w:t>
            </w:r>
            <w:r w:rsidR="00E702A4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900</w:t>
            </w:r>
            <w:r w:rsidRPr="00BF688C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000 руб.</w:t>
            </w:r>
          </w:p>
          <w:p w14:paraId="75DC161C" w14:textId="3166B4B2" w:rsidR="003E78B3" w:rsidRPr="003E78B3" w:rsidRDefault="003E78B3" w:rsidP="006F2C3A">
            <w:pPr>
              <w:tabs>
                <w:tab w:val="left" w:pos="2812"/>
              </w:tabs>
              <w:spacing w:before="240" w:line="228" w:lineRule="auto"/>
              <w:ind w:firstLine="794"/>
              <w:jc w:val="both"/>
              <w:rPr>
                <w:rFonts w:cs="Times New Roman"/>
                <w:noProof/>
                <w:sz w:val="20"/>
                <w:szCs w:val="20"/>
                <w:lang w:eastAsia="ru-RU"/>
              </w:rPr>
            </w:pPr>
            <w:r w:rsidRPr="003E78B3">
              <w:rPr>
                <w:rFonts w:cs="Times New Roman"/>
                <w:noProof/>
                <w:sz w:val="20"/>
                <w:szCs w:val="20"/>
                <w:lang w:eastAsia="ru-RU"/>
              </w:rPr>
              <w:t xml:space="preserve">Возможность довклада: </w:t>
            </w:r>
            <w:r w:rsidR="006F2C3A">
              <w:rPr>
                <w:rFonts w:cs="Times New Roman"/>
                <w:noProof/>
                <w:sz w:val="20"/>
                <w:szCs w:val="20"/>
                <w:lang w:eastAsia="ru-RU"/>
              </w:rPr>
              <w:t>да</w:t>
            </w:r>
          </w:p>
        </w:tc>
      </w:tr>
      <w:tr w:rsidR="0018197A" w:rsidRPr="006122F2" w14:paraId="0907DF21" w14:textId="77777777" w:rsidTr="00E76D03">
        <w:trPr>
          <w:trHeight w:val="842"/>
        </w:trPr>
        <w:tc>
          <w:tcPr>
            <w:tcW w:w="5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DFD876" w14:textId="77777777" w:rsidR="00B25177" w:rsidRPr="00095C5B" w:rsidRDefault="00193BF4" w:rsidP="009E3F46">
            <w:pPr>
              <w:tabs>
                <w:tab w:val="left" w:pos="2812"/>
              </w:tabs>
              <w:spacing w:line="228" w:lineRule="auto"/>
              <w:ind w:left="789" w:hanging="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2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70880" behindDoc="0" locked="0" layoutInCell="1" allowOverlap="1" wp14:anchorId="3C7D1E4F" wp14:editId="675058BA">
                  <wp:simplePos x="0" y="0"/>
                  <wp:positionH relativeFrom="margin">
                    <wp:posOffset>15655</wp:posOffset>
                  </wp:positionH>
                  <wp:positionV relativeFrom="paragraph">
                    <wp:posOffset>47239</wp:posOffset>
                  </wp:positionV>
                  <wp:extent cx="254442" cy="254442"/>
                  <wp:effectExtent l="19050" t="19050" r="12700" b="12700"/>
                  <wp:wrapNone/>
                  <wp:docPr id="23" name="Рисунок 23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57732" cy="25773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177" w:rsidRPr="00095C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Где и как получить денежные средства (проценты по договору, а также сбережения в случае досрочного возврата)?</w:t>
            </w:r>
          </w:p>
          <w:p w14:paraId="7BD20A6C" w14:textId="101ED536" w:rsidR="00193BF4" w:rsidRPr="00BF688C" w:rsidRDefault="00BF688C" w:rsidP="006F2C3A">
            <w:pPr>
              <w:tabs>
                <w:tab w:val="left" w:pos="2812"/>
              </w:tabs>
              <w:spacing w:before="120"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88C">
              <w:rPr>
                <w:rFonts w:ascii="Helvetica" w:hAnsi="Helvetica"/>
                <w:bCs/>
                <w:i/>
                <w:color w:val="333333"/>
                <w:sz w:val="21"/>
                <w:szCs w:val="21"/>
              </w:rPr>
              <w:t> </w:t>
            </w:r>
            <w:r w:rsidR="006F2C3A" w:rsidRPr="006F2C3A">
              <w:rPr>
                <w:rFonts w:ascii="Times New Roman" w:hAnsi="Times New Roman" w:cs="Times New Roman"/>
                <w:bCs/>
                <w:i/>
                <w:color w:val="333333"/>
                <w:sz w:val="21"/>
                <w:szCs w:val="21"/>
              </w:rPr>
              <w:t>Вып</w:t>
            </w:r>
            <w:r w:rsidR="006F2C3A">
              <w:rPr>
                <w:rFonts w:ascii="Times New Roman" w:hAnsi="Times New Roman" w:cs="Times New Roman"/>
                <w:bCs/>
                <w:i/>
                <w:color w:val="333333"/>
                <w:sz w:val="21"/>
                <w:szCs w:val="21"/>
              </w:rPr>
              <w:t>лата % происходит ежеквартально,</w:t>
            </w:r>
            <w:r w:rsidR="003E78B3" w:rsidRPr="00BF688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наличными или перечислением на лицевой счет пайщика</w:t>
            </w:r>
          </w:p>
        </w:tc>
        <w:tc>
          <w:tcPr>
            <w:tcW w:w="61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6D1F6" w14:textId="77777777" w:rsidR="00193BF4" w:rsidRPr="00095C5B" w:rsidRDefault="00193BF4" w:rsidP="009E3F46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71904" behindDoc="0" locked="0" layoutInCell="1" allowOverlap="1" wp14:anchorId="5D7AC3D1" wp14:editId="58E57954">
                  <wp:simplePos x="0" y="0"/>
                  <wp:positionH relativeFrom="margin">
                    <wp:posOffset>19851</wp:posOffset>
                  </wp:positionH>
                  <wp:positionV relativeFrom="paragraph">
                    <wp:posOffset>55190</wp:posOffset>
                  </wp:positionV>
                  <wp:extent cx="254441" cy="254441"/>
                  <wp:effectExtent l="19050" t="19050" r="12700" b="12700"/>
                  <wp:wrapNone/>
                  <wp:docPr id="24" name="Рисунок 24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58382" cy="25838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досрочного возврата денежных средств</w:t>
            </w:r>
            <w:r w:rsidR="005E3805"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(при сохранении членства в КПК)</w:t>
            </w:r>
            <w:r w:rsidR="00975C2B"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041D7FD" w14:textId="285CF8D0" w:rsidR="00193BF4" w:rsidRPr="00BF688C" w:rsidRDefault="006F2C3A" w:rsidP="006F2C3A">
            <w:pPr>
              <w:tabs>
                <w:tab w:val="left" w:pos="2812"/>
              </w:tabs>
              <w:spacing w:before="120" w:line="228" w:lineRule="auto"/>
              <w:ind w:left="85" w:firstLine="709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  <w:r w:rsidRPr="006F2C3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Ежеквартальное начисление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%</w:t>
            </w:r>
            <w:r w:rsidRPr="006F2C3A">
              <w:rPr>
                <w:rFonts w:ascii="Times New Roman" w:eastAsia="Times New Roman" w:hAnsi="Times New Roman" w:cs="Times New Roman"/>
                <w:i/>
                <w:lang w:eastAsia="ru-RU"/>
              </w:rPr>
              <w:t>. Возможна выдача части взноса, но не более 50 %. При досрочном возврате ставка уменьшается  по ½ставке рефинансирования ЦЕНТРОБАНКА</w:t>
            </w:r>
          </w:p>
        </w:tc>
      </w:tr>
    </w:tbl>
    <w:p w14:paraId="0E079CC7" w14:textId="77777777" w:rsidR="008F7F39" w:rsidRPr="003D324B" w:rsidRDefault="008F7F39" w:rsidP="003D324B">
      <w:pPr>
        <w:tabs>
          <w:tab w:val="left" w:pos="2812"/>
        </w:tabs>
        <w:spacing w:after="0" w:line="12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11397" w:type="dxa"/>
        <w:tblLook w:val="04A0" w:firstRow="1" w:lastRow="0" w:firstColumn="1" w:lastColumn="0" w:noHBand="0" w:noVBand="1"/>
      </w:tblPr>
      <w:tblGrid>
        <w:gridCol w:w="5240"/>
        <w:gridCol w:w="6157"/>
      </w:tblGrid>
      <w:tr w:rsidR="009E3F46" w:rsidRPr="006122F2" w14:paraId="5218265D" w14:textId="77777777" w:rsidTr="00E76D03">
        <w:tc>
          <w:tcPr>
            <w:tcW w:w="1139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64314" w14:textId="77777777" w:rsidR="00F44415" w:rsidRPr="006122F2" w:rsidRDefault="00F44415" w:rsidP="009E3F46">
            <w:pPr>
              <w:tabs>
                <w:tab w:val="left" w:pos="2812"/>
              </w:tabs>
              <w:spacing w:line="228" w:lineRule="auto"/>
              <w:ind w:left="102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122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Имущественная ответственность</w:t>
            </w:r>
          </w:p>
        </w:tc>
      </w:tr>
      <w:tr w:rsidR="00095C5B" w:rsidRPr="00095C5B" w14:paraId="1349040F" w14:textId="77777777" w:rsidTr="00E76D03">
        <w:tc>
          <w:tcPr>
            <w:tcW w:w="5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49E4C" w14:textId="77777777" w:rsidR="00F44415" w:rsidRPr="00095C5B" w:rsidRDefault="00F44415" w:rsidP="009E3F46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2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54496" behindDoc="0" locked="0" layoutInCell="1" allowOverlap="1" wp14:anchorId="114778F5" wp14:editId="27004037">
                  <wp:simplePos x="0" y="0"/>
                  <wp:positionH relativeFrom="margin">
                    <wp:posOffset>15654</wp:posOffset>
                  </wp:positionH>
                  <wp:positionV relativeFrom="paragraph">
                    <wp:posOffset>45527</wp:posOffset>
                  </wp:positionV>
                  <wp:extent cx="285750" cy="285750"/>
                  <wp:effectExtent l="19050" t="19050" r="19050" b="19050"/>
                  <wp:wrapNone/>
                  <wp:docPr id="14" name="Рисунок 14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85938" cy="28593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Компенсационный фонд СРО</w:t>
            </w:r>
            <w:r w:rsidR="003618A7"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иные способы обеспечения имущественной ответственности </w: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КПК</w:t>
            </w:r>
          </w:p>
          <w:p w14:paraId="11B97B4A" w14:textId="588C985B" w:rsidR="00DF3FC8" w:rsidRPr="00095C5B" w:rsidRDefault="00DF3FC8" w:rsidP="00182493">
            <w:pPr>
              <w:spacing w:line="228" w:lineRule="auto"/>
              <w:ind w:firstLine="7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sz w:val="20"/>
                <w:szCs w:val="20"/>
              </w:rPr>
              <w:t>КПК отвечает по своим обязательствам всем принадлежащим ему имуществом.</w:t>
            </w:r>
          </w:p>
          <w:p w14:paraId="13BB89C5" w14:textId="419BCFBB" w:rsidR="00777C8F" w:rsidRDefault="00DF3FC8" w:rsidP="009D7889">
            <w:pPr>
              <w:spacing w:line="228" w:lineRule="auto"/>
              <w:ind w:firstLine="7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="00A149BA" w:rsidRPr="00095C5B">
              <w:rPr>
                <w:rFonts w:ascii="Times New Roman" w:hAnsi="Times New Roman" w:cs="Times New Roman"/>
                <w:sz w:val="20"/>
                <w:szCs w:val="20"/>
              </w:rPr>
              <w:t>пенсационный фонд</w:t>
            </w:r>
            <w:r w:rsidR="003618A7" w:rsidRPr="00095C5B">
              <w:rPr>
                <w:rFonts w:ascii="Times New Roman" w:hAnsi="Times New Roman" w:cs="Times New Roman"/>
                <w:sz w:val="20"/>
                <w:szCs w:val="20"/>
              </w:rPr>
              <w:t xml:space="preserve"> СРО формируется из членских взносов всех КПК, входящих в СРО</w:t>
            </w:r>
            <w:r w:rsidRPr="00095C5B">
              <w:rPr>
                <w:rFonts w:ascii="Times New Roman" w:hAnsi="Times New Roman" w:cs="Times New Roman"/>
                <w:sz w:val="20"/>
                <w:szCs w:val="20"/>
              </w:rPr>
              <w:t>, и используется СРО для обеспечения имущественной ответственности КПК при недостаточности собственного имущества КПК</w:t>
            </w:r>
            <w:r w:rsidR="00777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C8F" w:rsidRPr="002E255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D7889" w:rsidRPr="009D7889">
              <w:rPr>
                <w:rFonts w:ascii="Times New Roman" w:hAnsi="Times New Roman" w:cs="Times New Roman"/>
                <w:i/>
                <w:sz w:val="20"/>
                <w:szCs w:val="20"/>
              </w:rPr>
              <w:t>СРО кредитных кооперативов "</w:t>
            </w:r>
            <w:r w:rsidR="000B4BBE">
              <w:rPr>
                <w:rFonts w:ascii="Times New Roman" w:hAnsi="Times New Roman" w:cs="Times New Roman"/>
                <w:i/>
                <w:sz w:val="20"/>
                <w:szCs w:val="20"/>
              </w:rPr>
              <w:t>Кооперативные Финансы</w:t>
            </w:r>
            <w:bookmarkStart w:id="0" w:name="_GoBack"/>
            <w:bookmarkEnd w:id="0"/>
            <w:r w:rsidR="009D7889" w:rsidRPr="009D7889"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  <w:r w:rsidR="00777C8F" w:rsidRPr="002E2554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14:paraId="1CA113C6" w14:textId="7731340B" w:rsidR="00F44415" w:rsidRPr="00095C5B" w:rsidRDefault="00777C8F" w:rsidP="00A61B41">
            <w:pPr>
              <w:spacing w:line="228" w:lineRule="auto"/>
              <w:ind w:firstLine="7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415" w:rsidRPr="00095C5B">
              <w:rPr>
                <w:rFonts w:ascii="Times New Roman" w:hAnsi="Times New Roman" w:cs="Times New Roman"/>
                <w:sz w:val="20"/>
                <w:szCs w:val="20"/>
              </w:rPr>
              <w:t xml:space="preserve">Важно! Предельный размер выплат из компенсационного фонда в </w:t>
            </w:r>
            <w:r w:rsidR="00A61B41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r w:rsidR="00F44415" w:rsidRPr="00095C5B">
              <w:rPr>
                <w:rFonts w:ascii="Times New Roman" w:hAnsi="Times New Roman" w:cs="Times New Roman"/>
                <w:sz w:val="20"/>
                <w:szCs w:val="20"/>
              </w:rPr>
              <w:t xml:space="preserve"> одного КПК - не более 5% от стоимости </w:t>
            </w:r>
            <w:r w:rsidR="00DF3FC8" w:rsidRPr="00095C5B">
              <w:rPr>
                <w:rFonts w:ascii="Times New Roman" w:hAnsi="Times New Roman" w:cs="Times New Roman"/>
                <w:sz w:val="20"/>
                <w:szCs w:val="20"/>
              </w:rPr>
              <w:t xml:space="preserve">данного </w:t>
            </w:r>
            <w:r w:rsidR="00F44415" w:rsidRPr="00095C5B">
              <w:rPr>
                <w:rFonts w:ascii="Times New Roman" w:hAnsi="Times New Roman" w:cs="Times New Roman"/>
                <w:sz w:val="20"/>
                <w:szCs w:val="20"/>
              </w:rPr>
              <w:t>фонда.</w:t>
            </w:r>
          </w:p>
        </w:tc>
        <w:tc>
          <w:tcPr>
            <w:tcW w:w="61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05829" w14:textId="77777777" w:rsidR="00F44415" w:rsidRPr="00095C5B" w:rsidRDefault="00F44415" w:rsidP="009E3F46">
            <w:pPr>
              <w:tabs>
                <w:tab w:val="left" w:pos="2812"/>
              </w:tabs>
              <w:spacing w:line="228" w:lineRule="auto"/>
              <w:ind w:left="6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2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755520" behindDoc="0" locked="0" layoutInCell="1" allowOverlap="1" wp14:anchorId="318657B3" wp14:editId="3EE82C3F">
                  <wp:simplePos x="0" y="0"/>
                  <wp:positionH relativeFrom="margin">
                    <wp:posOffset>11899</wp:posOffset>
                  </wp:positionH>
                  <wp:positionV relativeFrom="paragraph">
                    <wp:posOffset>45527</wp:posOffset>
                  </wp:positionV>
                  <wp:extent cx="285750" cy="285750"/>
                  <wp:effectExtent l="19050" t="19050" r="19050" b="19050"/>
                  <wp:wrapNone/>
                  <wp:docPr id="9" name="Рисунок 9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86589" cy="28658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Последствия банкротства КПК</w:t>
            </w:r>
          </w:p>
          <w:p w14:paraId="58C316CD" w14:textId="77777777" w:rsidR="00F44415" w:rsidRPr="009D7889" w:rsidRDefault="009E3F46" w:rsidP="009E3F46">
            <w:pPr>
              <w:tabs>
                <w:tab w:val="left" w:pos="2812"/>
              </w:tabs>
              <w:spacing w:line="228" w:lineRule="auto"/>
              <w:ind w:left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889">
              <w:rPr>
                <w:rFonts w:ascii="Times New Roman" w:hAnsi="Times New Roman" w:cs="Times New Roman"/>
                <w:sz w:val="20"/>
                <w:szCs w:val="20"/>
              </w:rPr>
              <w:t xml:space="preserve">Важно! </w:t>
            </w:r>
            <w:r w:rsidR="00F44415" w:rsidRPr="009D7889">
              <w:rPr>
                <w:rFonts w:ascii="Times New Roman" w:hAnsi="Times New Roman" w:cs="Times New Roman"/>
                <w:sz w:val="20"/>
                <w:szCs w:val="20"/>
              </w:rPr>
              <w:t xml:space="preserve">Пайщик самостоятельно в рамках законодательства о </w:t>
            </w:r>
            <w:r w:rsidR="00F44415" w:rsidRPr="009D78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банкротстве взыскивает с КПК денежные средства, а также начисленные проценты.</w:t>
            </w:r>
            <w:r w:rsidR="005F2A12" w:rsidRPr="009D78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4EA49E" w14:textId="35A686D4" w:rsidR="004E2CD2" w:rsidRPr="00095C5B" w:rsidRDefault="005F2A12" w:rsidP="009E3F46">
            <w:pPr>
              <w:pStyle w:val="ad"/>
              <w:numPr>
                <w:ilvl w:val="0"/>
                <w:numId w:val="8"/>
              </w:numPr>
              <w:spacing w:line="228" w:lineRule="auto"/>
              <w:ind w:left="84" w:firstLine="1"/>
              <w:jc w:val="both"/>
              <w:rPr>
                <w:rFonts w:ascii="Times New Roman" w:hAnsi="Times New Roman" w:cs="Times New Roman"/>
              </w:rPr>
            </w:pPr>
            <w:r w:rsidRPr="00095C5B">
              <w:rPr>
                <w:rFonts w:ascii="Times New Roman" w:hAnsi="Times New Roman" w:cs="Times New Roman"/>
              </w:rPr>
              <w:t>Требования членов КПК</w:t>
            </w:r>
            <w:r w:rsidR="004E2CD2" w:rsidRPr="00095C5B">
              <w:rPr>
                <w:rFonts w:ascii="Times New Roman" w:hAnsi="Times New Roman" w:cs="Times New Roman"/>
              </w:rPr>
              <w:t xml:space="preserve"> </w:t>
            </w:r>
            <w:r w:rsidRPr="00095C5B">
              <w:rPr>
                <w:rFonts w:ascii="Times New Roman" w:hAnsi="Times New Roman" w:cs="Times New Roman"/>
              </w:rPr>
              <w:t>по д</w:t>
            </w:r>
            <w:r w:rsidR="004E2CD2" w:rsidRPr="00095C5B">
              <w:rPr>
                <w:rFonts w:ascii="Times New Roman" w:hAnsi="Times New Roman" w:cs="Times New Roman"/>
              </w:rPr>
              <w:t>оговор</w:t>
            </w:r>
            <w:r w:rsidRPr="00095C5B">
              <w:rPr>
                <w:rFonts w:ascii="Times New Roman" w:hAnsi="Times New Roman" w:cs="Times New Roman"/>
              </w:rPr>
              <w:t>ам</w:t>
            </w:r>
            <w:r w:rsidR="004E2CD2" w:rsidRPr="00095C5B">
              <w:rPr>
                <w:rFonts w:ascii="Times New Roman" w:hAnsi="Times New Roman" w:cs="Times New Roman"/>
              </w:rPr>
              <w:t xml:space="preserve"> передачи личных сбережений </w:t>
            </w:r>
            <w:r w:rsidRPr="00095C5B">
              <w:rPr>
                <w:rFonts w:ascii="Times New Roman" w:hAnsi="Times New Roman" w:cs="Times New Roman"/>
              </w:rPr>
              <w:t>подлежат удовлетворению в первую очередь (после удовлетворения требований граждан, перед которыми КПК несет ответственность за причинение вреда жизни/здоровью)</w:t>
            </w:r>
            <w:r w:rsidRPr="006122F2">
              <w:rPr>
                <w:rFonts w:ascii="Times New Roman" w:hAnsi="Times New Roman" w:cs="Times New Roman"/>
              </w:rPr>
              <w:t xml:space="preserve"> </w:t>
            </w:r>
            <w:r w:rsidRPr="00095C5B">
              <w:rPr>
                <w:rFonts w:ascii="Times New Roman" w:hAnsi="Times New Roman" w:cs="Times New Roman"/>
              </w:rPr>
              <w:t xml:space="preserve">в сумме не более 700 </w:t>
            </w:r>
            <w:proofErr w:type="spellStart"/>
            <w:r w:rsidRPr="00095C5B">
              <w:rPr>
                <w:rFonts w:ascii="Times New Roman" w:hAnsi="Times New Roman" w:cs="Times New Roman"/>
              </w:rPr>
              <w:t>тыс</w:t>
            </w:r>
            <w:proofErr w:type="gramStart"/>
            <w:r w:rsidRPr="00095C5B">
              <w:rPr>
                <w:rFonts w:ascii="Times New Roman" w:hAnsi="Times New Roman" w:cs="Times New Roman"/>
              </w:rPr>
              <w:t>.р</w:t>
            </w:r>
            <w:proofErr w:type="gramEnd"/>
            <w:r w:rsidRPr="00095C5B">
              <w:rPr>
                <w:rFonts w:ascii="Times New Roman" w:hAnsi="Times New Roman" w:cs="Times New Roman"/>
              </w:rPr>
              <w:t>уб</w:t>
            </w:r>
            <w:proofErr w:type="spellEnd"/>
            <w:r w:rsidRPr="00095C5B">
              <w:rPr>
                <w:rFonts w:ascii="Times New Roman" w:hAnsi="Times New Roman" w:cs="Times New Roman"/>
              </w:rPr>
              <w:t>. (но не более основной суммы долга в отношении каждого члена КПК).</w:t>
            </w:r>
          </w:p>
          <w:p w14:paraId="170E1BB1" w14:textId="77777777" w:rsidR="00F67C9E" w:rsidRPr="00095C5B" w:rsidDel="0078044D" w:rsidRDefault="00F67C9E" w:rsidP="009D7889">
            <w:pPr>
              <w:pStyle w:val="ad"/>
              <w:spacing w:line="228" w:lineRule="auto"/>
              <w:ind w:left="85"/>
              <w:jc w:val="both"/>
              <w:rPr>
                <w:rFonts w:ascii="Times New Roman" w:hAnsi="Times New Roman" w:cs="Times New Roman"/>
                <w:b/>
              </w:rPr>
            </w:pPr>
            <w:r w:rsidRPr="00095C5B">
              <w:rPr>
                <w:rFonts w:ascii="Times New Roman" w:hAnsi="Times New Roman" w:cs="Times New Roman"/>
              </w:rPr>
              <w:t xml:space="preserve">Требования </w:t>
            </w:r>
            <w:r w:rsidR="005F2A12" w:rsidRPr="00095C5B">
              <w:rPr>
                <w:rFonts w:ascii="Times New Roman" w:hAnsi="Times New Roman" w:cs="Times New Roman"/>
              </w:rPr>
              <w:t xml:space="preserve">членов </w:t>
            </w:r>
            <w:r w:rsidRPr="00095C5B">
              <w:rPr>
                <w:rFonts w:ascii="Times New Roman" w:hAnsi="Times New Roman" w:cs="Times New Roman"/>
              </w:rPr>
              <w:t xml:space="preserve">КПК </w:t>
            </w:r>
            <w:r w:rsidR="005F2A12" w:rsidRPr="00095C5B">
              <w:rPr>
                <w:rFonts w:ascii="Times New Roman" w:hAnsi="Times New Roman" w:cs="Times New Roman"/>
              </w:rPr>
              <w:t xml:space="preserve">в сумме, превышающей 700 </w:t>
            </w:r>
            <w:proofErr w:type="spellStart"/>
            <w:r w:rsidR="005F2A12" w:rsidRPr="00095C5B">
              <w:rPr>
                <w:rFonts w:ascii="Times New Roman" w:hAnsi="Times New Roman" w:cs="Times New Roman"/>
              </w:rPr>
              <w:t>тыс</w:t>
            </w:r>
            <w:proofErr w:type="gramStart"/>
            <w:r w:rsidR="005F2A12" w:rsidRPr="00095C5B">
              <w:rPr>
                <w:rFonts w:ascii="Times New Roman" w:hAnsi="Times New Roman" w:cs="Times New Roman"/>
              </w:rPr>
              <w:t>.р</w:t>
            </w:r>
            <w:proofErr w:type="gramEnd"/>
            <w:r w:rsidR="005F2A12" w:rsidRPr="00095C5B">
              <w:rPr>
                <w:rFonts w:ascii="Times New Roman" w:hAnsi="Times New Roman" w:cs="Times New Roman"/>
              </w:rPr>
              <w:t>уб</w:t>
            </w:r>
            <w:proofErr w:type="spellEnd"/>
            <w:r w:rsidR="005F2A12" w:rsidRPr="00095C5B">
              <w:rPr>
                <w:rFonts w:ascii="Times New Roman" w:hAnsi="Times New Roman" w:cs="Times New Roman"/>
              </w:rPr>
              <w:t xml:space="preserve">., в том числе по возмещению упущенной выгоды, а также по </w:t>
            </w:r>
            <w:r w:rsidR="005F2A12" w:rsidRPr="00860C0E">
              <w:rPr>
                <w:rFonts w:ascii="Times New Roman" w:hAnsi="Times New Roman" w:cs="Times New Roman"/>
              </w:rPr>
              <w:t>уплате финансовых санкций, подлежат удовлетворению в третью очередь.</w:t>
            </w:r>
          </w:p>
        </w:tc>
      </w:tr>
    </w:tbl>
    <w:p w14:paraId="732D741C" w14:textId="77777777" w:rsidR="00DF6C54" w:rsidRPr="003D324B" w:rsidRDefault="00DF6C54" w:rsidP="009E3F46">
      <w:pPr>
        <w:spacing w:after="0" w:line="228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6122F2" w:rsidRPr="006122F2" w14:paraId="444D49A8" w14:textId="77777777" w:rsidTr="0018197A">
        <w:tc>
          <w:tcPr>
            <w:tcW w:w="110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C4D02" w14:textId="77777777" w:rsidR="00F44415" w:rsidRPr="00095C5B" w:rsidRDefault="00F44415" w:rsidP="009E3F46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64736" behindDoc="0" locked="0" layoutInCell="1" allowOverlap="1" wp14:anchorId="51401616" wp14:editId="3EF72096">
                  <wp:simplePos x="0" y="0"/>
                  <wp:positionH relativeFrom="column">
                    <wp:posOffset>23439</wp:posOffset>
                  </wp:positionH>
                  <wp:positionV relativeFrom="paragraph">
                    <wp:posOffset>48205</wp:posOffset>
                  </wp:positionV>
                  <wp:extent cx="255973" cy="270344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73" cy="27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Денежные средства, привлеченные в КПК, </w: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 застрахованы государством</w: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! </w:t>
            </w:r>
          </w:p>
          <w:p w14:paraId="05B322DE" w14:textId="77777777" w:rsidR="00F44415" w:rsidRPr="006122F2" w:rsidRDefault="00F44415" w:rsidP="009E3F46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sz w:val="20"/>
                <w:szCs w:val="20"/>
              </w:rPr>
              <w:t>Пайщик и К</w:t>
            </w:r>
            <w:proofErr w:type="gramStart"/>
            <w:r w:rsidRPr="00095C5B">
              <w:rPr>
                <w:rFonts w:ascii="Times New Roman" w:hAnsi="Times New Roman" w:cs="Times New Roman"/>
                <w:sz w:val="20"/>
                <w:szCs w:val="20"/>
              </w:rPr>
              <w:t>ПК впр</w:t>
            </w:r>
            <w:proofErr w:type="gramEnd"/>
            <w:r w:rsidRPr="00095C5B">
              <w:rPr>
                <w:rFonts w:ascii="Times New Roman" w:hAnsi="Times New Roman" w:cs="Times New Roman"/>
                <w:sz w:val="20"/>
                <w:szCs w:val="20"/>
              </w:rPr>
              <w:t>аве в добровольном порядке застраховать риски, связанные с заключением договора передачи личных сбережений. Страховые случаи определяются в договоре страхования.</w:t>
            </w:r>
          </w:p>
        </w:tc>
      </w:tr>
      <w:tr w:rsidR="009A5471" w:rsidRPr="006122F2" w14:paraId="66802A20" w14:textId="77777777" w:rsidTr="009A5471">
        <w:trPr>
          <w:trHeight w:val="251"/>
        </w:trPr>
        <w:tc>
          <w:tcPr>
            <w:tcW w:w="11052" w:type="dxa"/>
            <w:tcMar>
              <w:top w:w="28" w:type="dxa"/>
            </w:tcMar>
          </w:tcPr>
          <w:p w14:paraId="640F95E9" w14:textId="77777777" w:rsidR="009A5471" w:rsidRPr="00095C5B" w:rsidRDefault="009A5471" w:rsidP="00676CC9">
            <w:pPr>
              <w:tabs>
                <w:tab w:val="left" w:pos="738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A094035" wp14:editId="7B1F79B1">
                      <wp:simplePos x="0" y="0"/>
                      <wp:positionH relativeFrom="column">
                        <wp:posOffset>-8780</wp:posOffset>
                      </wp:positionH>
                      <wp:positionV relativeFrom="paragraph">
                        <wp:posOffset>27333</wp:posOffset>
                      </wp:positionV>
                      <wp:extent cx="277799" cy="278295"/>
                      <wp:effectExtent l="0" t="0" r="8255" b="7620"/>
                      <wp:wrapNone/>
                      <wp:docPr id="35" name="Freeform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77799" cy="278295"/>
                              </a:xfrm>
                              <a:custGeom>
                                <a:avLst/>
                                <a:gdLst>
                                  <a:gd name="T0" fmla="*/ 2147483647 w 62"/>
                                  <a:gd name="T1" fmla="*/ 2147483647 h 62"/>
                                  <a:gd name="T2" fmla="*/ 2147483647 w 62"/>
                                  <a:gd name="T3" fmla="*/ 2147483647 h 62"/>
                                  <a:gd name="T4" fmla="*/ 0 w 62"/>
                                  <a:gd name="T5" fmla="*/ 2147483647 h 62"/>
                                  <a:gd name="T6" fmla="*/ 2147483647 w 62"/>
                                  <a:gd name="T7" fmla="*/ 0 h 62"/>
                                  <a:gd name="T8" fmla="*/ 2147483647 w 62"/>
                                  <a:gd name="T9" fmla="*/ 2147483647 h 62"/>
                                  <a:gd name="T10" fmla="*/ 2147483647 w 62"/>
                                  <a:gd name="T11" fmla="*/ 2147483647 h 62"/>
                                  <a:gd name="T12" fmla="*/ 2147483647 w 62"/>
                                  <a:gd name="T13" fmla="*/ 2147483647 h 62"/>
                                  <a:gd name="T14" fmla="*/ 2147483647 w 62"/>
                                  <a:gd name="T15" fmla="*/ 2147483647 h 62"/>
                                  <a:gd name="T16" fmla="*/ 2147483647 w 62"/>
                                  <a:gd name="T17" fmla="*/ 2147483647 h 62"/>
                                  <a:gd name="T18" fmla="*/ 2147483647 w 62"/>
                                  <a:gd name="T19" fmla="*/ 2147483647 h 62"/>
                                  <a:gd name="T20" fmla="*/ 2147483647 w 62"/>
                                  <a:gd name="T21" fmla="*/ 2147483647 h 62"/>
                                  <a:gd name="T22" fmla="*/ 2147483647 w 62"/>
                                  <a:gd name="T23" fmla="*/ 2147483647 h 62"/>
                                  <a:gd name="T24" fmla="*/ 2147483647 w 62"/>
                                  <a:gd name="T25" fmla="*/ 2147483647 h 62"/>
                                  <a:gd name="T26" fmla="*/ 2147483647 w 62"/>
                                  <a:gd name="T27" fmla="*/ 2147483647 h 62"/>
                                  <a:gd name="T28" fmla="*/ 2147483647 w 62"/>
                                  <a:gd name="T29" fmla="*/ 2147483647 h 62"/>
                                  <a:gd name="T30" fmla="*/ 2147483647 w 62"/>
                                  <a:gd name="T31" fmla="*/ 2147483647 h 62"/>
                                  <a:gd name="T32" fmla="*/ 2147483647 w 62"/>
                                  <a:gd name="T33" fmla="*/ 2147483647 h 62"/>
                                  <a:gd name="T34" fmla="*/ 2147483647 w 62"/>
                                  <a:gd name="T35" fmla="*/ 2147483647 h 62"/>
                                  <a:gd name="T36" fmla="*/ 2147483647 w 62"/>
                                  <a:gd name="T37" fmla="*/ 2147483647 h 62"/>
                                  <a:gd name="T38" fmla="*/ 2147483647 w 62"/>
                                  <a:gd name="T39" fmla="*/ 2147483647 h 62"/>
                                  <a:gd name="T40" fmla="*/ 2147483647 w 62"/>
                                  <a:gd name="T41" fmla="*/ 2147483647 h 62"/>
                                  <a:gd name="T42" fmla="*/ 2147483647 w 62"/>
                                  <a:gd name="T43" fmla="*/ 2147483647 h 62"/>
                                  <a:gd name="T44" fmla="*/ 2147483647 w 62"/>
                                  <a:gd name="T45" fmla="*/ 2147483647 h 62"/>
                                  <a:gd name="T46" fmla="*/ 2147483647 w 62"/>
                                  <a:gd name="T47" fmla="*/ 2147483647 h 62"/>
                                  <a:gd name="T48" fmla="*/ 2147483647 w 62"/>
                                  <a:gd name="T49" fmla="*/ 2147483647 h 62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2" h="62">
                                    <a:moveTo>
                                      <a:pt x="62" y="31"/>
                                    </a:moveTo>
                                    <a:cubicBezTo>
                                      <a:pt x="62" y="48"/>
                                      <a:pt x="48" y="62"/>
                                      <a:pt x="31" y="62"/>
                                    </a:cubicBezTo>
                                    <a:cubicBezTo>
                                      <a:pt x="14" y="62"/>
                                      <a:pt x="0" y="48"/>
                                      <a:pt x="0" y="31"/>
                                    </a:cubicBezTo>
                                    <a:cubicBezTo>
                                      <a:pt x="0" y="14"/>
                                      <a:pt x="14" y="0"/>
                                      <a:pt x="31" y="0"/>
                                    </a:cubicBezTo>
                                    <a:cubicBezTo>
                                      <a:pt x="48" y="0"/>
                                      <a:pt x="62" y="14"/>
                                      <a:pt x="62" y="31"/>
                                    </a:cubicBezTo>
                                    <a:close/>
                                    <a:moveTo>
                                      <a:pt x="37" y="12"/>
                                    </a:moveTo>
                                    <a:cubicBezTo>
                                      <a:pt x="37" y="11"/>
                                      <a:pt x="37" y="11"/>
                                      <a:pt x="37" y="11"/>
                                    </a:cubicBezTo>
                                    <a:cubicBezTo>
                                      <a:pt x="36" y="11"/>
                                      <a:pt x="36" y="11"/>
                                      <a:pt x="36" y="11"/>
                                    </a:cubicBezTo>
                                    <a:cubicBezTo>
                                      <a:pt x="27" y="11"/>
                                      <a:pt x="27" y="11"/>
                                      <a:pt x="27" y="11"/>
                                    </a:cubicBezTo>
                                    <a:cubicBezTo>
                                      <a:pt x="27" y="11"/>
                                      <a:pt x="26" y="11"/>
                                      <a:pt x="26" y="11"/>
                                    </a:cubicBezTo>
                                    <a:cubicBezTo>
                                      <a:pt x="26" y="11"/>
                                      <a:pt x="26" y="11"/>
                                      <a:pt x="26" y="12"/>
                                    </a:cubicBezTo>
                                    <a:cubicBezTo>
                                      <a:pt x="26" y="37"/>
                                      <a:pt x="26" y="37"/>
                                      <a:pt x="26" y="37"/>
                                    </a:cubicBezTo>
                                    <a:cubicBezTo>
                                      <a:pt x="26" y="37"/>
                                      <a:pt x="27" y="38"/>
                                      <a:pt x="28" y="38"/>
                                    </a:cubicBezTo>
                                    <a:cubicBezTo>
                                      <a:pt x="35" y="38"/>
                                      <a:pt x="35" y="38"/>
                                      <a:pt x="35" y="38"/>
                                    </a:cubicBezTo>
                                    <a:cubicBezTo>
                                      <a:pt x="36" y="38"/>
                                      <a:pt x="36" y="37"/>
                                      <a:pt x="36" y="37"/>
                                    </a:cubicBezTo>
                                    <a:lnTo>
                                      <a:pt x="37" y="12"/>
                                    </a:lnTo>
                                    <a:close/>
                                    <a:moveTo>
                                      <a:pt x="36" y="43"/>
                                    </a:moveTo>
                                    <a:cubicBezTo>
                                      <a:pt x="36" y="42"/>
                                      <a:pt x="36" y="42"/>
                                      <a:pt x="35" y="42"/>
                                    </a:cubicBezTo>
                                    <a:cubicBezTo>
                                      <a:pt x="28" y="42"/>
                                      <a:pt x="28" y="42"/>
                                      <a:pt x="28" y="42"/>
                                    </a:cubicBezTo>
                                    <a:cubicBezTo>
                                      <a:pt x="27" y="42"/>
                                      <a:pt x="26" y="42"/>
                                      <a:pt x="26" y="43"/>
                                    </a:cubicBezTo>
                                    <a:cubicBezTo>
                                      <a:pt x="26" y="51"/>
                                      <a:pt x="26" y="51"/>
                                      <a:pt x="26" y="51"/>
                                    </a:cubicBezTo>
                                    <a:cubicBezTo>
                                      <a:pt x="26" y="51"/>
                                      <a:pt x="27" y="52"/>
                                      <a:pt x="28" y="52"/>
                                    </a:cubicBezTo>
                                    <a:cubicBezTo>
                                      <a:pt x="35" y="52"/>
                                      <a:pt x="35" y="52"/>
                                      <a:pt x="35" y="52"/>
                                    </a:cubicBezTo>
                                    <a:cubicBezTo>
                                      <a:pt x="36" y="52"/>
                                      <a:pt x="36" y="51"/>
                                      <a:pt x="36" y="51"/>
                                    </a:cubicBezTo>
                                    <a:lnTo>
                                      <a:pt x="36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lIns="243797" tIns="121899" rIns="243797" bIns="121899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581F1AB1" id="Freeform 76" o:spid="_x0000_s1026" style="position:absolute;margin-left:-.7pt;margin-top:2.15pt;width:21.85pt;height:21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" path="m62,31c62,48,48,62,31,62,14,62,,48,,31,,14,14,,31,,48,,62,14,62,31xm37,12v,-1,,-1,,-1c36,11,36,11,36,11v-9,,-9,,-9,c27,11,26,11,26,11v,,,,,1c26,37,26,37,26,37v,,1,1,2,1c35,38,35,38,35,38v1,,1,-1,1,-1l37,12xm36,43v,-1,,-1,-1,-1c28,42,28,42,28,42v-1,,-2,,-2,1c26,51,26,51,26,51v,,1,1,2,1c35,52,35,52,35,52v1,,1,-1,1,-1l36,43xe" fillcolor="#ffc000" stroked="f">
                      <v:path arrowok="t" o:connecttype="custom" o:connectlocs="2147483646,2147483646;2147483646,2147483646;0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"/>
                      <o:lock v:ext="edit" verticies="t"/>
                    </v:shape>
                  </w:pict>
                </mc:Fallback>
              </mc:AlternateConten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Куда жаловаться?</w:t>
            </w:r>
          </w:p>
          <w:p w14:paraId="6CCEEEFD" w14:textId="0A68BC79" w:rsidR="005C0A0D" w:rsidRPr="005C0A0D" w:rsidRDefault="00E228A4" w:rsidP="00E228A4">
            <w:pPr>
              <w:pStyle w:val="a9"/>
              <w:spacing w:line="228" w:lineRule="auto"/>
              <w:ind w:left="51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A5471" w:rsidRPr="005C0A0D">
              <w:rPr>
                <w:rFonts w:ascii="Times New Roman" w:hAnsi="Times New Roman" w:cs="Times New Roman"/>
                <w:sz w:val="20"/>
                <w:szCs w:val="20"/>
              </w:rPr>
              <w:t xml:space="preserve">Досудебный порядок: </w:t>
            </w:r>
            <w:proofErr w:type="gramStart"/>
            <w:r w:rsidR="009A5471" w:rsidRPr="005C0A0D"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  <w:r w:rsidR="009A5471"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C0A0D"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и рекомендации к содержанию обращения получателя финансовых услуг в КПК Обращение должно содержать:</w:t>
            </w:r>
            <w:proofErr w:type="gramEnd"/>
          </w:p>
          <w:p w14:paraId="4E590E4A" w14:textId="77777777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>- в отношении получателя финансовой услуги, являющегося физическим лицом: фамилию, имя, отчество (при наличии) и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</w:t>
            </w:r>
          </w:p>
          <w:p w14:paraId="6C4450F4" w14:textId="10AA4AA8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>Рекомендации по включению в обращение информации и документов (при их наличии):</w:t>
            </w:r>
          </w:p>
          <w:p w14:paraId="75BA8D63" w14:textId="26A8311A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номер договора, заключенного между получателем финансовой услуги и кредитным кооперативом;</w:t>
            </w:r>
          </w:p>
          <w:p w14:paraId="6FC57620" w14:textId="386B8056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      </w:r>
          </w:p>
          <w:p w14:paraId="565B0E41" w14:textId="7CAC0EE3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иные сведения, которые получатель финансовой услуги считает необходимым сообщить;</w:t>
            </w:r>
          </w:p>
          <w:p w14:paraId="468561D2" w14:textId="550E6228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      </w:r>
          </w:p>
          <w:p w14:paraId="43DEBFF9" w14:textId="17057597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>. Кооператив вправе отказать в рассмотрении обращения по существу в следующих случаях:</w:t>
            </w:r>
          </w:p>
          <w:p w14:paraId="6F4F1094" w14:textId="77777777" w:rsidR="00E228A4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обращении не указаны идентифицирующие получателя финансовой услуги признаки (в отношении получателя финансовой услуги, являющегося физическим лицом – фамилия,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 </w:t>
            </w:r>
            <w:proofErr w:type="gramEnd"/>
          </w:p>
          <w:p w14:paraId="44F6EA5B" w14:textId="63B8E2C5" w:rsidR="009A5471" w:rsidRPr="00095C5B" w:rsidRDefault="00E228A4" w:rsidP="00E228A4">
            <w:pPr>
              <w:pStyle w:val="a9"/>
              <w:spacing w:line="228" w:lineRule="auto"/>
              <w:ind w:left="233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A5471" w:rsidRPr="00095C5B">
              <w:rPr>
                <w:rFonts w:ascii="Times New Roman" w:hAnsi="Times New Roman" w:cs="Times New Roman"/>
                <w:sz w:val="20"/>
                <w:szCs w:val="20"/>
              </w:rPr>
              <w:t xml:space="preserve">СРО КПК, Банк России, </w:t>
            </w:r>
            <w:r w:rsidR="003C4865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  <w:r w:rsidR="001D0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E72">
              <w:rPr>
                <w:rFonts w:ascii="Times New Roman" w:hAnsi="Times New Roman" w:cs="Times New Roman"/>
                <w:sz w:val="20"/>
                <w:szCs w:val="20"/>
              </w:rPr>
              <w:t xml:space="preserve">по правам потребителей финансовых услуг </w:t>
            </w:r>
            <w:r w:rsidR="001D06A0">
              <w:rPr>
                <w:rFonts w:ascii="Times New Roman" w:hAnsi="Times New Roman" w:cs="Times New Roman"/>
                <w:sz w:val="20"/>
                <w:szCs w:val="20"/>
              </w:rPr>
              <w:t xml:space="preserve">(с </w:t>
            </w:r>
            <w:r w:rsidR="001D06A0" w:rsidRPr="001D06A0">
              <w:rPr>
                <w:rFonts w:ascii="Times New Roman" w:hAnsi="Times New Roman" w:cs="Times New Roman"/>
                <w:sz w:val="20"/>
                <w:szCs w:val="20"/>
              </w:rPr>
              <w:t>01.01.2021</w:t>
            </w:r>
            <w:r w:rsidR="001D06A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F896F50" w14:textId="154B19AE" w:rsidR="009A5471" w:rsidRPr="00E228A4" w:rsidRDefault="00E228A4" w:rsidP="00E228A4">
            <w:pPr>
              <w:spacing w:line="228" w:lineRule="auto"/>
              <w:ind w:left="10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A5471" w:rsidRPr="00E228A4">
              <w:rPr>
                <w:rFonts w:ascii="Times New Roman" w:hAnsi="Times New Roman" w:cs="Times New Roman"/>
                <w:sz w:val="20"/>
                <w:szCs w:val="20"/>
              </w:rPr>
              <w:t>Судебный порядок.</w:t>
            </w:r>
          </w:p>
        </w:tc>
      </w:tr>
    </w:tbl>
    <w:p w14:paraId="00913BEC" w14:textId="0F845189" w:rsidR="006F5CC1" w:rsidRPr="000B4BBE" w:rsidRDefault="002E2554" w:rsidP="002E2554">
      <w:pPr>
        <w:tabs>
          <w:tab w:val="left" w:pos="8010"/>
        </w:tabs>
        <w:spacing w:after="0" w:line="22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E2554">
        <w:rPr>
          <w:rFonts w:ascii="Times New Roman" w:hAnsi="Times New Roman" w:cs="Times New Roman"/>
          <w:sz w:val="18"/>
          <w:szCs w:val="18"/>
        </w:rPr>
        <w:t xml:space="preserve">Актуально по состоянию на </w:t>
      </w:r>
      <w:r w:rsidR="00E228A4">
        <w:rPr>
          <w:rFonts w:ascii="Times New Roman" w:hAnsi="Times New Roman" w:cs="Times New Roman"/>
          <w:sz w:val="18"/>
          <w:szCs w:val="18"/>
          <w:lang w:val="en-US"/>
        </w:rPr>
        <w:t>01/</w:t>
      </w:r>
      <w:r w:rsidR="000B4BBE">
        <w:rPr>
          <w:rFonts w:ascii="Times New Roman" w:hAnsi="Times New Roman" w:cs="Times New Roman"/>
          <w:sz w:val="18"/>
          <w:szCs w:val="18"/>
        </w:rPr>
        <w:t>01</w:t>
      </w:r>
      <w:r w:rsidR="00E228A4">
        <w:rPr>
          <w:rFonts w:ascii="Times New Roman" w:hAnsi="Times New Roman" w:cs="Times New Roman"/>
          <w:sz w:val="18"/>
          <w:szCs w:val="18"/>
          <w:lang w:val="en-US"/>
        </w:rPr>
        <w:t>/202</w:t>
      </w:r>
      <w:r w:rsidR="000B4BBE">
        <w:rPr>
          <w:rFonts w:ascii="Times New Roman" w:hAnsi="Times New Roman" w:cs="Times New Roman"/>
          <w:sz w:val="18"/>
          <w:szCs w:val="18"/>
        </w:rPr>
        <w:t>3</w:t>
      </w:r>
    </w:p>
    <w:sectPr w:rsidR="006F5CC1" w:rsidRPr="000B4BBE" w:rsidSect="0009792C">
      <w:pgSz w:w="11907" w:h="16839" w:code="9"/>
      <w:pgMar w:top="289" w:right="289" w:bottom="142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36A1B" w14:textId="77777777" w:rsidR="00064481" w:rsidRDefault="00064481" w:rsidP="00F06DB5">
      <w:pPr>
        <w:spacing w:after="0" w:line="240" w:lineRule="auto"/>
      </w:pPr>
      <w:r>
        <w:separator/>
      </w:r>
    </w:p>
  </w:endnote>
  <w:endnote w:type="continuationSeparator" w:id="0">
    <w:p w14:paraId="650C0351" w14:textId="77777777" w:rsidR="00064481" w:rsidRDefault="00064481" w:rsidP="00F0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83F20" w14:textId="77777777" w:rsidR="00064481" w:rsidRDefault="00064481" w:rsidP="00F06DB5">
      <w:pPr>
        <w:spacing w:after="0" w:line="240" w:lineRule="auto"/>
      </w:pPr>
      <w:r>
        <w:separator/>
      </w:r>
    </w:p>
  </w:footnote>
  <w:footnote w:type="continuationSeparator" w:id="0">
    <w:p w14:paraId="6A019CEC" w14:textId="77777777" w:rsidR="00064481" w:rsidRDefault="00064481" w:rsidP="00F0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A22"/>
    <w:multiLevelType w:val="hybridMultilevel"/>
    <w:tmpl w:val="EE98BB1E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>
    <w:nsid w:val="104441B0"/>
    <w:multiLevelType w:val="hybridMultilevel"/>
    <w:tmpl w:val="46929A76"/>
    <w:lvl w:ilvl="0" w:tplc="CC90338E">
      <w:start w:val="2"/>
      <w:numFmt w:val="bullet"/>
      <w:lvlText w:val="-"/>
      <w:lvlJc w:val="left"/>
      <w:pPr>
        <w:ind w:left="109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>
    <w:nsid w:val="3D82709B"/>
    <w:multiLevelType w:val="hybridMultilevel"/>
    <w:tmpl w:val="D85E081E"/>
    <w:lvl w:ilvl="0" w:tplc="B6B83EF6">
      <w:start w:val="1"/>
      <w:numFmt w:val="decimal"/>
      <w:lvlText w:val="%1."/>
      <w:lvlJc w:val="left"/>
      <w:pPr>
        <w:ind w:left="909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3">
    <w:nsid w:val="42B85C93"/>
    <w:multiLevelType w:val="hybridMultilevel"/>
    <w:tmpl w:val="74E4ED50"/>
    <w:lvl w:ilvl="0" w:tplc="0419000F">
      <w:start w:val="1"/>
      <w:numFmt w:val="decimal"/>
      <w:lvlText w:val="%1.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">
    <w:nsid w:val="43943D2B"/>
    <w:multiLevelType w:val="hybridMultilevel"/>
    <w:tmpl w:val="CC84A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449EA"/>
    <w:multiLevelType w:val="hybridMultilevel"/>
    <w:tmpl w:val="D626280C"/>
    <w:lvl w:ilvl="0" w:tplc="CA6AFF6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>
    <w:nsid w:val="55473B4F"/>
    <w:multiLevelType w:val="hybridMultilevel"/>
    <w:tmpl w:val="3B800E28"/>
    <w:lvl w:ilvl="0" w:tplc="55B45048">
      <w:start w:val="1"/>
      <w:numFmt w:val="decimal"/>
      <w:lvlText w:val="%1."/>
      <w:lvlJc w:val="left"/>
      <w:pPr>
        <w:ind w:left="1413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7">
    <w:nsid w:val="56EF5B53"/>
    <w:multiLevelType w:val="hybridMultilevel"/>
    <w:tmpl w:val="72886858"/>
    <w:lvl w:ilvl="0" w:tplc="A90A8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B20E8"/>
    <w:multiLevelType w:val="hybridMultilevel"/>
    <w:tmpl w:val="47527516"/>
    <w:lvl w:ilvl="0" w:tplc="A90A8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20386"/>
    <w:multiLevelType w:val="hybridMultilevel"/>
    <w:tmpl w:val="D946D836"/>
    <w:lvl w:ilvl="0" w:tplc="4DA4E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9419F"/>
    <w:multiLevelType w:val="hybridMultilevel"/>
    <w:tmpl w:val="EA7ACC20"/>
    <w:lvl w:ilvl="0" w:tplc="AE0CA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7E"/>
    <w:rsid w:val="000016DD"/>
    <w:rsid w:val="00005D06"/>
    <w:rsid w:val="000166E0"/>
    <w:rsid w:val="00030CA0"/>
    <w:rsid w:val="00064481"/>
    <w:rsid w:val="000661C0"/>
    <w:rsid w:val="00072FE1"/>
    <w:rsid w:val="00076082"/>
    <w:rsid w:val="00082A0B"/>
    <w:rsid w:val="00095C5B"/>
    <w:rsid w:val="0009792C"/>
    <w:rsid w:val="000A4413"/>
    <w:rsid w:val="000A4ACB"/>
    <w:rsid w:val="000A6CEB"/>
    <w:rsid w:val="000A72F2"/>
    <w:rsid w:val="000B0E72"/>
    <w:rsid w:val="000B4BBE"/>
    <w:rsid w:val="000C2F68"/>
    <w:rsid w:val="000E3964"/>
    <w:rsid w:val="000F5B89"/>
    <w:rsid w:val="00102539"/>
    <w:rsid w:val="00116C1E"/>
    <w:rsid w:val="00142037"/>
    <w:rsid w:val="001533E0"/>
    <w:rsid w:val="0018197A"/>
    <w:rsid w:val="00182493"/>
    <w:rsid w:val="001923CA"/>
    <w:rsid w:val="00193BF4"/>
    <w:rsid w:val="001947F7"/>
    <w:rsid w:val="00195938"/>
    <w:rsid w:val="001D06A0"/>
    <w:rsid w:val="001E0C89"/>
    <w:rsid w:val="002129E6"/>
    <w:rsid w:val="00230D8F"/>
    <w:rsid w:val="0023663B"/>
    <w:rsid w:val="00256FFE"/>
    <w:rsid w:val="00261AD4"/>
    <w:rsid w:val="00270316"/>
    <w:rsid w:val="0028555A"/>
    <w:rsid w:val="00297174"/>
    <w:rsid w:val="002A6D39"/>
    <w:rsid w:val="002B3168"/>
    <w:rsid w:val="002B5DC0"/>
    <w:rsid w:val="002C00E9"/>
    <w:rsid w:val="002E1A52"/>
    <w:rsid w:val="002E2554"/>
    <w:rsid w:val="002E7DE1"/>
    <w:rsid w:val="002F0A51"/>
    <w:rsid w:val="002F76A9"/>
    <w:rsid w:val="003317B3"/>
    <w:rsid w:val="00334926"/>
    <w:rsid w:val="00341927"/>
    <w:rsid w:val="003470EF"/>
    <w:rsid w:val="003618A7"/>
    <w:rsid w:val="003751BC"/>
    <w:rsid w:val="003901E7"/>
    <w:rsid w:val="0039680F"/>
    <w:rsid w:val="003B002A"/>
    <w:rsid w:val="003B2B2D"/>
    <w:rsid w:val="003C14F7"/>
    <w:rsid w:val="003C4865"/>
    <w:rsid w:val="003D324B"/>
    <w:rsid w:val="003E311C"/>
    <w:rsid w:val="003E78B3"/>
    <w:rsid w:val="0041795E"/>
    <w:rsid w:val="00431F37"/>
    <w:rsid w:val="00437851"/>
    <w:rsid w:val="00471E1C"/>
    <w:rsid w:val="00474E95"/>
    <w:rsid w:val="004B27E2"/>
    <w:rsid w:val="004C2A5E"/>
    <w:rsid w:val="004E2822"/>
    <w:rsid w:val="004E2CD2"/>
    <w:rsid w:val="004E597B"/>
    <w:rsid w:val="004F20DF"/>
    <w:rsid w:val="00513A29"/>
    <w:rsid w:val="00532CCC"/>
    <w:rsid w:val="0055223B"/>
    <w:rsid w:val="00564CD8"/>
    <w:rsid w:val="005B4DA4"/>
    <w:rsid w:val="005B62AD"/>
    <w:rsid w:val="005C0A0D"/>
    <w:rsid w:val="005D0D70"/>
    <w:rsid w:val="005E34AB"/>
    <w:rsid w:val="005E3805"/>
    <w:rsid w:val="005F2A12"/>
    <w:rsid w:val="005F6690"/>
    <w:rsid w:val="006122F2"/>
    <w:rsid w:val="00623B5B"/>
    <w:rsid w:val="0062517E"/>
    <w:rsid w:val="00636D90"/>
    <w:rsid w:val="006518C4"/>
    <w:rsid w:val="00653FDA"/>
    <w:rsid w:val="0065607E"/>
    <w:rsid w:val="00673C8C"/>
    <w:rsid w:val="00676732"/>
    <w:rsid w:val="00676CC9"/>
    <w:rsid w:val="006A3720"/>
    <w:rsid w:val="006B5873"/>
    <w:rsid w:val="006D4FDA"/>
    <w:rsid w:val="006E7731"/>
    <w:rsid w:val="006F2C3A"/>
    <w:rsid w:val="006F5CC1"/>
    <w:rsid w:val="00730623"/>
    <w:rsid w:val="007346ED"/>
    <w:rsid w:val="007533C4"/>
    <w:rsid w:val="00757C64"/>
    <w:rsid w:val="007614F2"/>
    <w:rsid w:val="00777C8F"/>
    <w:rsid w:val="0078044D"/>
    <w:rsid w:val="0079790D"/>
    <w:rsid w:val="007A6553"/>
    <w:rsid w:val="007A6857"/>
    <w:rsid w:val="007A7884"/>
    <w:rsid w:val="007B1EF9"/>
    <w:rsid w:val="007D6472"/>
    <w:rsid w:val="007E2ADC"/>
    <w:rsid w:val="007F55BF"/>
    <w:rsid w:val="00813474"/>
    <w:rsid w:val="00830883"/>
    <w:rsid w:val="00835814"/>
    <w:rsid w:val="008517F7"/>
    <w:rsid w:val="00860C0E"/>
    <w:rsid w:val="0088309E"/>
    <w:rsid w:val="00892086"/>
    <w:rsid w:val="008B01F8"/>
    <w:rsid w:val="008C05AA"/>
    <w:rsid w:val="008C34AA"/>
    <w:rsid w:val="008D6610"/>
    <w:rsid w:val="008E463E"/>
    <w:rsid w:val="008F7F39"/>
    <w:rsid w:val="00927CEE"/>
    <w:rsid w:val="00944534"/>
    <w:rsid w:val="00953B1B"/>
    <w:rsid w:val="00961147"/>
    <w:rsid w:val="00975C2B"/>
    <w:rsid w:val="00987646"/>
    <w:rsid w:val="00991D80"/>
    <w:rsid w:val="00993D57"/>
    <w:rsid w:val="009A5471"/>
    <w:rsid w:val="009B06E6"/>
    <w:rsid w:val="009D21D0"/>
    <w:rsid w:val="009D7889"/>
    <w:rsid w:val="009E0C91"/>
    <w:rsid w:val="009E28EF"/>
    <w:rsid w:val="009E3F46"/>
    <w:rsid w:val="009F0528"/>
    <w:rsid w:val="009F4C01"/>
    <w:rsid w:val="009F55B9"/>
    <w:rsid w:val="00A078E8"/>
    <w:rsid w:val="00A1160A"/>
    <w:rsid w:val="00A126CF"/>
    <w:rsid w:val="00A149BA"/>
    <w:rsid w:val="00A23F39"/>
    <w:rsid w:val="00A264B6"/>
    <w:rsid w:val="00A329F4"/>
    <w:rsid w:val="00A35407"/>
    <w:rsid w:val="00A404EE"/>
    <w:rsid w:val="00A46B37"/>
    <w:rsid w:val="00A47620"/>
    <w:rsid w:val="00A52C01"/>
    <w:rsid w:val="00A608D0"/>
    <w:rsid w:val="00A61B41"/>
    <w:rsid w:val="00A63DDF"/>
    <w:rsid w:val="00A85268"/>
    <w:rsid w:val="00A85805"/>
    <w:rsid w:val="00A97567"/>
    <w:rsid w:val="00AB14C9"/>
    <w:rsid w:val="00AC1A9F"/>
    <w:rsid w:val="00AC6B03"/>
    <w:rsid w:val="00AD4EDF"/>
    <w:rsid w:val="00AE7C69"/>
    <w:rsid w:val="00B14F81"/>
    <w:rsid w:val="00B25177"/>
    <w:rsid w:val="00B43040"/>
    <w:rsid w:val="00B46A05"/>
    <w:rsid w:val="00B5225F"/>
    <w:rsid w:val="00B544BE"/>
    <w:rsid w:val="00B55C82"/>
    <w:rsid w:val="00B571CE"/>
    <w:rsid w:val="00B6330C"/>
    <w:rsid w:val="00B71912"/>
    <w:rsid w:val="00B7196A"/>
    <w:rsid w:val="00B7633B"/>
    <w:rsid w:val="00B77955"/>
    <w:rsid w:val="00BA51E4"/>
    <w:rsid w:val="00BA60F4"/>
    <w:rsid w:val="00BB3037"/>
    <w:rsid w:val="00BB3845"/>
    <w:rsid w:val="00BB53EA"/>
    <w:rsid w:val="00BD4417"/>
    <w:rsid w:val="00BD6535"/>
    <w:rsid w:val="00BE08D8"/>
    <w:rsid w:val="00BF31E1"/>
    <w:rsid w:val="00BF688C"/>
    <w:rsid w:val="00C21949"/>
    <w:rsid w:val="00C232F5"/>
    <w:rsid w:val="00C31DC7"/>
    <w:rsid w:val="00C335CD"/>
    <w:rsid w:val="00C43AD9"/>
    <w:rsid w:val="00C43CFD"/>
    <w:rsid w:val="00C6394B"/>
    <w:rsid w:val="00C65D14"/>
    <w:rsid w:val="00CA2FB3"/>
    <w:rsid w:val="00CA4AC5"/>
    <w:rsid w:val="00CC1323"/>
    <w:rsid w:val="00CC3283"/>
    <w:rsid w:val="00CE0BA5"/>
    <w:rsid w:val="00CF3504"/>
    <w:rsid w:val="00D17709"/>
    <w:rsid w:val="00D24AEC"/>
    <w:rsid w:val="00D26E4C"/>
    <w:rsid w:val="00D35A95"/>
    <w:rsid w:val="00D44552"/>
    <w:rsid w:val="00D57588"/>
    <w:rsid w:val="00D814B6"/>
    <w:rsid w:val="00D87C71"/>
    <w:rsid w:val="00D908B3"/>
    <w:rsid w:val="00D908F8"/>
    <w:rsid w:val="00D9194E"/>
    <w:rsid w:val="00D93857"/>
    <w:rsid w:val="00DB6507"/>
    <w:rsid w:val="00DC2B14"/>
    <w:rsid w:val="00DD2DBD"/>
    <w:rsid w:val="00DE3FB3"/>
    <w:rsid w:val="00DF3FC8"/>
    <w:rsid w:val="00DF6C54"/>
    <w:rsid w:val="00E02164"/>
    <w:rsid w:val="00E12920"/>
    <w:rsid w:val="00E228A4"/>
    <w:rsid w:val="00E32F25"/>
    <w:rsid w:val="00E33C60"/>
    <w:rsid w:val="00E34640"/>
    <w:rsid w:val="00E404E9"/>
    <w:rsid w:val="00E478ED"/>
    <w:rsid w:val="00E64BC1"/>
    <w:rsid w:val="00E67D9E"/>
    <w:rsid w:val="00E702A4"/>
    <w:rsid w:val="00E76D03"/>
    <w:rsid w:val="00E80446"/>
    <w:rsid w:val="00E901CE"/>
    <w:rsid w:val="00E9522E"/>
    <w:rsid w:val="00E975BF"/>
    <w:rsid w:val="00EB6F33"/>
    <w:rsid w:val="00EB7F57"/>
    <w:rsid w:val="00ED02A9"/>
    <w:rsid w:val="00EF63BA"/>
    <w:rsid w:val="00F06DB5"/>
    <w:rsid w:val="00F15E8F"/>
    <w:rsid w:val="00F20F64"/>
    <w:rsid w:val="00F2612F"/>
    <w:rsid w:val="00F31D37"/>
    <w:rsid w:val="00F3309B"/>
    <w:rsid w:val="00F4353A"/>
    <w:rsid w:val="00F44415"/>
    <w:rsid w:val="00F53006"/>
    <w:rsid w:val="00F56BD1"/>
    <w:rsid w:val="00F6202B"/>
    <w:rsid w:val="00F668F8"/>
    <w:rsid w:val="00F67C9E"/>
    <w:rsid w:val="00F754A7"/>
    <w:rsid w:val="00F92308"/>
    <w:rsid w:val="00FD1A78"/>
    <w:rsid w:val="00FD2696"/>
    <w:rsid w:val="00FD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7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DB5"/>
  </w:style>
  <w:style w:type="paragraph" w:styleId="a5">
    <w:name w:val="footer"/>
    <w:basedOn w:val="a"/>
    <w:link w:val="a6"/>
    <w:uiPriority w:val="99"/>
    <w:unhideWhenUsed/>
    <w:rsid w:val="00F0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DB5"/>
  </w:style>
  <w:style w:type="character" w:styleId="a7">
    <w:name w:val="Hyperlink"/>
    <w:basedOn w:val="a0"/>
    <w:uiPriority w:val="99"/>
    <w:unhideWhenUsed/>
    <w:rsid w:val="00341927"/>
    <w:rPr>
      <w:color w:val="0000FF"/>
      <w:u w:val="single"/>
    </w:rPr>
  </w:style>
  <w:style w:type="table" w:styleId="a8">
    <w:name w:val="Table Grid"/>
    <w:basedOn w:val="a1"/>
    <w:uiPriority w:val="39"/>
    <w:rsid w:val="00BF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7191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2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4AEC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5223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5223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5223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223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5223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B3168"/>
    <w:pPr>
      <w:spacing w:after="0" w:line="240" w:lineRule="auto"/>
    </w:pPr>
  </w:style>
  <w:style w:type="paragraph" w:styleId="af2">
    <w:name w:val="footnote text"/>
    <w:basedOn w:val="a"/>
    <w:link w:val="af3"/>
    <w:uiPriority w:val="99"/>
    <w:semiHidden/>
    <w:unhideWhenUsed/>
    <w:rsid w:val="00230D8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30D8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30D8F"/>
    <w:rPr>
      <w:vertAlign w:val="superscript"/>
    </w:rPr>
  </w:style>
  <w:style w:type="paragraph" w:customStyle="1" w:styleId="font7">
    <w:name w:val="font_7"/>
    <w:basedOn w:val="a"/>
    <w:rsid w:val="00F5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underline">
    <w:name w:val="-underline"/>
    <w:basedOn w:val="a0"/>
    <w:rsid w:val="00F56BD1"/>
  </w:style>
  <w:style w:type="paragraph" w:customStyle="1" w:styleId="font8">
    <w:name w:val="font_8"/>
    <w:basedOn w:val="a"/>
    <w:rsid w:val="002F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2F0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DB5"/>
  </w:style>
  <w:style w:type="paragraph" w:styleId="a5">
    <w:name w:val="footer"/>
    <w:basedOn w:val="a"/>
    <w:link w:val="a6"/>
    <w:uiPriority w:val="99"/>
    <w:unhideWhenUsed/>
    <w:rsid w:val="00F0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DB5"/>
  </w:style>
  <w:style w:type="character" w:styleId="a7">
    <w:name w:val="Hyperlink"/>
    <w:basedOn w:val="a0"/>
    <w:uiPriority w:val="99"/>
    <w:unhideWhenUsed/>
    <w:rsid w:val="00341927"/>
    <w:rPr>
      <w:color w:val="0000FF"/>
      <w:u w:val="single"/>
    </w:rPr>
  </w:style>
  <w:style w:type="table" w:styleId="a8">
    <w:name w:val="Table Grid"/>
    <w:basedOn w:val="a1"/>
    <w:uiPriority w:val="39"/>
    <w:rsid w:val="00BF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7191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2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4AEC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5223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5223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5223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223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5223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B3168"/>
    <w:pPr>
      <w:spacing w:after="0" w:line="240" w:lineRule="auto"/>
    </w:pPr>
  </w:style>
  <w:style w:type="paragraph" w:styleId="af2">
    <w:name w:val="footnote text"/>
    <w:basedOn w:val="a"/>
    <w:link w:val="af3"/>
    <w:uiPriority w:val="99"/>
    <w:semiHidden/>
    <w:unhideWhenUsed/>
    <w:rsid w:val="00230D8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30D8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30D8F"/>
    <w:rPr>
      <w:vertAlign w:val="superscript"/>
    </w:rPr>
  </w:style>
  <w:style w:type="paragraph" w:customStyle="1" w:styleId="font7">
    <w:name w:val="font_7"/>
    <w:basedOn w:val="a"/>
    <w:rsid w:val="00F5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underline">
    <w:name w:val="-underline"/>
    <w:basedOn w:val="a0"/>
    <w:rsid w:val="00F56BD1"/>
  </w:style>
  <w:style w:type="paragraph" w:customStyle="1" w:styleId="font8">
    <w:name w:val="font_8"/>
    <w:basedOn w:val="a"/>
    <w:rsid w:val="002F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2F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microsoft.com/office/2007/relationships/hdphoto" Target="media/hdphoto2.wdp"/><Relationship Id="rId26" Type="http://schemas.microsoft.com/office/2007/relationships/hdphoto" Target="media/hdphoto5.wdp"/><Relationship Id="rId3" Type="http://schemas.openxmlformats.org/officeDocument/2006/relationships/styles" Target="styles.xml"/><Relationship Id="rId21" Type="http://schemas.microsoft.com/office/2007/relationships/hdphoto" Target="media/hdphoto3.wdp"/><Relationship Id="rId7" Type="http://schemas.openxmlformats.org/officeDocument/2006/relationships/footnotes" Target="footnotes.xml"/><Relationship Id="rId12" Type="http://schemas.openxmlformats.org/officeDocument/2006/relationships/hyperlink" Target="mailto:info@coopfin.ru?subject=%D0%9F%D0%B8%D1%81%D1%8C%D0%BC%D0%BE%20%D1%81%20%D1%81%D0%B0%D0%B9%D1%82%D0%B0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5.png"/><Relationship Id="rId29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pk-blagodat.ru" TargetMode="External"/><Relationship Id="rId24" Type="http://schemas.microsoft.com/office/2007/relationships/hdphoto" Target="media/hdphoto4.wdp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28" Type="http://schemas.microsoft.com/office/2007/relationships/hdphoto" Target="media/hdphoto6.wdp"/><Relationship Id="rId10" Type="http://schemas.openxmlformats.org/officeDocument/2006/relationships/hyperlink" Target="mailto:info@coopfin.ru?subject=%D0%9F%D0%B8%D1%81%D1%8C%D0%BC%D0%BE%20%D1%81%20%D1%81%D0%B0%D0%B9%D1%82%D0%B0" TargetMode="Externa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pk-blagodat.ru" TargetMode="External"/><Relationship Id="rId14" Type="http://schemas.openxmlformats.org/officeDocument/2006/relationships/image" Target="media/image10.wmf"/><Relationship Id="rId22" Type="http://schemas.openxmlformats.org/officeDocument/2006/relationships/image" Target="media/image6.emf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F350B-864A-444A-809C-CF7FDB91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Мажурина Анжелика Геннадьевна</dc:creator>
  <cp:lastModifiedBy>User</cp:lastModifiedBy>
  <cp:revision>3</cp:revision>
  <cp:lastPrinted>2020-02-12T13:34:00Z</cp:lastPrinted>
  <dcterms:created xsi:type="dcterms:W3CDTF">2020-09-22T12:15:00Z</dcterms:created>
  <dcterms:modified xsi:type="dcterms:W3CDTF">2023-04-06T06:47:00Z</dcterms:modified>
</cp:coreProperties>
</file>