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97" w:rsidRPr="00FD1397" w:rsidRDefault="00A94AED" w:rsidP="00FD1397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color w:val="000000"/>
          <w:sz w:val="45"/>
          <w:szCs w:val="45"/>
          <w:bdr w:val="none" w:sz="0" w:space="0" w:color="auto" w:frame="1"/>
          <w:lang w:eastAsia="ru-RU"/>
        </w:rPr>
        <w:fldChar w:fldCharType="begin"/>
      </w:r>
      <w:r w:rsidR="00FD1397" w:rsidRPr="00FD1397">
        <w:rPr>
          <w:rFonts w:ascii="inherit" w:eastAsia="Times New Roman" w:hAnsi="inherit" w:cs="Tahoma"/>
          <w:color w:val="000000"/>
          <w:sz w:val="45"/>
          <w:szCs w:val="45"/>
          <w:bdr w:val="none" w:sz="0" w:space="0" w:color="auto" w:frame="1"/>
          <w:lang w:eastAsia="ru-RU"/>
        </w:rPr>
        <w:instrText xml:space="preserve"> HYPERLINK "https://s2.siteapi.org/85724b9e04de43d/docs/6zpcs8qfxow8gosc0ss4k4o4ocgs80" </w:instrText>
      </w:r>
      <w:r w:rsidRPr="00FD1397">
        <w:rPr>
          <w:rFonts w:ascii="inherit" w:eastAsia="Times New Roman" w:hAnsi="inherit" w:cs="Tahoma"/>
          <w:color w:val="000000"/>
          <w:sz w:val="45"/>
          <w:szCs w:val="45"/>
          <w:bdr w:val="none" w:sz="0" w:space="0" w:color="auto" w:frame="1"/>
          <w:lang w:eastAsia="ru-RU"/>
        </w:rPr>
        <w:fldChar w:fldCharType="separate"/>
      </w:r>
      <w:r w:rsidR="00FD1397" w:rsidRPr="00FD1397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>Об утверждении административного регламента по предоставлению муниципальной услуги "Прием заявления,</w:t>
      </w:r>
      <w:r w:rsidR="00DC47AA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 xml:space="preserve"> </w:t>
      </w:r>
      <w:r w:rsidR="00FD1397" w:rsidRPr="00FD1397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 xml:space="preserve">постановка на учет и зачисление детей в образовательные </w:t>
      </w:r>
      <w:proofErr w:type="gramStart"/>
      <w:r w:rsidR="00FD1397" w:rsidRPr="00FD1397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>организации</w:t>
      </w:r>
      <w:proofErr w:type="gramEnd"/>
      <w:r w:rsidR="00FD1397" w:rsidRPr="00FD1397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 xml:space="preserve"> реализующие основную образовательную программу дошкольного образования (детские сады,</w:t>
      </w:r>
      <w:r w:rsidR="00DC47AA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 xml:space="preserve"> </w:t>
      </w:r>
      <w:r w:rsidR="00FD1397" w:rsidRPr="00FD1397">
        <w:rPr>
          <w:rFonts w:ascii="inherit" w:eastAsia="Times New Roman" w:hAnsi="inherit" w:cs="Tahoma"/>
          <w:b/>
          <w:bCs/>
          <w:color w:val="106C93"/>
          <w:sz w:val="45"/>
          <w:lang w:eastAsia="ru-RU"/>
        </w:rPr>
        <w:t>дошкольные группы)" </w:t>
      </w:r>
      <w:r w:rsidRPr="00FD1397">
        <w:rPr>
          <w:rFonts w:ascii="inherit" w:eastAsia="Times New Roman" w:hAnsi="inherit" w:cs="Tahoma"/>
          <w:color w:val="000000"/>
          <w:sz w:val="45"/>
          <w:szCs w:val="45"/>
          <w:bdr w:val="none" w:sz="0" w:space="0" w:color="auto" w:frame="1"/>
          <w:lang w:eastAsia="ru-RU"/>
        </w:rPr>
        <w:fldChar w:fldCharType="end"/>
      </w:r>
    </w:p>
    <w:p w:rsidR="00FD1397" w:rsidRDefault="00FD1397" w:rsidP="00FD13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 </w:t>
      </w:r>
      <w:r w:rsidR="0088550F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Локальные акты МДОУ </w:t>
      </w:r>
      <w:r w:rsidR="0088550F">
        <w:rPr>
          <w:rFonts w:ascii="inherit" w:eastAsia="Times New Roman" w:hAnsi="inherit" w:cs="Tahoma" w:hint="eastAsi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«</w:t>
      </w:r>
      <w:hyperlink r:id="rId4" w:history="1">
        <w:r w:rsidR="0088550F">
          <w:rPr>
            <w:rFonts w:ascii="inherit" w:eastAsia="Times New Roman" w:hAnsi="inherit" w:cs="Tahoma"/>
            <w:b/>
            <w:bCs/>
            <w:color w:val="106C93"/>
            <w:sz w:val="45"/>
            <w:u w:val="single"/>
            <w:lang w:eastAsia="ru-RU"/>
          </w:rPr>
          <w:t>П</w:t>
        </w:r>
        <w:r w:rsidRPr="00FD1397">
          <w:rPr>
            <w:rFonts w:ascii="inherit" w:eastAsia="Times New Roman" w:hAnsi="inherit" w:cs="Tahoma"/>
            <w:b/>
            <w:bCs/>
            <w:color w:val="106C93"/>
            <w:sz w:val="45"/>
            <w:u w:val="single"/>
            <w:lang w:eastAsia="ru-RU"/>
          </w:rPr>
          <w:t>оложение о приеме и отчислении детей</w:t>
        </w:r>
      </w:hyperlink>
      <w:r w:rsidR="0088550F">
        <w:t>»</w:t>
      </w:r>
      <w:proofErr w:type="gramStart"/>
      <w:r w:rsidR="0088550F">
        <w:t xml:space="preserve">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.</w:t>
      </w:r>
      <w:proofErr w:type="gramEnd"/>
    </w:p>
    <w:p w:rsidR="00FD1397" w:rsidRPr="00FD1397" w:rsidRDefault="00FD1397" w:rsidP="00FD13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FF"/>
          <w:sz w:val="45"/>
          <w:szCs w:val="45"/>
          <w:bdr w:val="none" w:sz="0" w:space="0" w:color="auto" w:frame="1"/>
          <w:lang w:eastAsia="ru-RU"/>
        </w:rPr>
        <w:t>Договор с родителям</w:t>
      </w:r>
      <w:proofErr w:type="gramStart"/>
      <w:r w:rsidRPr="00FD1397">
        <w:rPr>
          <w:rFonts w:ascii="inherit" w:eastAsia="Times New Roman" w:hAnsi="inherit" w:cs="Tahoma"/>
          <w:b/>
          <w:bCs/>
          <w:color w:val="0000FF"/>
          <w:sz w:val="45"/>
          <w:szCs w:val="45"/>
          <w:bdr w:val="none" w:sz="0" w:space="0" w:color="auto" w:frame="1"/>
          <w:lang w:eastAsia="ru-RU"/>
        </w:rPr>
        <w:t>и(</w:t>
      </w:r>
      <w:proofErr w:type="gramEnd"/>
      <w:r w:rsidRPr="00FD1397">
        <w:rPr>
          <w:rFonts w:ascii="inherit" w:eastAsia="Times New Roman" w:hAnsi="inherit" w:cs="Tahoma"/>
          <w:b/>
          <w:bCs/>
          <w:color w:val="0000FF"/>
          <w:sz w:val="45"/>
          <w:szCs w:val="45"/>
          <w:bdr w:val="none" w:sz="0" w:space="0" w:color="auto" w:frame="1"/>
          <w:lang w:eastAsia="ru-RU"/>
        </w:rPr>
        <w:t>законными представителями) </w:t>
      </w:r>
    </w:p>
    <w:p w:rsidR="00FD1397" w:rsidRPr="00FD1397" w:rsidRDefault="00FD1397" w:rsidP="00FD13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A94AED" w:rsidP="00FD13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hyperlink r:id="rId5" w:history="1">
        <w:r w:rsidR="00FD1397" w:rsidRPr="00FD1397">
          <w:rPr>
            <w:rFonts w:ascii="inherit" w:eastAsia="Times New Roman" w:hAnsi="inherit" w:cs="Tahoma"/>
            <w:color w:val="0000FF"/>
            <w:sz w:val="37"/>
            <w:u w:val="single"/>
            <w:lang w:eastAsia="ru-RU"/>
          </w:rPr>
          <w:t>РЕГИОНАЛЬНЫЙ ПРОЕКТ ДЕМОГРАФИЯ</w:t>
        </w:r>
      </w:hyperlink>
    </w:p>
    <w:p w:rsidR="00FD1397" w:rsidRPr="00FD1397" w:rsidRDefault="00FD1397" w:rsidP="00FD13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ahom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4682490" cy="3531235"/>
            <wp:effectExtent l="19050" t="0" r="3810" b="0"/>
            <wp:docPr id="1" name="Рисунок 1" descr="https://i.siteapi.org/AC01lSoMsioLBNmOrFwHNJoAhWI=/fit-in/1400x1000/center/top/85724b9e04de43d.s2.siteapi.org/img/dbq6qxzp8v4kcgowo4g4o8gwsggw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AC01lSoMsioLBNmOrFwHNJoAhWI=/fit-in/1400x1000/center/top/85724b9e04de43d.s2.siteapi.org/img/dbq6qxzp8v4kcgowo4g4o8gwsggwc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"Демография" состоит из пяти Федеральных проектов.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Федеральный проект "Финансовая поддержка семей при рождении детей" направлен на внедрение к 2024 году механизма финансовой поддержки семей при рождении детей, создание благоприятных условий для жизнедеятельности семьи, рождения детей, минимизации последствий изменения материального положения граждан в связи с рождением детей.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Всего за время проекта выплаты на первого ребенка получат не менее 1,3 млн. семей, в которых среднедушевой доход на каждого члена семьи не превышает 1,5 кратную величину прожиточного минимума трудоспособного населения.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С 1 января 2019 г. до 31 декабря 2021 г. будет продлено действие программы материнского (семейного) капитала и все семьи, имеющие двух и более детей, получат государственный сертификат на материнский (семейный) капитал, а это не менее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1,6 млн. семей.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Не менее 415,5 тыс. семей, имеющих трех и более детей, проживающих в регионах, в которых сложилась неблагоприятная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демографическая ситуация и величина суммарного коэффициента рождаемости не превышает 2, получат ежемесячную денежную выплату, назначаемую в случае рождения третьего ребенка или последующих детей до достижения ребенком возраста 3 лет.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2024 году в 5 раз увеличится количество активно вовлеченных российских кредитных организаций, предоставляющих ипотечные кредиты (займы) гражданам, имеющим детей по ставке 6 процентов годовых.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Кроме того, будут увеличены объемы экстракорпорального оплодотворения, что даст возможность не менее 450,0 тыс. циклов экстракорпорального оплодотворения семьям, страдающим бесплодием, за счет средств базовой программы обязательного медицинского страхования.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Реализация Федерального проекта "Финансовая поддержка семей при рождении детей" носит межведомственный и системный характер, ведет к достижению целевого показателя № 2 Национального проекта.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В рамках федерального проекта "Содействие занятости женщин - создание условий дошкольного образования для детей в возрасте до трех лет" одним из направлений является организация переобучения и повышения квалификации женщин в период отпуска по уходу за ребенком в возрасте до трех лет.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Данное мероприятие предполагает возможность для женщин пройти по направлению органов службы занятости профессиональное обучение и вернуться к трудовой деятельности на прежнее рабочее место (актуализировав профессиональные знания и навыки), либо после выхода из отпуска по уходу за ребенком в возрасте до трех лет трудоустроиться на новое место работы, наиболее подходящее для совмещения с обязанностями по воспитанию ребенка.</w:t>
      </w:r>
      <w:proofErr w:type="gramEnd"/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Реализация указанных мероприятий будет способствовать повышению конкурентоспособности и на рынке труда и профессиональной мобильности, развитию занятости женщин, имеющих детей, и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обеспечит возможность совмещать трудовую занятость с семейными обязанностями.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Еще одним направлением федерального проекта "Содействие занятости женщин - создание условий дошкольного образования для детей в возрасте до трех лет" является создание новых мест для самых маленьких детей в детских садах. Одна из задач государства - создавать условия для семей, способствующие увеличению рождаемости. Когда появляется первый ребенок, очень важно помочь молодой семье преодолеть неизбежно возникающие сложности, ощутить счастье быть родителями и осознано решиться на рождение второго и последующих детей. При принятии в семье решения о рождении следующего ребенка немаловажную роль играет возможность для женщины быстро возвращаться к активной трудовой деятельности после рождения очередного ребенка. Предоставление субъектам Российской Федерации финансовых средств из федерального бюджета позволит быстро построить новые детские сады. Создание 255 тысяч новых мест в детских садах для самых маленьких воспитанников обеспечивает доступность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дошкольного образования и повышает качество жизни граждан России.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Также для семьи, имеющей маленького ребенка, очень важно знать, что в детском саду с ребенком организована работа с учетом его особенностей. Достичь такого индивидуального подхода возможно также в негосударственных организациях. Этому будет способствовать создание 16 тысяч дополнительных мест в негосударственном секторе дошкольного образования. Мероприятия проекта позволяют достичь этого результата в короткие сроки.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федеральный проект "Создание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лет" Минтрудом России включены предложения по организации переобучения и повышения квалификации женщин в период отпуска по уходу за ребенком в возрасте до трех лет.</w:t>
      </w:r>
      <w:proofErr w:type="gramEnd"/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По оценке Минтруда России предполагаемая численность участников мероприятия ежегодно в среднем составит порядка 43,8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тыс. человек. Указанная численность рассчитана исходя из охвата программами обучения женщин, находящихся в отпуске по уходу за ребенком в возрасте до трех лет, и перспективной потребности.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Средняя стоимость курса (до 6 месяцев) обучения женщин, находящихся в отпуске по уходу за ребенком в возрасте до трех лет, ежегодно составляет: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2020 - 2021 годах: 48,949 тыс. рублей;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2022 - 2024 годах: 49,936 тыс. рублей.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Учитывая </w:t>
      </w: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вышеизложенное</w:t>
      </w:r>
      <w:proofErr w:type="gram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, затраты на реализацию данного мероприятия в 2020 - 2024 годах составят: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ежегодно в 2020 - 2021 годах: 48,949 тыс. рублей 38500 человек = 1 884,54 млн. рублей;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ежегодно в 2022 - 2024 годах: 49,936 тыс. рублей 49000 человек = 2 446,88 млн. рублей.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Всего на реализацию мероприятия по организации переобучения и повышения квалификации женщин </w:t>
      </w: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период отпуска по уходу за ребенком в возрасте до трех лет</w:t>
      </w:r>
      <w:proofErr w:type="gram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потребуется: 2 1 884,54 млн. рублей + 3 2 446,88 млн. рублей = 11 109,72 млн. рублей.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Федеральный проект "Старшее поколение" </w:t>
      </w: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носит</w:t>
      </w:r>
      <w:proofErr w:type="gram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межведомственны характер и направлен на создание к 2024 году условий для активного долголетия, качественной жизни граждан пожилого возраста, создание мотивации к ведению гражданами здорового образа жизни.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Важнейшими задачами общества являются признание важности людей старшего поколения формирование образа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бздорового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старения. Необходимо преодоление негативных стереотипов старости и дискриминации по отношению к людям старшего поколения, а также формирование благоприятной среды, способствующей активному долголетию, развитие форм интеграции граждан старшего поколения в жизнь общества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Для этого во всех 85 субъектах Российской Федерации будут приняты или актуализированы региональные программы, направленные на укрепление здоровья, увеличение периода активного долголетия и продолжительности здоровой жизни. Будет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охвачено диспансеризацией не менее 28 миллионов лиц старше трудоспособного возраста, при этом важной особенность. Будет развиваться преемственность служб и развитие диспансерного наблюдения. Более 25 миллионов пожилых граждан будут охвачены диспансерным наблюдением.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Во всех 85 регионах в 2024 году будет создана система долговременного ухода за гражданами пожилого возраста и инвалидами, включающая сбалансированные социальное обслуживание и медицинскую помощь на дому, в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полустационарной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и стационарной форме с привлечением патронажной службы и сиделок, а также по поддержке семейного ухода.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Будет полностью обновлена материально-техническая база стационарных организаций социального обслуживания, обеспечивающая комфортное проживание граждан, приближенное к домашним условиям, а также получение инвалидами, в том числе с ментальными нарушениями, навыков самостоятельного проживания.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В 2024 году на 33,6 процента увеличился удельный вес негосударственных организаций социального обслуживания, в общем количестве организаций социального обслуживания всех форм собственности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Во всех регионах будут созданы региональные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гериатрические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центры, в которых помощь получат не менее 850,0 тыс. граждан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Организация мероприятий по профессиональному обучению и дополнительному профессиональному образованию лиц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предпенсионного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возраста направлена на поддержку их занятости, в том числе в части обеспечения их конкурентоспособности на рынке труда. Для этих целей проектом предусмотрено обучение граждан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предпенсионного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возраста востребованным в экономике навыкам и компетенциям. В результате реализации указанных мероприятий </w:t>
      </w: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начиная с 2019 года будет</w:t>
      </w:r>
      <w:proofErr w:type="gram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обучено ежегодно не менее 75 тысяч человек, таком образом к концу 2024 года не менее 450 тысяч человек.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В рамках Федерального проекта "Укрепление общественного здоровья" будут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 xml:space="preserve">объединены меры, направленные на формирование системы мотивации граждан к ведению здорового образа жизни, включая здоровое питание (в том числе ликвидацию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микронутриентной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недостаточности, сокращение потребления соли и сахара), защиту от табачного дыма, снижение потребления алкоголя. Предусматриваемые проектом меры носят комплексный характер и предусматривают нормативное правовое регулирование, направленное на формирование профилактической среды, в которой минимизировано негативное воздействие факторов риска, мониторинг за состоянием питания различных групп населения с применением научных исследований, мотивирование через </w:t>
      </w:r>
      <w:proofErr w:type="spell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таргетированные</w:t>
      </w:r>
      <w:proofErr w:type="spellEnd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 коммуникации, активное вовлечение гражданского общества, а также работодателей через корпоративные программы укрепления здоровья. Федеральный проект предусматривает мероприятия, запланированные ранее приоритетным проектом "Формирование здорового образа жизни", включая преемственность финансового обеспечения этих мероприятий.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Кроме того, будет усовершенствована деятельность центров здоровья и отделений (кабинетов) медицинской профилактики, их дооснащение и создание на их базе центров общественного здоровья, в которых будет обучено не менее 42,5 млн. человек.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Успешная реализация проекта повлияет на достижение целей национального проекта по увеличению ожидаемой продолжительности здоровой жизни, увеличению числа граждан, ведущих здоровый образ жизни и числа граждан, систематически занимающихся физической культурой и спортом.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proofErr w:type="gramStart"/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В рамках Федерального проекта "Спорт-норма жизни " будет решена задача по созданию для всех категорий и групп граждан условий для занятий физической культурой и спортом, массовым спортом, в том числе повышению уровня обеспеченности населения объектами спорта, и подготовки спортивного резерва, что позволит к 2024 году привлечь более половины населения к систематическим занятиям физической культурой и спортом.</w:t>
      </w:r>
      <w:proofErr w:type="gramEnd"/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Регулярные занятия физической культурой и спортом являются универсальным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механизмом сохранения и укрепления здоровья, влияют на уровень физической подготовленности и работоспособности населения.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>Практическая значимость поддержания необходимого уровня двигательной активности подкреплена данными Всемирной организации здравоохранения (ВОЗ), согласно которым двигательная инертность является четвертым по значимости фактором риска, влияющим на показатели смертности. В Глобальных рекомендациях по физической активности для здоровья, принятых ВОЗ в 2010 году, занятия физической культурой и спортом рассматриваются как эффективная форма профилактики заболеваемости, прежде всего, неинфекционных заболеваний. Показательно, что страны с высоким уровнем развития массового спорта одновременно лидируют и по средней продолжительности жизни населения.</w:t>
      </w: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</w:p>
    <w:p w:rsidR="00FD1397" w:rsidRPr="00FD1397" w:rsidRDefault="00FD1397" w:rsidP="00FD139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30"/>
          <w:szCs w:val="30"/>
          <w:lang w:eastAsia="ru-RU"/>
        </w:rPr>
      </w:pP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t xml:space="preserve">Комплексный эффект запланированных федеральным проектом мероприятий по активизации соревновательной деятельности, повышению доступности </w:t>
      </w:r>
      <w:r w:rsidRPr="00FD1397">
        <w:rPr>
          <w:rFonts w:ascii="inherit" w:eastAsia="Times New Roman" w:hAnsi="inherit" w:cs="Tahoma"/>
          <w:b/>
          <w:bCs/>
          <w:color w:val="000000"/>
          <w:sz w:val="45"/>
          <w:szCs w:val="45"/>
          <w:bdr w:val="none" w:sz="0" w:space="0" w:color="auto" w:frame="1"/>
          <w:lang w:eastAsia="ru-RU"/>
        </w:rPr>
        <w:lastRenderedPageBreak/>
        <w:t>спортивной инфраструктуры и физкультурно-оздоровительных услуг, формированию персональной мотивации к физическому развитию и самореализации, вносит вклад в увеличение ожидаемой продолжительности здоровой жизни.</w:t>
      </w:r>
    </w:p>
    <w:p w:rsidR="009C5A41" w:rsidRDefault="009C5A41"/>
    <w:sectPr w:rsidR="009C5A41" w:rsidSect="009C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D1397"/>
    <w:rsid w:val="0088550F"/>
    <w:rsid w:val="009C5A41"/>
    <w:rsid w:val="00A94AED"/>
    <w:rsid w:val="00DC47AA"/>
    <w:rsid w:val="00FD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1397"/>
    <w:rPr>
      <w:color w:val="0000FF"/>
      <w:u w:val="single"/>
    </w:rPr>
  </w:style>
  <w:style w:type="character" w:customStyle="1" w:styleId="mrb-btn-item-text">
    <w:name w:val="mrb-btn-item-text"/>
    <w:basedOn w:val="a0"/>
    <w:rsid w:val="00FD1397"/>
  </w:style>
  <w:style w:type="paragraph" w:styleId="a5">
    <w:name w:val="Balloon Text"/>
    <w:basedOn w:val="a"/>
    <w:link w:val="a6"/>
    <w:uiPriority w:val="99"/>
    <w:semiHidden/>
    <w:unhideWhenUsed/>
    <w:rsid w:val="00FD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osmintrud.ru/ministry/programms/demography" TargetMode="External"/><Relationship Id="rId4" Type="http://schemas.openxmlformats.org/officeDocument/2006/relationships/hyperlink" Target="https://s2.siteapi.org/85724b9e04de43d/docs/965abu613ww84g8ks8os00w4owog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1811</Words>
  <Characters>10329</Characters>
  <Application>Microsoft Office Word</Application>
  <DocSecurity>0</DocSecurity>
  <Lines>86</Lines>
  <Paragraphs>24</Paragraphs>
  <ScaleCrop>false</ScaleCrop>
  <Company>MultiDVD Team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Светлячок</cp:lastModifiedBy>
  <cp:revision>4</cp:revision>
  <dcterms:created xsi:type="dcterms:W3CDTF">2020-03-16T12:32:00Z</dcterms:created>
  <dcterms:modified xsi:type="dcterms:W3CDTF">2020-03-16T12:37:00Z</dcterms:modified>
</cp:coreProperties>
</file>