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4B7" w:rsidRPr="00DB24B7" w:rsidRDefault="00DB24B7" w:rsidP="00DB24B7">
      <w:pPr>
        <w:spacing w:line="240" w:lineRule="atLeast"/>
        <w:textAlignment w:val="baseline"/>
        <w:outlineLvl w:val="0"/>
        <w:rPr>
          <w:rFonts w:ascii="Arial" w:eastAsia="Times New Roman" w:hAnsi="Arial" w:cs="Arial"/>
          <w:kern w:val="36"/>
          <w:sz w:val="45"/>
          <w:szCs w:val="45"/>
          <w:lang w:eastAsia="ru-RU"/>
        </w:rPr>
      </w:pPr>
      <w:r w:rsidRPr="00DB24B7">
        <w:rPr>
          <w:rFonts w:ascii="Arial" w:eastAsia="Times New Roman" w:hAnsi="Arial" w:cs="Arial"/>
          <w:kern w:val="36"/>
          <w:sz w:val="45"/>
          <w:szCs w:val="45"/>
          <w:lang w:eastAsia="ru-RU"/>
        </w:rPr>
        <w:t>Инструкция по укладке ламинированного напольного покрытия</w:t>
      </w:r>
    </w:p>
    <w:p w:rsidR="00DB24B7" w:rsidRPr="00DB24B7" w:rsidRDefault="00DB24B7" w:rsidP="00DB24B7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DB24B7">
        <w:rPr>
          <w:rFonts w:ascii="Arial" w:eastAsia="Times New Roman" w:hAnsi="Arial" w:cs="Arial"/>
          <w:sz w:val="21"/>
          <w:szCs w:val="21"/>
          <w:lang w:eastAsia="ru-RU"/>
        </w:rPr>
        <w:t>Ламинированные напольные покрытия, не вскрывая упаковку, необходимо выдержать в помещении, где будет происходить их укладка, в течение 48 часов в горизонтальном положении и на расстоянии от стен не менее 50 сантиметров.</w:t>
      </w:r>
      <w:r w:rsidRPr="00DB24B7">
        <w:rPr>
          <w:rFonts w:ascii="Arial" w:eastAsia="Times New Roman" w:hAnsi="Arial" w:cs="Arial"/>
          <w:sz w:val="21"/>
          <w:szCs w:val="21"/>
          <w:lang w:eastAsia="ru-RU"/>
        </w:rPr>
        <w:br/>
        <w:t>Ламинированные напольные покрытия разрешено сочетать с системами подогрева пола. Температура нагревательного элемента не должна превышать 28 °С.</w:t>
      </w:r>
      <w:r w:rsidRPr="00DB24B7">
        <w:rPr>
          <w:rFonts w:ascii="Arial" w:eastAsia="Times New Roman" w:hAnsi="Arial" w:cs="Arial"/>
          <w:sz w:val="21"/>
          <w:szCs w:val="21"/>
          <w:lang w:eastAsia="ru-RU"/>
        </w:rPr>
        <w:br/>
        <w:t>Ламинат </w:t>
      </w:r>
      <w:r w:rsidRPr="00DB24B7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не подходит</w:t>
      </w:r>
      <w:r w:rsidRPr="00DB24B7">
        <w:rPr>
          <w:rFonts w:ascii="Arial" w:eastAsia="Times New Roman" w:hAnsi="Arial" w:cs="Arial"/>
          <w:sz w:val="21"/>
          <w:szCs w:val="21"/>
          <w:lang w:eastAsia="ru-RU"/>
        </w:rPr>
        <w:t> для эксплуатации в помещениях с повышенной влажностью (ванная комната, сауна и т.п.).</w:t>
      </w:r>
      <w:r w:rsidRPr="00DB24B7">
        <w:rPr>
          <w:rFonts w:ascii="Arial" w:eastAsia="Times New Roman" w:hAnsi="Arial" w:cs="Arial"/>
          <w:sz w:val="21"/>
          <w:szCs w:val="21"/>
          <w:lang w:eastAsia="ru-RU"/>
        </w:rPr>
        <w:br/>
        <w:t>Ламинированное напольное покрытие является гигроскопичным материалов, в связи с чем, должны быть соблюдены следующие условия до, во время и после их укладки:</w:t>
      </w:r>
      <w:r w:rsidRPr="00DB24B7">
        <w:rPr>
          <w:rFonts w:ascii="Arial" w:eastAsia="Times New Roman" w:hAnsi="Arial" w:cs="Arial"/>
          <w:sz w:val="21"/>
          <w:szCs w:val="21"/>
          <w:lang w:eastAsia="ru-RU"/>
        </w:rPr>
        <w:br/>
        <w:t>• Температура основания: 15 °С – 28 °С;</w:t>
      </w:r>
      <w:r w:rsidRPr="00DB24B7">
        <w:rPr>
          <w:rFonts w:ascii="Arial" w:eastAsia="Times New Roman" w:hAnsi="Arial" w:cs="Arial"/>
          <w:sz w:val="21"/>
          <w:szCs w:val="21"/>
          <w:lang w:eastAsia="ru-RU"/>
        </w:rPr>
        <w:br/>
        <w:t>• Остаточная влажность основания: не более 2 CM %;</w:t>
      </w:r>
      <w:r w:rsidRPr="00DB24B7">
        <w:rPr>
          <w:rFonts w:ascii="Arial" w:eastAsia="Times New Roman" w:hAnsi="Arial" w:cs="Arial"/>
          <w:sz w:val="21"/>
          <w:szCs w:val="21"/>
          <w:lang w:eastAsia="ru-RU"/>
        </w:rPr>
        <w:br/>
        <w:t>• Температура воздуха: 18 °С -24 °С;</w:t>
      </w:r>
      <w:bookmarkStart w:id="0" w:name="_GoBack"/>
      <w:bookmarkEnd w:id="0"/>
      <w:r w:rsidRPr="00DB24B7">
        <w:rPr>
          <w:rFonts w:ascii="Arial" w:eastAsia="Times New Roman" w:hAnsi="Arial" w:cs="Arial"/>
          <w:sz w:val="21"/>
          <w:szCs w:val="21"/>
          <w:lang w:eastAsia="ru-RU"/>
        </w:rPr>
        <w:br/>
        <w:t>• Относительная влажность воздуха: 40-70 %.</w:t>
      </w:r>
    </w:p>
    <w:p w:rsidR="00DB24B7" w:rsidRPr="00DB24B7" w:rsidRDefault="00DB24B7" w:rsidP="00DB24B7">
      <w:pPr>
        <w:spacing w:after="0" w:line="240" w:lineRule="atLeast"/>
        <w:textAlignment w:val="baseline"/>
        <w:outlineLvl w:val="2"/>
        <w:rPr>
          <w:rFonts w:ascii="Arial" w:eastAsia="Times New Roman" w:hAnsi="Arial" w:cs="Arial"/>
          <w:sz w:val="33"/>
          <w:szCs w:val="33"/>
          <w:lang w:eastAsia="ru-RU"/>
        </w:rPr>
      </w:pPr>
      <w:r w:rsidRPr="00DB24B7">
        <w:rPr>
          <w:rFonts w:ascii="Arial" w:eastAsia="Times New Roman" w:hAnsi="Arial" w:cs="Arial"/>
          <w:sz w:val="33"/>
          <w:szCs w:val="33"/>
          <w:lang w:eastAsia="ru-RU"/>
        </w:rPr>
        <w:t>Требования к основанию</w:t>
      </w:r>
    </w:p>
    <w:p w:rsidR="00DB24B7" w:rsidRPr="00DB24B7" w:rsidRDefault="00DB24B7" w:rsidP="00DB24B7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DB24B7">
        <w:rPr>
          <w:rFonts w:ascii="Arial" w:eastAsia="Times New Roman" w:hAnsi="Arial" w:cs="Arial"/>
          <w:sz w:val="21"/>
          <w:szCs w:val="21"/>
          <w:lang w:eastAsia="ru-RU"/>
        </w:rPr>
        <w:t>• основание должно быть сухим. Проверка измерения содержания влаги производится с помощью влагомера CM. Норма содержания влаги в бетонных полах – не более 2 CM% и в ангидридных бетонных полах – не более 0,5 CM%. Отбор проб должен производиться из нижней трети стяжки. При этом следует измерить и зафиксировать толщину стяжки;</w:t>
      </w:r>
      <w:r w:rsidRPr="00DB24B7">
        <w:rPr>
          <w:rFonts w:ascii="Arial" w:eastAsia="Times New Roman" w:hAnsi="Arial" w:cs="Arial"/>
          <w:sz w:val="21"/>
          <w:szCs w:val="21"/>
          <w:lang w:eastAsia="ru-RU"/>
        </w:rPr>
        <w:br/>
        <w:t>• основание должно быть ровным. При расстоянии между точками замера в 100см отклонение от плоскости не должно превышать 3мм;</w:t>
      </w:r>
      <w:r w:rsidRPr="00DB24B7">
        <w:rPr>
          <w:rFonts w:ascii="Arial" w:eastAsia="Times New Roman" w:hAnsi="Arial" w:cs="Arial"/>
          <w:sz w:val="21"/>
          <w:szCs w:val="21"/>
          <w:lang w:eastAsia="ru-RU"/>
        </w:rPr>
        <w:br/>
        <w:t>• основание должно быть прочным (плотность не менее 450 кг/м3), крепким, чистым (очищенным от строительного мусора и пыли);</w:t>
      </w:r>
    </w:p>
    <w:p w:rsidR="00DB24B7" w:rsidRPr="00DB24B7" w:rsidRDefault="00DB24B7" w:rsidP="00DB24B7">
      <w:pPr>
        <w:spacing w:after="0" w:line="240" w:lineRule="atLeast"/>
        <w:textAlignment w:val="baseline"/>
        <w:outlineLvl w:val="2"/>
        <w:rPr>
          <w:rFonts w:ascii="Arial" w:eastAsia="Times New Roman" w:hAnsi="Arial" w:cs="Arial"/>
          <w:sz w:val="33"/>
          <w:szCs w:val="33"/>
          <w:lang w:eastAsia="ru-RU"/>
        </w:rPr>
      </w:pPr>
      <w:r w:rsidRPr="00DB24B7">
        <w:rPr>
          <w:rFonts w:ascii="Arial" w:eastAsia="Times New Roman" w:hAnsi="Arial" w:cs="Arial"/>
          <w:sz w:val="33"/>
          <w:szCs w:val="33"/>
          <w:lang w:eastAsia="ru-RU"/>
        </w:rPr>
        <w:t>Требования к укладке ламината</w:t>
      </w:r>
    </w:p>
    <w:p w:rsidR="00DB24B7" w:rsidRPr="00DB24B7" w:rsidRDefault="00DB24B7" w:rsidP="00DB24B7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DB24B7">
        <w:rPr>
          <w:rFonts w:ascii="Arial" w:eastAsia="Times New Roman" w:hAnsi="Arial" w:cs="Arial"/>
          <w:sz w:val="21"/>
          <w:szCs w:val="21"/>
          <w:lang w:eastAsia="ru-RU"/>
        </w:rPr>
        <w:t>• перед укладкой и во время работ необходимо проверять панели на наличие дефектов. Запрещается укладывать панели с видимыми дефектами;</w:t>
      </w:r>
      <w:r w:rsidRPr="00DB24B7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• влагозащитная полиэтиленовая плёнка (долговечная, не перфорированная) как минимум 0,2 мм (200 микрон) толщиной должна быть уложена на поверхности всех оснований в качестве пароизоляционного барьера. Необходимо сделать </w:t>
      </w:r>
      <w:proofErr w:type="spellStart"/>
      <w:r w:rsidRPr="00DB24B7">
        <w:rPr>
          <w:rFonts w:ascii="Arial" w:eastAsia="Times New Roman" w:hAnsi="Arial" w:cs="Arial"/>
          <w:sz w:val="21"/>
          <w:szCs w:val="21"/>
          <w:lang w:eastAsia="ru-RU"/>
        </w:rPr>
        <w:t>нахлёст</w:t>
      </w:r>
      <w:proofErr w:type="spellEnd"/>
      <w:r w:rsidRPr="00DB24B7">
        <w:rPr>
          <w:rFonts w:ascii="Arial" w:eastAsia="Times New Roman" w:hAnsi="Arial" w:cs="Arial"/>
          <w:sz w:val="21"/>
          <w:szCs w:val="21"/>
          <w:lang w:eastAsia="ru-RU"/>
        </w:rPr>
        <w:t xml:space="preserve"> минимум 20 см, который должен быть зафиксирован клейкой лентой по всей длине;</w:t>
      </w:r>
      <w:r w:rsidRPr="00DB24B7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• при укладке необходимо использовать звукопоглощающую подложку (звукопоглощающая подложка укладывается на гидроизоляционную плёнку). Используйте подложку плотностью более 30кг/м³, максимальной толщиной 2 мм для деревянного основания и толщиной 3 мм для цементного основания. При использовании не рекомендованных изготовителем комбинированных </w:t>
      </w:r>
      <w:proofErr w:type="spellStart"/>
      <w:r w:rsidRPr="00DB24B7">
        <w:rPr>
          <w:rFonts w:ascii="Arial" w:eastAsia="Times New Roman" w:hAnsi="Arial" w:cs="Arial"/>
          <w:sz w:val="21"/>
          <w:szCs w:val="21"/>
          <w:lang w:eastAsia="ru-RU"/>
        </w:rPr>
        <w:t>гидро</w:t>
      </w:r>
      <w:proofErr w:type="spellEnd"/>
      <w:r w:rsidRPr="00DB24B7">
        <w:rPr>
          <w:rFonts w:ascii="Arial" w:eastAsia="Times New Roman" w:hAnsi="Arial" w:cs="Arial"/>
          <w:sz w:val="21"/>
          <w:szCs w:val="21"/>
          <w:lang w:eastAsia="ru-RU"/>
        </w:rPr>
        <w:t>- и звукоизоляционных подложек, применение гидроизоляционной плёнки толщиной 0,2 мм (200 микрон) обязательно. Укладка комбинированной подложки осуществляется в стык;</w:t>
      </w:r>
      <w:r w:rsidRPr="00DB24B7">
        <w:rPr>
          <w:rFonts w:ascii="Arial" w:eastAsia="Times New Roman" w:hAnsi="Arial" w:cs="Arial"/>
          <w:sz w:val="21"/>
          <w:szCs w:val="21"/>
          <w:lang w:eastAsia="ru-RU"/>
        </w:rPr>
        <w:br/>
        <w:t>• ламинированные напольные покрытия должны укладываться только плавающим способом (панели нельзя фиксировать к основанию каким-либо образом);</w:t>
      </w:r>
      <w:r w:rsidRPr="00DB24B7">
        <w:rPr>
          <w:rFonts w:ascii="Arial" w:eastAsia="Times New Roman" w:hAnsi="Arial" w:cs="Arial"/>
          <w:sz w:val="21"/>
          <w:szCs w:val="21"/>
          <w:lang w:eastAsia="ru-RU"/>
        </w:rPr>
        <w:br/>
        <w:t>• запрещается использовать уплотнительные, клеевые, силиконовые и прочие вещества для нанесения на замковые соединения. Недопустимо попадание посторонних частиц в замковое соединение;</w:t>
      </w:r>
      <w:r w:rsidRPr="00DB24B7">
        <w:rPr>
          <w:rFonts w:ascii="Arial" w:eastAsia="Times New Roman" w:hAnsi="Arial" w:cs="Arial"/>
          <w:sz w:val="21"/>
          <w:szCs w:val="21"/>
          <w:lang w:eastAsia="ru-RU"/>
        </w:rPr>
        <w:br/>
        <w:t>• необходимо сделать расширительный зазор 8-10 мм между ламинированными полами и неподвижными элементами (стены, трубы, дверные проёмы и т.п.), т.к. ламинированные напольные покрытия в результате изменения температурно-влажностного режима внутри помещения подвержены динамическим колебаниям (сжатию/расширению);</w:t>
      </w:r>
      <w:r w:rsidRPr="00DB24B7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DB24B7">
        <w:rPr>
          <w:rFonts w:ascii="Arial" w:eastAsia="Times New Roman" w:hAnsi="Arial" w:cs="Arial"/>
          <w:sz w:val="21"/>
          <w:szCs w:val="21"/>
          <w:lang w:eastAsia="ru-RU"/>
        </w:rPr>
        <w:lastRenderedPageBreak/>
        <w:t>• в коридорах и комнатах длиннее и/или шире 10 м необходимо создать расширительный зазор, который следует закрыть подходящим профилем;</w:t>
      </w:r>
      <w:r w:rsidRPr="00DB24B7">
        <w:rPr>
          <w:rFonts w:ascii="Arial" w:eastAsia="Times New Roman" w:hAnsi="Arial" w:cs="Arial"/>
          <w:sz w:val="21"/>
          <w:szCs w:val="21"/>
          <w:lang w:eastAsia="ru-RU"/>
        </w:rPr>
        <w:br/>
        <w:t>• укладка панелей осуществляется по направлению лучей падающего света.</w:t>
      </w:r>
    </w:p>
    <w:p w:rsidR="00DB24B7" w:rsidRPr="00DB24B7" w:rsidRDefault="00DB24B7" w:rsidP="00DB24B7">
      <w:pPr>
        <w:spacing w:after="10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DB24B7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DB24B7" w:rsidRPr="00DB24B7" w:rsidRDefault="00DB24B7" w:rsidP="00DB24B7">
      <w:pPr>
        <w:spacing w:line="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DB24B7">
        <w:rPr>
          <w:rFonts w:ascii="Arial" w:eastAsia="Times New Roman" w:hAnsi="Arial" w:cs="Arial"/>
          <w:noProof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409AE762" wp14:editId="11AB6502">
            <wp:extent cx="2533650" cy="1238250"/>
            <wp:effectExtent l="0" t="0" r="0" b="0"/>
            <wp:docPr id="6" name="Рисунок 6" descr="%d1%81%d0%bd%d0%b8%d0%bc%d0%be%d0%ba-%d1%8d%d0%ba%d1%80%d0%b0%d0%bd%d0%b0-2016-09-26-%d0%b2-16-06-15">
              <a:hlinkClick xmlns:a="http://schemas.openxmlformats.org/drawingml/2006/main" r:id="rId4" tooltip="&quot;%d1%81%d0%bd%d0%b8%d0%bc%d0%be%d0%ba-%d1%8d%d0%ba%d1%80%d0%b0%d0%bd%d0%b0-2016-09-26-%d0%b2-16-06-15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%d1%81%d0%bd%d0%b8%d0%bc%d0%be%d0%ba-%d1%8d%d0%ba%d1%80%d0%b0%d0%bd%d0%b0-2016-09-26-%d0%b2-16-06-15">
                      <a:hlinkClick r:id="rId4" tooltip="&quot;%d1%81%d0%bd%d0%b8%d0%bc%d0%be%d0%ba-%d1%8d%d0%ba%d1%80%d0%b0%d0%bd%d0%b0-2016-09-26-%d0%b2-16-06-15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4B7">
        <w:rPr>
          <w:rFonts w:ascii="Arial" w:eastAsia="Times New Roman" w:hAnsi="Arial" w:cs="Arial"/>
          <w:noProof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774EBF5C" wp14:editId="2310311F">
            <wp:extent cx="2581275" cy="1276350"/>
            <wp:effectExtent l="0" t="0" r="9525" b="0"/>
            <wp:docPr id="5" name="Рисунок 5" descr="%d1%81%d0%bd%d0%b8%d0%bc%d0%be%d0%ba-%d1%8d%d0%ba%d1%80%d0%b0%d0%bd%d0%b0-2016-09-26-%d0%b2-16-06-20">
              <a:hlinkClick xmlns:a="http://schemas.openxmlformats.org/drawingml/2006/main" r:id="rId6" tooltip="&quot;%d1%81%d0%bd%d0%b8%d0%bc%d0%be%d0%ba-%d1%8d%d0%ba%d1%80%d0%b0%d0%bd%d0%b0-2016-09-26-%d0%b2-16-06-20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%d1%81%d0%bd%d0%b8%d0%bc%d0%be%d0%ba-%d1%8d%d0%ba%d1%80%d0%b0%d0%bd%d0%b0-2016-09-26-%d0%b2-16-06-20">
                      <a:hlinkClick r:id="rId6" tooltip="&quot;%d1%81%d0%bd%d0%b8%d0%bc%d0%be%d0%ba-%d1%8d%d0%ba%d1%80%d0%b0%d0%bd%d0%b0-2016-09-26-%d0%b2-16-06-20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4B7" w:rsidRPr="00DB24B7" w:rsidRDefault="00DB24B7" w:rsidP="00DB24B7">
      <w:pPr>
        <w:spacing w:line="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</w:p>
    <w:p w:rsidR="00DB24B7" w:rsidRPr="00DB24B7" w:rsidRDefault="00DB24B7" w:rsidP="00DB24B7">
      <w:pPr>
        <w:spacing w:line="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DB24B7">
        <w:rPr>
          <w:rFonts w:ascii="Arial" w:eastAsia="Times New Roman" w:hAnsi="Arial" w:cs="Arial"/>
          <w:noProof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3F39401D" wp14:editId="125D67D0">
            <wp:extent cx="2552700" cy="1724025"/>
            <wp:effectExtent l="0" t="0" r="0" b="9525"/>
            <wp:docPr id="4" name="Рисунок 4" descr="%d1%81%d0%bd%d0%b8%d0%bc%d0%be%d0%ba-%d1%8d%d0%ba%d1%80%d0%b0%d0%bd%d0%b0-2016-09-26-%d0%b2-16-06-26">
              <a:hlinkClick xmlns:a="http://schemas.openxmlformats.org/drawingml/2006/main" r:id="rId8" tooltip="&quot;%d1%81%d0%bd%d0%b8%d0%bc%d0%be%d0%ba-%d1%8d%d0%ba%d1%80%d0%b0%d0%bd%d0%b0-2016-09-26-%d0%b2-16-06-26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%d1%81%d0%bd%d0%b8%d0%bc%d0%be%d0%ba-%d1%8d%d0%ba%d1%80%d0%b0%d0%bd%d0%b0-2016-09-26-%d0%b2-16-06-26">
                      <a:hlinkClick r:id="rId8" tooltip="&quot;%d1%81%d0%bd%d0%b8%d0%bc%d0%be%d0%ba-%d1%8d%d0%ba%d1%80%d0%b0%d0%bd%d0%b0-2016-09-26-%d0%b2-16-06-26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4B7">
        <w:rPr>
          <w:rFonts w:ascii="Arial" w:eastAsia="Times New Roman" w:hAnsi="Arial" w:cs="Arial"/>
          <w:noProof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246450C9" wp14:editId="377BE7AB">
            <wp:extent cx="2533650" cy="1209675"/>
            <wp:effectExtent l="0" t="0" r="0" b="9525"/>
            <wp:docPr id="3" name="Рисунок 3" descr="%d1%81%d0%bd%d0%b8%d0%bc%d0%be%d0%ba-%d1%8d%d0%ba%d1%80%d0%b0%d0%bd%d0%b0-2016-09-26-%d0%b2-16-06-30">
              <a:hlinkClick xmlns:a="http://schemas.openxmlformats.org/drawingml/2006/main" r:id="rId10" tooltip="&quot;%d1%81%d0%bd%d0%b8%d0%bc%d0%be%d0%ba-%d1%8d%d0%ba%d1%80%d0%b0%d0%bd%d0%b0-2016-09-26-%d0%b2-16-06-30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%d1%81%d0%bd%d0%b8%d0%bc%d0%be%d0%ba-%d1%8d%d0%ba%d1%80%d0%b0%d0%bd%d0%b0-2016-09-26-%d0%b2-16-06-30">
                      <a:hlinkClick r:id="rId10" tooltip="&quot;%d1%81%d0%bd%d0%b8%d0%bc%d0%be%d0%ba-%d1%8d%d0%ba%d1%80%d0%b0%d0%bd%d0%b0-2016-09-26-%d0%b2-16-06-30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4B7" w:rsidRPr="00DB24B7" w:rsidRDefault="00DB24B7" w:rsidP="00DB24B7">
      <w:pPr>
        <w:spacing w:line="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</w:p>
    <w:p w:rsidR="00DB24B7" w:rsidRPr="00DB24B7" w:rsidRDefault="00DB24B7" w:rsidP="00DB24B7">
      <w:pPr>
        <w:spacing w:after="0" w:line="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DB24B7">
        <w:rPr>
          <w:rFonts w:ascii="Arial" w:eastAsia="Times New Roman" w:hAnsi="Arial" w:cs="Arial"/>
          <w:noProof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27734AE3" wp14:editId="0D0CB00C">
            <wp:extent cx="2486025" cy="1524000"/>
            <wp:effectExtent l="0" t="0" r="9525" b="0"/>
            <wp:docPr id="2" name="Рисунок 2" descr="%d1%81%d0%bd%d0%b8%d0%bc%d0%be%d0%ba-%d1%8d%d0%ba%d1%80%d0%b0%d0%bd%d0%b0-2016-09-26-%d0%b2-16-06-35">
              <a:hlinkClick xmlns:a="http://schemas.openxmlformats.org/drawingml/2006/main" r:id="rId12" tooltip="&quot;%d1%81%d0%bd%d0%b8%d0%bc%d0%be%d0%ba-%d1%8d%d0%ba%d1%80%d0%b0%d0%bd%d0%b0-2016-09-26-%d0%b2-16-06-35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%d1%81%d0%bd%d0%b8%d0%bc%d0%be%d0%ba-%d1%8d%d0%ba%d1%80%d0%b0%d0%bd%d0%b0-2016-09-26-%d0%b2-16-06-35">
                      <a:hlinkClick r:id="rId12" tooltip="&quot;%d1%81%d0%bd%d0%b8%d0%bc%d0%be%d0%ba-%d1%8d%d0%ba%d1%80%d0%b0%d0%bd%d0%b0-2016-09-26-%d0%b2-16-06-35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4B7">
        <w:rPr>
          <w:rFonts w:ascii="Arial" w:eastAsia="Times New Roman" w:hAnsi="Arial" w:cs="Arial"/>
          <w:noProof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3ACA7E12" wp14:editId="05535DD9">
            <wp:extent cx="2581275" cy="1666875"/>
            <wp:effectExtent l="0" t="0" r="9525" b="9525"/>
            <wp:docPr id="1" name="Рисунок 1" descr="%d1%81%d0%bd%d0%b8%d0%bc%d0%be%d0%ba-%d1%8d%d0%ba%d1%80%d0%b0%d0%bd%d0%b0-2016-09-26-%d0%b2-16-06-40">
              <a:hlinkClick xmlns:a="http://schemas.openxmlformats.org/drawingml/2006/main" r:id="rId14" tooltip="&quot;%d1%81%d0%bd%d0%b8%d0%bc%d0%be%d0%ba-%d1%8d%d0%ba%d1%80%d0%b0%d0%bd%d0%b0-2016-09-26-%d0%b2-16-06-40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%d1%81%d0%bd%d0%b8%d0%bc%d0%be%d0%ba-%d1%8d%d0%ba%d1%80%d0%b0%d0%bd%d0%b0-2016-09-26-%d0%b2-16-06-40">
                      <a:hlinkClick r:id="rId14" tooltip="&quot;%d1%81%d0%bd%d0%b8%d0%bc%d0%be%d0%ba-%d1%8d%d0%ba%d1%80%d0%b0%d0%bd%d0%b0-2016-09-26-%d0%b2-16-06-40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4B7" w:rsidRPr="00DB24B7" w:rsidRDefault="00DB24B7" w:rsidP="00DB24B7">
      <w:pPr>
        <w:spacing w:after="0" w:line="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</w:p>
    <w:p w:rsidR="00DB24B7" w:rsidRPr="00DB24B7" w:rsidRDefault="00DB24B7" w:rsidP="00DB24B7">
      <w:pPr>
        <w:spacing w:after="0" w:line="240" w:lineRule="atLeast"/>
        <w:textAlignment w:val="baseline"/>
        <w:outlineLvl w:val="2"/>
        <w:rPr>
          <w:rFonts w:ascii="Arial" w:eastAsia="Times New Roman" w:hAnsi="Arial" w:cs="Arial"/>
          <w:sz w:val="33"/>
          <w:szCs w:val="33"/>
          <w:lang w:eastAsia="ru-RU"/>
        </w:rPr>
      </w:pPr>
    </w:p>
    <w:p w:rsidR="00DB24B7" w:rsidRPr="00DB24B7" w:rsidRDefault="00DB24B7" w:rsidP="00DB24B7">
      <w:pPr>
        <w:spacing w:after="0" w:line="240" w:lineRule="atLeast"/>
        <w:textAlignment w:val="baseline"/>
        <w:outlineLvl w:val="2"/>
        <w:rPr>
          <w:rFonts w:ascii="Arial" w:eastAsia="Times New Roman" w:hAnsi="Arial" w:cs="Arial"/>
          <w:sz w:val="33"/>
          <w:szCs w:val="33"/>
          <w:lang w:eastAsia="ru-RU"/>
        </w:rPr>
      </w:pPr>
    </w:p>
    <w:p w:rsidR="00DB24B7" w:rsidRPr="00DB24B7" w:rsidRDefault="00DB24B7" w:rsidP="00DB24B7">
      <w:pPr>
        <w:spacing w:after="0" w:line="240" w:lineRule="atLeast"/>
        <w:textAlignment w:val="baseline"/>
        <w:outlineLvl w:val="2"/>
        <w:rPr>
          <w:rFonts w:ascii="Arial" w:eastAsia="Times New Roman" w:hAnsi="Arial" w:cs="Arial"/>
          <w:sz w:val="33"/>
          <w:szCs w:val="33"/>
          <w:lang w:eastAsia="ru-RU"/>
        </w:rPr>
      </w:pPr>
    </w:p>
    <w:p w:rsidR="00DB24B7" w:rsidRPr="00DB24B7" w:rsidRDefault="00DB24B7" w:rsidP="00DB24B7">
      <w:pPr>
        <w:spacing w:after="0" w:line="240" w:lineRule="atLeast"/>
        <w:textAlignment w:val="baseline"/>
        <w:outlineLvl w:val="2"/>
        <w:rPr>
          <w:rFonts w:ascii="Arial" w:eastAsia="Times New Roman" w:hAnsi="Arial" w:cs="Arial"/>
          <w:sz w:val="33"/>
          <w:szCs w:val="33"/>
          <w:lang w:eastAsia="ru-RU"/>
        </w:rPr>
      </w:pPr>
      <w:r w:rsidRPr="00DB24B7">
        <w:rPr>
          <w:rFonts w:ascii="Arial" w:eastAsia="Times New Roman" w:hAnsi="Arial" w:cs="Arial"/>
          <w:sz w:val="33"/>
          <w:szCs w:val="33"/>
          <w:lang w:eastAsia="ru-RU"/>
        </w:rPr>
        <w:lastRenderedPageBreak/>
        <w:t>Процесс укладки ламината</w:t>
      </w:r>
    </w:p>
    <w:p w:rsidR="00DB24B7" w:rsidRPr="00DB24B7" w:rsidRDefault="00DB24B7" w:rsidP="00DB24B7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DB24B7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Начните</w:t>
      </w:r>
      <w:r w:rsidRPr="00DB24B7">
        <w:rPr>
          <w:rFonts w:ascii="Arial" w:eastAsia="Times New Roman" w:hAnsi="Arial" w:cs="Arial"/>
          <w:sz w:val="21"/>
          <w:szCs w:val="21"/>
          <w:lang w:eastAsia="ru-RU"/>
        </w:rPr>
        <w:t> укладку первого ряда панелей с дальнего левого угла помещения. Укладывайте так, чтобы обе стороны панели с гребнем были обращены к стене.</w:t>
      </w:r>
      <w:r w:rsidRPr="00DB24B7">
        <w:rPr>
          <w:rFonts w:ascii="Arial" w:eastAsia="Times New Roman" w:hAnsi="Arial" w:cs="Arial"/>
          <w:sz w:val="21"/>
          <w:szCs w:val="21"/>
          <w:lang w:eastAsia="ru-RU"/>
        </w:rPr>
        <w:br/>
        <w:t>Начиная укладку, установите распорки для соблюдения расстояния от стены.</w:t>
      </w:r>
      <w:r w:rsidRPr="00DB24B7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DB24B7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Укладывайте покрытие следующим образом:</w:t>
      </w:r>
      <w:r w:rsidRPr="00DB24B7">
        <w:rPr>
          <w:rFonts w:ascii="Arial" w:eastAsia="Times New Roman" w:hAnsi="Arial" w:cs="Arial"/>
          <w:sz w:val="21"/>
          <w:szCs w:val="21"/>
          <w:lang w:eastAsia="ru-RU"/>
        </w:rPr>
        <w:br/>
        <w:t>Соберите полностью первый ряд панелей, стыкуя их гребень-паз по коротким сторонам.</w:t>
      </w:r>
      <w:r w:rsidRPr="00DB24B7">
        <w:rPr>
          <w:rFonts w:ascii="Arial" w:eastAsia="Times New Roman" w:hAnsi="Arial" w:cs="Arial"/>
          <w:sz w:val="21"/>
          <w:szCs w:val="21"/>
          <w:lang w:eastAsia="ru-RU"/>
        </w:rPr>
        <w:br/>
        <w:t>По аналогии соберите полностью второй ряд панелей. Подвиньте второй ряд панелей к первому и поднимите его единовременно по всей длине на угол не более 40°. Вставьте гребни второго ряда панелей в пазы первого ряда и единовременно уложите второй ряд панелей на основание пола.</w:t>
      </w:r>
      <w:r w:rsidRPr="00DB24B7">
        <w:rPr>
          <w:rFonts w:ascii="Arial" w:eastAsia="Times New Roman" w:hAnsi="Arial" w:cs="Arial"/>
          <w:sz w:val="21"/>
          <w:szCs w:val="21"/>
          <w:lang w:eastAsia="ru-RU"/>
        </w:rPr>
        <w:br/>
        <w:t>По аналогии следует продолжить укладку следующих рядов панелей.</w:t>
      </w:r>
    </w:p>
    <w:p w:rsidR="00DB24B7" w:rsidRPr="00DB24B7" w:rsidRDefault="00DB24B7" w:rsidP="00DB24B7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DB24B7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ВНИМАНИЕ!</w:t>
      </w:r>
      <w:r w:rsidRPr="00DB24B7">
        <w:rPr>
          <w:rFonts w:ascii="Arial" w:eastAsia="Times New Roman" w:hAnsi="Arial" w:cs="Arial"/>
          <w:sz w:val="21"/>
          <w:szCs w:val="21"/>
          <w:lang w:eastAsia="ru-RU"/>
        </w:rPr>
        <w:br/>
        <w:t>В связи с технологическими особенностями профиля замкового соединения и во избежание механического повреждения гребня и/или паза доски, запрещено производить укладку напольного покрытия соединяя поштучно доски предыдущего ряда с последующим.</w:t>
      </w:r>
      <w:r w:rsidRPr="00DB24B7">
        <w:rPr>
          <w:rFonts w:ascii="Arial" w:eastAsia="Times New Roman" w:hAnsi="Arial" w:cs="Arial"/>
          <w:sz w:val="21"/>
          <w:szCs w:val="21"/>
          <w:lang w:eastAsia="ru-RU"/>
        </w:rPr>
        <w:br/>
        <w:t>Начните укладку второго ряда с оставшейся части последней панели первого ряда, если её длина не меньше 300мм. Укладку всех последующих рядов следует начинать с остатка панели предыдущего ряда. При укладке торцевые стыки панелей каждого последующего ряда должны быть смещены минимум на 300мм относительно стыков панелей предыдущего ряда.</w:t>
      </w:r>
      <w:r w:rsidRPr="00DB24B7">
        <w:rPr>
          <w:rFonts w:ascii="Arial" w:eastAsia="Times New Roman" w:hAnsi="Arial" w:cs="Arial"/>
          <w:sz w:val="21"/>
          <w:szCs w:val="21"/>
          <w:lang w:eastAsia="ru-RU"/>
        </w:rPr>
        <w:br/>
        <w:t>Измерьте положение труб и отметьте его на панели (с учётом компенсационного зазора). Просверлите отверстия размером как минимум на 16 мм больше диаметра трубы. Отпилите часть панели под углом 45° к отверстиям.</w:t>
      </w:r>
    </w:p>
    <w:p w:rsidR="00DB24B7" w:rsidRPr="00DB24B7" w:rsidRDefault="00DB24B7" w:rsidP="00DB24B7">
      <w:pPr>
        <w:spacing w:after="0" w:line="240" w:lineRule="atLeast"/>
        <w:textAlignment w:val="baseline"/>
        <w:outlineLvl w:val="2"/>
        <w:rPr>
          <w:rFonts w:ascii="Arial" w:eastAsia="Times New Roman" w:hAnsi="Arial" w:cs="Arial"/>
          <w:sz w:val="33"/>
          <w:szCs w:val="33"/>
          <w:lang w:eastAsia="ru-RU"/>
        </w:rPr>
      </w:pPr>
      <w:r w:rsidRPr="00DB24B7">
        <w:rPr>
          <w:rFonts w:ascii="Arial" w:eastAsia="Times New Roman" w:hAnsi="Arial" w:cs="Arial"/>
          <w:sz w:val="33"/>
          <w:szCs w:val="33"/>
          <w:lang w:eastAsia="ru-RU"/>
        </w:rPr>
        <w:t>После укладки ламината</w:t>
      </w:r>
    </w:p>
    <w:p w:rsidR="00DB24B7" w:rsidRPr="00DB24B7" w:rsidRDefault="00DB24B7" w:rsidP="00DB24B7">
      <w:pPr>
        <w:spacing w:after="10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DB24B7">
        <w:rPr>
          <w:rFonts w:ascii="Arial" w:eastAsia="Times New Roman" w:hAnsi="Arial" w:cs="Arial"/>
          <w:sz w:val="21"/>
          <w:szCs w:val="21"/>
          <w:lang w:eastAsia="ru-RU"/>
        </w:rPr>
        <w:t>• На ножках мебели необходимо использовать защитные накладки, предназначенные для паркета и ламинированных напольных покрытий;</w:t>
      </w:r>
      <w:r w:rsidRPr="00DB24B7">
        <w:rPr>
          <w:rFonts w:ascii="Arial" w:eastAsia="Times New Roman" w:hAnsi="Arial" w:cs="Arial"/>
          <w:sz w:val="21"/>
          <w:szCs w:val="21"/>
          <w:lang w:eastAsia="ru-RU"/>
        </w:rPr>
        <w:br/>
        <w:t>• При перестановке тяжёлых предметов мебели их нужно приподнимать, а не двигать по полу;</w:t>
      </w:r>
      <w:r w:rsidRPr="00DB24B7">
        <w:rPr>
          <w:rFonts w:ascii="Arial" w:eastAsia="Times New Roman" w:hAnsi="Arial" w:cs="Arial"/>
          <w:sz w:val="21"/>
          <w:szCs w:val="21"/>
          <w:lang w:eastAsia="ru-RU"/>
        </w:rPr>
        <w:br/>
        <w:t>• Колёсики (ролики) мебели должны быть предназначены для паркета и ламинированных напольных покрытий;</w:t>
      </w:r>
      <w:r w:rsidRPr="00DB24B7">
        <w:rPr>
          <w:rFonts w:ascii="Arial" w:eastAsia="Times New Roman" w:hAnsi="Arial" w:cs="Arial"/>
          <w:sz w:val="21"/>
          <w:szCs w:val="21"/>
          <w:lang w:eastAsia="ru-RU"/>
        </w:rPr>
        <w:br/>
        <w:t>• При уходе за ламинированными напольными покрытиями не разрешается: использование большого количества воды при уборке, а также использование чистящих абразивных веществ, натирка воском и шлифовка.</w:t>
      </w:r>
    </w:p>
    <w:p w:rsidR="00DB24B7" w:rsidRDefault="00DB24B7"/>
    <w:p w:rsidR="00DB24B7" w:rsidRDefault="00DB24B7"/>
    <w:p w:rsidR="00DB24B7" w:rsidRDefault="00DB24B7"/>
    <w:sectPr w:rsidR="00DB24B7" w:rsidSect="00DB24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4B7"/>
    <w:rsid w:val="00D50C03"/>
    <w:rsid w:val="00DB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66E66"/>
  <w15:chartTrackingRefBased/>
  <w15:docId w15:val="{F14B4038-B562-44E1-89C7-40DB2DED8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24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B24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24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24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B24B7"/>
    <w:rPr>
      <w:b/>
      <w:bCs/>
    </w:rPr>
  </w:style>
  <w:style w:type="paragraph" w:styleId="a4">
    <w:name w:val="Normal (Web)"/>
    <w:basedOn w:val="a"/>
    <w:uiPriority w:val="99"/>
    <w:semiHidden/>
    <w:unhideWhenUsed/>
    <w:rsid w:val="00DB2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34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15157">
                  <w:marLeft w:val="0"/>
                  <w:marRight w:val="0"/>
                  <w:marTop w:val="0"/>
                  <w:marBottom w:val="4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36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6602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9023">
              <w:marLeft w:val="0"/>
              <w:marRight w:val="8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1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0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263342">
                          <w:marLeft w:val="0"/>
                          <w:marRight w:val="0"/>
                          <w:marTop w:val="0"/>
                          <w:marBottom w:val="6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85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4555052">
                          <w:marLeft w:val="0"/>
                          <w:marRight w:val="0"/>
                          <w:marTop w:val="0"/>
                          <w:marBottom w:val="6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2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076608">
                          <w:marLeft w:val="0"/>
                          <w:marRight w:val="0"/>
                          <w:marTop w:val="0"/>
                          <w:marBottom w:val="6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38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594729">
                          <w:marLeft w:val="0"/>
                          <w:marRight w:val="0"/>
                          <w:marTop w:val="0"/>
                          <w:marBottom w:val="6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7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475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2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45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99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030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0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5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74296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94265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3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minely.com/wp-content/uploads/2016/09/%D0%A1%D0%BD%D0%B8%D0%BC%D0%BE%D0%BA-%D1%8D%D0%BA%D1%80%D0%B0%D0%BD%D0%B0-2016-09-26-%D0%B2-16.06.26.png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laminely.com/wp-content/uploads/2016/09/%D0%A1%D0%BD%D0%B8%D0%BC%D0%BE%D0%BA-%D1%8D%D0%BA%D1%80%D0%B0%D0%BD%D0%B0-2016-09-26-%D0%B2-16.06.35.pn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aminely.com/wp-content/uploads/2016/09/%D0%A1%D0%BD%D0%B8%D0%BC%D0%BE%D0%BA-%D1%8D%D0%BA%D1%80%D0%B0%D0%BD%D0%B0-2016-09-26-%D0%B2-16.06.20.pn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s://laminely.com/wp-content/uploads/2016/09/%D0%A1%D0%BD%D0%B8%D0%BC%D0%BE%D0%BA-%D1%8D%D0%BA%D1%80%D0%B0%D0%BD%D0%B0-2016-09-26-%D0%B2-16.06.30.png" TargetMode="External"/><Relationship Id="rId4" Type="http://schemas.openxmlformats.org/officeDocument/2006/relationships/hyperlink" Target="https://laminely.com/wp-content/uploads/2016/09/%D0%A1%D0%BD%D0%B8%D0%BC%D0%BE%D0%BA-%D1%8D%D0%BA%D1%80%D0%B0%D0%BD%D0%B0-2016-09-26-%D0%B2-16.06.15.png" TargetMode="External"/><Relationship Id="rId9" Type="http://schemas.openxmlformats.org/officeDocument/2006/relationships/image" Target="media/image3.png"/><Relationship Id="rId14" Type="http://schemas.openxmlformats.org/officeDocument/2006/relationships/hyperlink" Target="https://laminely.com/wp-content/uploads/2016/09/%D0%A1%D0%BD%D0%B8%D0%BC%D0%BE%D0%BA-%D1%8D%D0%BA%D1%80%D0%B0%D0%BD%D0%B0-2016-09-26-%D0%B2-16.06.40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MrBaxer@mail.ru</dc:creator>
  <cp:keywords/>
  <dc:description/>
  <cp:lastModifiedBy>MrBaxer@mail.ru</cp:lastModifiedBy>
  <cp:revision>1</cp:revision>
  <dcterms:created xsi:type="dcterms:W3CDTF">2020-05-12T10:06:00Z</dcterms:created>
  <dcterms:modified xsi:type="dcterms:W3CDTF">2020-05-12T10:09:00Z</dcterms:modified>
</cp:coreProperties>
</file>