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24D" w:rsidRPr="0058724D" w:rsidRDefault="0058724D" w:rsidP="0058724D">
      <w:pPr>
        <w:pStyle w:val="2"/>
        <w:spacing w:before="0" w:after="240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МИНИСТЕРСТВО ТРУДА И СОЦИАЛЬНОЙ ЗАЩИТЫ НАСЕЛЕНИ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Я ВОЛГОГРАДСКОЙ ОБЛАСТИ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ПРИКАЗ</w:t>
      </w: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 10 сентября 2014 года N 1356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утверждении норм питания в организациях социального обслуживания Волгоградской области</w:t>
      </w:r>
    </w:p>
    <w:p w:rsidR="0058724D" w:rsidRPr="0058724D" w:rsidRDefault="0058724D" w:rsidP="005872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с изменениями на 11 октября 2021 года)</w:t>
      </w:r>
    </w:p>
    <w:p w:rsidR="0058724D" w:rsidRPr="0058724D" w:rsidRDefault="0058724D" w:rsidP="005872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4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приказов комитета социальной защиты населения Волгоградской области от 20.07.2015 N 1083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от 26.02.2018 N 275, </w:t>
      </w:r>
      <w:hyperlink r:id="rId5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07.12.2018 N 2106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6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16.10.2019 N 1945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7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15.06.2021 N 1190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8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от 11.10.2021 N 2145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</w:p>
    <w:p w:rsidR="0058724D" w:rsidRPr="0058724D" w:rsidRDefault="0058724D" w:rsidP="0058724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В целях реализации </w:t>
      </w:r>
      <w:hyperlink r:id="rId9" w:anchor="7D20K3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Федерального закона от 28 декабря 2013 г. N 442-ФЗ "Об основах социального обслуживания граждан в Российской Федерации"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 </w:t>
      </w:r>
      <w:hyperlink r:id="rId10" w:anchor="64U0IK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Федерального закона от 31 июля 2020 г. N 247-ФЗ "Об обязательных требованиях в Российской Федерации"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, постановления Администрации Волгоградской области от 14 декабря 2020 г. N 771-п "Об утверждении Порядка установления и оценки применения содержащихся в нормативных правовых актах Волгоградской области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государственного контроля (надзора), привлечения к административной ответственности" приказываю:</w:t>
      </w: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(в ред. </w:t>
      </w:r>
      <w:hyperlink r:id="rId11" w:history="1">
        <w:r w:rsidRPr="0058724D">
          <w:rPr>
            <w:rFonts w:ascii="Arial" w:eastAsia="Times New Roman" w:hAnsi="Arial" w:cs="Arial"/>
            <w:color w:val="3451A0"/>
            <w:sz w:val="18"/>
            <w:szCs w:val="18"/>
            <w:u w:val="single"/>
            <w:lang w:eastAsia="ru-RU"/>
          </w:rPr>
          <w:t>приказа комитета социальной защиты населения Волгоградской области от 15.06.2021 N 1190</w:t>
        </w:r>
      </w:hyperlink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18"/>
          <w:szCs w:val="18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Утвердить прилагаемые: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питания граждан пожилого возраста и инвалидов в стационарной форме социального обслуживания;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питания лиц без определенного места жительства и занятий в полустационарной форме социального обслуживания;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2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275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диетического (лечебного) питания граждан пожилого возраста и инвалидов в стационарной форме социального обслуживания;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питания получателей социальных услуг детских психоневрологических интернатов, реабилитационных центров для детей-инвалидов, социально-реабилитационных центров (отделений) для несовершеннолетних, центров (отделений) помощи детям, оста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вшимся без попечения родителей;</w:t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3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07.12.2018 N 2106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11.10.2021 N 2145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нормы питания граждан пожилого возраста и инвалидов в полустационарной форме социального обслуживания.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Установить обязательность применения поставщиками социальных услуг норм питания, утвержденных настоящим приказом, при предоставлении социальных услуг (да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лее - обязательные требования).</w:t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введен </w:t>
      </w:r>
      <w:hyperlink r:id="rId15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3. Определить формой оценки соблюдения поставщиками социальных услуг обязательных требований региональный государственный контроль (надзор) в сфере социального обслуживания, осуществляемый в соответствии с </w:t>
      </w:r>
      <w:hyperlink r:id="rId16" w:anchor="64U0IK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Федеральным законом от 31 июля 2020 г. N 247-ФЗ "Об обязательных требованиях в Российской Федерации"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уполномоченными лицами, перечень которых установлен Админи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страцией Волгоградской области.</w:t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3 введен </w:t>
      </w:r>
      <w:hyperlink r:id="rId17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Настоящий приказ вступает в силу с 01 января 2015 года и подлежит официальному опубликованию.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58724D" w:rsidRPr="0058724D" w:rsidRDefault="0058724D" w:rsidP="0058724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Настоящий приказ действует по 30 июня 2027 года вк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лючительно.</w:t>
      </w:r>
    </w:p>
    <w:p w:rsidR="0058724D" w:rsidRPr="0058724D" w:rsidRDefault="0058724D" w:rsidP="0058724D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введен </w:t>
      </w:r>
      <w:hyperlink r:id="rId18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color w:val="444444"/>
          <w:sz w:val="20"/>
          <w:szCs w:val="20"/>
          <w:lang w:eastAsia="ru-RU"/>
        </w:rPr>
        <w:t>Временно осуществляющий</w:t>
      </w:r>
      <w:r w:rsidRPr="0058724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полномочия министра</w:t>
      </w:r>
      <w:r w:rsidRPr="0058724D">
        <w:rPr>
          <w:rFonts w:ascii="Arial" w:eastAsia="Times New Roman" w:hAnsi="Arial" w:cs="Arial"/>
          <w:color w:val="444444"/>
          <w:sz w:val="20"/>
          <w:szCs w:val="20"/>
          <w:lang w:eastAsia="ru-RU"/>
        </w:rPr>
        <w:br/>
        <w:t>З.О.МЕРЖОЕВА</w:t>
      </w:r>
    </w:p>
    <w:p w:rsidR="0058724D" w:rsidRPr="0058724D" w:rsidRDefault="0058724D" w:rsidP="0058724D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Утверждены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приказом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министерства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труда и социальной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защиты населения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Волгоградской области</w:t>
      </w:r>
      <w:r w:rsidRPr="0058724D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от 10 сентября 2014 г. N 1356</w:t>
      </w:r>
    </w:p>
    <w:p w:rsidR="0058724D" w:rsidRPr="0058724D" w:rsidRDefault="0058724D" w:rsidP="0058724D">
      <w:pPr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ГРАЖДАН ПОЖИЛОГО ВОЗРАСТА И ИНВАЛИДОВ В СТАЦИОНАРНОЙ ФОРМЕ СОЦИАЛЬНОГО ОБСЛУЖИВАНИЯ</w:t>
      </w:r>
    </w:p>
    <w:p w:rsidR="0058724D" w:rsidRPr="0058724D" w:rsidRDefault="0058724D" w:rsidP="0058724D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19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16.10.2019 N 1945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15.06.2021 N 1190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58724D" w:rsidRPr="0058724D" w:rsidRDefault="0058724D" w:rsidP="0058724D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724D" w:rsidRPr="0058724D" w:rsidRDefault="0058724D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Дом-интернат для престарелых и инвалидов, психоневрологический интернат (отделение), дом-интернат (отделение) милосердия, геронтологический центр,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дом-интернат малой вместимости</w:t>
      </w:r>
    </w:p>
    <w:p w:rsidR="0058724D" w:rsidRPr="0058724D" w:rsidRDefault="0058724D" w:rsidP="00C06FFC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1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16.10.2019 N 1945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history="1">
        <w:r w:rsidRPr="0058724D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15.06.2021 N 1190</w:t>
        </w:r>
      </w:hyperlink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0"/>
        <w:gridCol w:w="2587"/>
        <w:gridCol w:w="2709"/>
      </w:tblGrid>
      <w:tr w:rsidR="0058724D" w:rsidRPr="0058724D" w:rsidTr="0058724D">
        <w:trPr>
          <w:trHeight w:val="15"/>
        </w:trPr>
        <w:tc>
          <w:tcPr>
            <w:tcW w:w="4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 питания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Дом-интернат для престарелых и инвалидов, дом-интернат малой вместимости, геронтологический центр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Психоневрологический интернат (отделение), отделение для инвалидов молодого возраста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57,0/45,0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50,0/40,0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белковая композитная сухая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24,5 - 49,0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28,5 - 57,0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8724D" w:rsidRPr="0058724D" w:rsidTr="0058724D">
        <w:tc>
          <w:tcPr>
            <w:tcW w:w="4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</w:tbl>
    <w:p w:rsidR="0058724D" w:rsidRPr="0058724D" w:rsidRDefault="0058724D" w:rsidP="0058724D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58724D" w:rsidRPr="0058724D" w:rsidRDefault="0058724D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Социально-оздоровительный центр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                                          </w:t>
      </w:r>
      <w:r w:rsidRPr="0058724D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2033"/>
        <w:gridCol w:w="2033"/>
      </w:tblGrid>
      <w:tr w:rsidR="0058724D" w:rsidRPr="0058724D" w:rsidTr="0058724D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40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продуктов в граммах</w:t>
            </w:r>
          </w:p>
        </w:tc>
      </w:tr>
      <w:tr w:rsidR="0058724D" w:rsidRPr="0058724D" w:rsidTr="0058724D">
        <w:tc>
          <w:tcPr>
            <w:tcW w:w="53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брутто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нетто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ржаной (отрубной)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Макароны, вермишель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Крупы, бобовые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сентября по 31 октября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ноября по 31 декабря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 по 28 - 29 февраля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марта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овощи: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94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морковь: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свекла: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 января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 января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репчатый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16,8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лук зеленый, зелень и корень петрушки, сельдерея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петрушка, укроп, сельдерей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огурцы, помидоры (тыква, кабачки, редис и др.)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квашеная капуста, соленые помидоры, огурцы и грибы, овощи закусочные, консервы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горошек зеленый консервированный, кукуруза консервированная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 свежие, ягоды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 (изюм, чернослив, курага), орехи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Шиповник сушеный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фруктовые, овощные, компоты консервированные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(вырезка), субпродукты (печень, почки)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127,5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(индейка)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Колбаса вареная (диабетическая, диетическая, докторская), ветчина, сосиски, сардельки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свежая, свежезамороженная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Сельдь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красная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Морепродукты: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морская капуста, кальмары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Сметана, сливки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Сыр, брынза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 куриное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Кефир, йогурт, ряженка, простокваша, ацидофилин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&lt;*&gt;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Варенье, джем, мед пчелиный, вафли, печенье, пастила, зефир, конфеты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Кофе, какао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питьевая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Томат-паста, томат-пюре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58724D" w:rsidRPr="0058724D" w:rsidTr="0058724D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Специи, сода, лимонная кислота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8724D" w:rsidRPr="0058724D" w:rsidRDefault="0058724D" w:rsidP="0058724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72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</w:tbl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Рафинированные углеводы (сахар и кондитерские изделия с сахарозой) исключаются из диеты больных сахарным диабетом. Производится их эквивалентная замена на специализированные диетические продукты, не содержащие сахарозу.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1. По решению создаваемой в организациях социального обслуживания комиссии в составе руководителя учреждения, заведующего медицинской частью, заведующего пищеблоком гражданам с учетом медицинских показаний рекомендуется назначение дополнительного питания и увеличение калорийности, пищевой ценности, количества продуктов и выхода блюд на 10 - 15 процентов, а также допускается устанавливать индивидуальный объем выдаваемой пищи.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2. Смесь белковую композитную сухую рекомендуется использовать по медицинским показаниям в питании лиц, нуждающихся в обеспечении необходимого уровня легкоусвояемого белка для активной реабилитации клиентов. Остальным клиентам допускается производить замену на натуральные </w:t>
      </w:r>
      <w:proofErr w:type="spellStart"/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белковосодержащие</w:t>
      </w:r>
      <w:proofErr w:type="spellEnd"/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продукты в соответствии с установленной таблицей замены.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При организации питания в организациях социального обслуживания необходимо использовать Методические рекомендации по организации питания в учреждениях (отделениях) социального обслуживания граждан пожилого возраста и инвалидов, утвержденные </w:t>
      </w:r>
      <w:hyperlink r:id="rId2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Министерства труда и социального развития Российской Федерации от 15 февраля 2002 г. N 12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выполнения санитарно-эпидемиологических требований по контролю за доброкачественностью и безопасностью приготовленной пищи (приготовление пищи, необходимой для снятия пробы и оставления суточной пробы) на пищеблоках организаций социального обслуживания допускается производить дополнительную закладку продуктов из расчета на одну порцию для каждого вида диет.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В условия учебного (тренировочного) сопровождаемого проживания применять нормы питания, предусмотренные для социальных гостиниц, центров социальной помощи для лиц без определенно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 места жительства и занятий.</w:t>
      </w: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5 введен </w:t>
      </w:r>
      <w:hyperlink r:id="rId24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приказом комитета социальной защиты населения Волгоградской области от 15.06.2021 N 1190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06FFC" w:rsidRDefault="00C509B8" w:rsidP="00C509B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t>Утверждены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приказом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министерства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труда и социальной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защиты населения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Волгоградской области</w:t>
      </w:r>
      <w:r w:rsidRPr="00C06FFC"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  <w:br/>
        <w:t>от 10 сентября 2014 г. N 1356</w:t>
      </w:r>
    </w:p>
    <w:p w:rsidR="00C06FFC" w:rsidRDefault="00C509B8" w:rsidP="00C06FFC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ЛИЦ БЕЗ ОПРЕДЕЛЕННОГО МЕСТА ЖИТЕЛЬСТВА И ЗАНЯТИЙ В ПОЛУСТАЦИОНАРНОЙ ФОРМЕ СОЦИАЛЬНОГО ОБСЛУЖИВАНИЯ</w:t>
      </w:r>
    </w:p>
    <w:p w:rsidR="00C509B8" w:rsidRPr="00C06FFC" w:rsidRDefault="00C509B8" w:rsidP="00C06FFC">
      <w:pPr>
        <w:spacing w:after="240" w:line="240" w:lineRule="auto"/>
        <w:textAlignment w:val="baseline"/>
        <w:rPr>
          <w:rFonts w:ascii="Arial" w:eastAsia="Times New Roman" w:hAnsi="Arial" w:cs="Arial"/>
          <w:b/>
          <w:bCs/>
          <w:color w:val="444444"/>
          <w:sz w:val="16"/>
          <w:szCs w:val="16"/>
          <w:lang w:eastAsia="ru-RU"/>
        </w:rPr>
      </w:pPr>
      <w:r w:rsidRPr="00C06FFC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(в ред. </w:t>
      </w:r>
      <w:hyperlink r:id="rId25" w:history="1">
        <w:r w:rsidRPr="00C06FFC">
          <w:rPr>
            <w:rFonts w:ascii="Arial" w:eastAsia="Times New Roman" w:hAnsi="Arial" w:cs="Arial"/>
            <w:color w:val="3451A0"/>
            <w:sz w:val="16"/>
            <w:szCs w:val="16"/>
            <w:u w:val="single"/>
            <w:lang w:eastAsia="ru-RU"/>
          </w:rPr>
          <w:t>приказов комитета социальной защиты населения Волгоградской области от 26.02.2018 N 275</w:t>
        </w:r>
      </w:hyperlink>
      <w:r w:rsidRPr="00C06FFC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, </w:t>
      </w:r>
      <w:hyperlink r:id="rId26" w:history="1">
        <w:r w:rsidRPr="00C06FFC">
          <w:rPr>
            <w:rFonts w:ascii="Arial" w:eastAsia="Times New Roman" w:hAnsi="Arial" w:cs="Arial"/>
            <w:color w:val="3451A0"/>
            <w:sz w:val="16"/>
            <w:szCs w:val="16"/>
            <w:u w:val="single"/>
            <w:lang w:eastAsia="ru-RU"/>
          </w:rPr>
          <w:t>от 11.10.2021 N 2145</w:t>
        </w:r>
      </w:hyperlink>
      <w:r w:rsidRPr="00C06FFC">
        <w:rPr>
          <w:rFonts w:ascii="Arial" w:eastAsia="Times New Roman" w:hAnsi="Arial" w:cs="Arial"/>
          <w:color w:val="444444"/>
          <w:sz w:val="16"/>
          <w:szCs w:val="16"/>
          <w:lang w:eastAsia="ru-RU"/>
        </w:rPr>
        <w:t>)</w:t>
      </w:r>
    </w:p>
    <w:p w:rsidR="00C509B8" w:rsidRPr="00C509B8" w:rsidRDefault="00C509B8" w:rsidP="00C509B8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</w:p>
    <w:p w:rsidR="00C509B8" w:rsidRPr="00C509B8" w:rsidRDefault="00C06FFC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Взрослые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="00C509B8"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                                          </w:t>
      </w:r>
      <w:r w:rsidR="00C509B8"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9"/>
        <w:gridCol w:w="2033"/>
        <w:gridCol w:w="2033"/>
      </w:tblGrid>
      <w:tr w:rsidR="00C509B8" w:rsidRPr="00C509B8" w:rsidTr="00C509B8">
        <w:trPr>
          <w:trHeight w:val="15"/>
        </w:trPr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06FFC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F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продуктов питания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06FFC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F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Социальная гостиница, центр социальной помощи для лиц без определенного места жительства и занятий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06FFC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06FF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Дом (отделение) ночного пребывания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57,0/45,0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19,0/15,0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 штуки в неделю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</w:tbl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7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26.02.2018 N 275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24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</w:p>
    <w:p w:rsidR="00C509B8" w:rsidRPr="00C509B8" w:rsidRDefault="00C06FFC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Дети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11.10.2021 N 2145</w:t>
        </w:r>
      </w:hyperlink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06FFC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Нормы питания детей до 7 лет соответствуют нормам, приведенным в таблице 1 Приложения N 7 к СанПиН 2.3/2.4.3590-20, утвержденным </w:t>
      </w:r>
      <w:hyperlink r:id="rId29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Нормы питания детей от 7 до 18 лет соответствуют нормам, приведенным в таблице 2 Приложения N 7 к СанПиН 2.3/2.4.3590-20, утвержденным </w:t>
      </w:r>
      <w:hyperlink r:id="rId30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2.3. Нормы питания детей первого года жизни соответствуют схеме, приведенной в таблице 4 Приложения N 7 к СанПиН 2.3/2.4.3590-20, утвержденным </w:t>
      </w:r>
      <w:hyperlink r:id="rId31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Примечания: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Абзац исключен с 11.10.2021. - </w:t>
      </w:r>
      <w:hyperlink r:id="rId32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 комитета социальной защиты населения Волгоградской области от 11.10.2021 N 2145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 предоставлении срочных социальных услуг допускается питание лиц без определенного места жительства и занятий в домах (отделениях) ночного пребывания осуществлять в виде выдачи продуктового набора, состоящего из следующих наименований: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приказов комитета социальной защиты населения Волгоградской области от 26.02.2018 N 275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4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от 11.10.2021 N 2145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5544"/>
        <w:gridCol w:w="1478"/>
        <w:gridCol w:w="1663"/>
      </w:tblGrid>
      <w:tr w:rsidR="00C509B8" w:rsidRPr="00C509B8" w:rsidTr="00C509B8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Вес, гр.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Лапша быстрого приготовления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упаковка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Консервы, готовые к употреблению, не требующие разогрева (рыбные, мясные, из мяса птицы, крупяные, овощные и другие)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200 - 250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банка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в нарезке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Чай, кофе в пакетике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пакетик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порционный в пакетике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шт.</w:t>
            </w:r>
          </w:p>
        </w:tc>
      </w:tr>
      <w:tr w:rsidR="00C509B8" w:rsidRPr="00C509B8" w:rsidTr="00C509B8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Пирожок, ватрушка, булочка сдобная и т.п.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шт.</w:t>
            </w:r>
          </w:p>
        </w:tc>
      </w:tr>
    </w:tbl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Прием пищи лиц без определенного места жительства и занятий осуществляется в специально выделенном помещении, выдается кипяток и необходимая одноразовая посуда.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8E796E" w:rsidRDefault="00C509B8" w:rsidP="008E796E">
      <w:pPr>
        <w:spacing w:after="0" w:line="240" w:lineRule="auto"/>
        <w:ind w:firstLine="480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5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11.10.2021 N 2145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t>Утверждены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приказом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министерства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труда и социальной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защиты населения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Волгоградской области</w:t>
      </w:r>
      <w:r w:rsidRPr="008E796E">
        <w:rPr>
          <w:rFonts w:ascii="Arial" w:eastAsia="Times New Roman" w:hAnsi="Arial" w:cs="Arial"/>
          <w:bCs/>
          <w:color w:val="444444"/>
          <w:sz w:val="20"/>
          <w:szCs w:val="20"/>
          <w:lang w:eastAsia="ru-RU"/>
        </w:rPr>
        <w:br/>
        <w:t>от 10 сентября 2014 г. N 1356</w:t>
      </w:r>
    </w:p>
    <w:p w:rsidR="00C509B8" w:rsidRPr="008E796E" w:rsidRDefault="00C509B8" w:rsidP="008E796E">
      <w:pPr>
        <w:spacing w:after="240" w:line="240" w:lineRule="auto"/>
        <w:jc w:val="right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ДИЕТИЧЕСКОГО (ЛЕЧЕБНОГО) ПИТАНИЯ ГРАЖДАН ПОЖИЛОГО ВОЗРАСТА И ИНВАЛИДОВ В СТАЦИОНАРНОЙ ФОРМЕ СОЦИАЛЬНОГО ОБСЛУЖИВАНИЯ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62"/>
        <w:gridCol w:w="1663"/>
      </w:tblGrid>
      <w:tr w:rsidR="00C509B8" w:rsidRPr="00C509B8" w:rsidTr="00C509B8">
        <w:trPr>
          <w:trHeight w:val="15"/>
        </w:trPr>
        <w:tc>
          <w:tcPr>
            <w:tcW w:w="7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 на одного человека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09B8" w:rsidRPr="00C509B8" w:rsidTr="00C509B8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заболеваниями желудочно-кишечного тракта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1-й категории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1-й категории (потрошеные)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(потрошеная обезглавленная крупная)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штуки в неделю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509B8" w:rsidRPr="00C509B8" w:rsidTr="00C509B8">
        <w:tc>
          <w:tcPr>
            <w:tcW w:w="9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лиц с заболеванием сахарным диабетом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Бобовые (фасоль, горох сухой)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гречневая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перловая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ячневая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овсяная "Геркулес"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рисовая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пшенная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пшеничная "Полтавская"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крупа манная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без сахара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 (курага, чернослив)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Шиповник сухой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Говядина 1-й категории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1-й категории (потрошеные)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(потрошеная обезглавленная сельдь)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 штуки в неделю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Конфеты диабетические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 лимонная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 черный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Желатин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Сахарозаменители (ксилит)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509B8" w:rsidRPr="00C509B8" w:rsidTr="00C509B8">
        <w:tc>
          <w:tcPr>
            <w:tcW w:w="7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 &lt;*&gt;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</w:tbl>
    <w:p w:rsidR="00C509B8" w:rsidRPr="00C509B8" w:rsidRDefault="008E796E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* Сахар не входит в рецептуру блюд и не используется при приготовлении пищи, выдается больному по заключению врача.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Примечание. При организации диетического (лечебного) питания граждан в организациях социального обслуживания необходимо использовать Методические рекомендации по организации диетического (лечебного) питания в государственных (муниципальных) учреждениях социального обслуживания граждан пожилого возраста и инвалидов, утвержденные </w:t>
      </w:r>
      <w:hyperlink r:id="rId36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Министерства труда и социального развития Российской Федерации от 25 декабря 2003 г. N 90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8E796E" w:rsidRDefault="00C509B8" w:rsidP="008E796E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t>Утверждены</w:t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br/>
        <w:t>приказом</w:t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br/>
        <w:t>министерства труда</w:t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br/>
        <w:t>и социальной защиты населения</w:t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br/>
        <w:t>Волгоградской области</w:t>
      </w:r>
      <w:r w:rsidRPr="008E796E">
        <w:rPr>
          <w:rFonts w:ascii="Arial" w:eastAsia="Times New Roman" w:hAnsi="Arial" w:cs="Arial"/>
          <w:bCs/>
          <w:color w:val="444444"/>
          <w:lang w:eastAsia="ru-RU"/>
        </w:rPr>
        <w:br/>
        <w:t>от 10 сентября 2014 г. N 1356</w:t>
      </w:r>
    </w:p>
    <w:p w:rsidR="00C509B8" w:rsidRPr="008E796E" w:rsidRDefault="00C509B8" w:rsidP="008E796E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Cs/>
          <w:color w:val="444444"/>
          <w:lang w:eastAsia="ru-RU"/>
        </w:rPr>
      </w:pPr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ПОЛУЧАТЕЛЕЙ СОЦИАЛЬНЫХ УСЛУГ ДЕТСКИХ ПСИХОНЕВРОЛОГИЧЕСКИХ ИНТЕРНАТОВ, РЕАБИЛИТАЦИОННЫХ ЦЕНТРОВ ДЛЯ ДЕТЕЙ-ИНВАЛИДОВ, СОЦИАЛЬНО-РЕАБИЛИТАЦИОННЫХ ЦЕНТРОВ (ОТДЕЛЕНИЙ) ДЛЯ НЕСОВЕРШЕННОЛЕТНИХ, ЦЕНТРОВ (ОТДЕЛЕНИЙ) ПОМОЩИ ДЕТЯМ, ОСТАВШИМСЯ БЕЗ ПОПЕЧЕНИЯ РОДИТЕЛЕЙ</w:t>
      </w:r>
    </w:p>
    <w:p w:rsidR="00C509B8" w:rsidRPr="00C509B8" w:rsidRDefault="00C509B8" w:rsidP="00C509B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7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приказа комитета социальной защиты населения Волгоградской области от 11.10.2021 N 2145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 Дети, находящиеся в реабилитационных центрах для детей-инвалидов.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1.1. Нормы питания детей до 7 лет соответствуют нормам, приведенным в таблице 1 Приложения N 7 к СанПиН 2.3/2.4.3590-20, утвержденным </w:t>
      </w:r>
      <w:hyperlink r:id="rId38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="008E796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1.2. Нормы питания детей от 7 до 18 лет соответствуют нормам, приведенным в таблице 2 Приложения N 7 к СанПиН 2.3/2.4.3590-20, утвержденным </w:t>
      </w:r>
      <w:hyperlink r:id="rId39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1.3. Нормы питания детей первого года жизни соответствуют схеме, приведенной в таблице 4 Приложения N 7 к СанПиН 2.3/2.4.3590-20, утвержденным </w:t>
      </w:r>
      <w:hyperlink r:id="rId40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 Дети, находящиеся в социально-реабилитационных центрах (отделениях) для несовершеннолетних.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2.1. Нормы питания детей до 7 лет соответствуют нормам, приведенным в таблице 1 Приложения N 7 к СанПиН 2.3/2.4.3590-20, утвержденным </w:t>
      </w:r>
      <w:hyperlink r:id="rId41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2.2. Нормы питания детей от 7 до 18 лет соответствуют нормам, приведенным в таблице 2 Приложения N 7 к СанПиН 2.3/2.4.3590-20, утвержденным </w:t>
      </w:r>
      <w:hyperlink r:id="rId42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 Дети, находящиеся в детских психоневрологических интернатах, центрах (отделениях) помощи детям, оставшимся без попечения родителей, а также лица из числа детей-сирот и детей, оставшихся без попечения родителей, в возрасте от 18 до 23 лет, завершивших пребывание в организациях для детей-сирот и детей, оставшихся без попечения родителей (далее - лица из числа</w:t>
      </w:r>
      <w:r w:rsidR="008E796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детей сирот).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C509B8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3.1. Нормы питания детей от 1 года соответствуют нормам, приведенным в таблице 3 Приложения N 7 к СанПиН 2.3/2.4.3590-20, утвержденным </w:t>
      </w:r>
      <w:hyperlink r:id="rId43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="008E796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509B8" w:rsidRPr="00C509B8" w:rsidRDefault="00C509B8" w:rsidP="00C509B8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3.2. Нормы питания лиц из числа детей-сирот соответствуют нормам питания возрастной группы 12 лет и старше, приведенным в таблице 3 Приложения N 7 к СанПиН 2.3/2.4.3590-20, утвержденным </w:t>
      </w:r>
      <w:hyperlink r:id="rId44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3.3. Нормы питания детей первого года жизни соответствуют схеме, приведенной в таблице 4 Приложения N 7 к СанПиН 2.3/2.4.3590-20, утвержденным </w:t>
      </w:r>
      <w:hyperlink r:id="rId45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4. Для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больных хронической дизентерией, туберкулезом, ослабленных детей, а также для больных детей, находящихся в изоляторе, устанавливается 15-процентная надбавка к нормам обеспечения, соответствующим нормам, приведенным в таблице 3 приложения N 7 к СанПиН 2.3/2.4.3590-20, утвержденным </w:t>
      </w:r>
      <w:hyperlink r:id="rId46" w:anchor="7D20K3" w:history="1">
        <w:r w:rsidRPr="00C509B8">
          <w:rPr>
            <w:rFonts w:ascii="Arial" w:eastAsia="Times New Roman" w:hAnsi="Arial" w:cs="Arial"/>
            <w:color w:val="3451A0"/>
            <w:sz w:val="24"/>
            <w:szCs w:val="24"/>
            <w:u w:val="single"/>
            <w:lang w:eastAsia="ru-RU"/>
          </w:rPr>
          <w:t>постановлением Главного государственного санитарного врача Российской Федерации от 27 октября 2020 г. N 32 "Об утверждении санитарно-эпидемиологических правил и норм СанПиН 2.3/2.4.3590-20 "Санитарно-эпидемиологические требования к организации общественного питания населения"</w:t>
        </w:r>
      </w:hyperlink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5. При 12-часовом пребывании возможна организация как отдельного полдника, так и "уплотненного" полдника с включением блюд ужина и с распределением калорийности суточного рациона 30%.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6. При отсутствии второго завтрака калорийность основного завтрака должна быть увеличена на 5% соответственно.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7. Допускается в течение дня отступление от норм калорийности по отдельным приемам пищи в пределах +/- 5% при условии, что средний % пищевой ценности за неделю будет соответствовать нормам, приведенным в таблице N 3 приложения N 10 к СанПиН 2.3/2.4.3590-20, по каждому приему пищи.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509B8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8. На период летнего отдыха и оздоровления (до 90 дней), в выходные, праздничные и каникулярные дни, при повышенной физической нагрузке (спортивные соревнования, слеты, сборы и тому подобное) нормы питания, включая калорийность суточного рациона, должны быть увеличены не менее чем на 10,0% в день на каждого человека.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06FFC" w:rsidRPr="008E796E" w:rsidRDefault="00C509B8" w:rsidP="008E796E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9. Распределение в процентном отношении потребления пищевых веществ и энергии по приемам пищи воспитанников, находящихся в отделениях дневного пребывания социально-реабилитационных центров для несовершеннолетних, центров помощи детям, оставшимся без попечения родителей, детей-инвалидов в отделениях дневного пребывания реабилитационных центров для детей-инвалидов, детских психоневрологических интернатов осуществляется в соответствии с таблицей N 3 приложения N 10 и приложением N 12 к СанПиН 2.3/2.4.3590-20 в зависимости от времени пребывания в организации.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509B8" w:rsidRPr="00C06FFC" w:rsidRDefault="00C509B8" w:rsidP="00C509B8">
      <w:pPr>
        <w:spacing w:after="24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</w:pP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t>Утверждены</w:t>
      </w: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приказом</w:t>
      </w: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министерства</w:t>
      </w: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труда и социальной</w:t>
      </w: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защиты населения</w:t>
      </w:r>
      <w:r w:rsidRPr="00C06FFC">
        <w:rPr>
          <w:rFonts w:ascii="Arial" w:eastAsia="Times New Roman" w:hAnsi="Arial" w:cs="Arial"/>
          <w:b/>
          <w:bCs/>
          <w:color w:val="444444"/>
          <w:sz w:val="18"/>
          <w:szCs w:val="18"/>
          <w:lang w:eastAsia="ru-RU"/>
        </w:rPr>
        <w:br/>
        <w:t>Волгоградской области</w:t>
      </w:r>
    </w:p>
    <w:p w:rsidR="00C509B8" w:rsidRPr="00C06FFC" w:rsidRDefault="00C509B8" w:rsidP="00C06FF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bookmarkStart w:id="0" w:name="_GoBack"/>
      <w:bookmarkEnd w:id="0"/>
      <w:r w:rsidRPr="00C509B8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НОРМЫ ПИТАНИЯ ГРАЖДАН ПОЖИЛОГО ВОЗРАСТА И ИНВАЛИДОВ В ПОЛУСТАЦИОНАРНОЙ</w:t>
      </w:r>
      <w:r w:rsidR="00C06FFC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ФОРМЕ СОЦИАЛЬНОГО ОБСЛУЖИВАНИЯ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  </w:t>
      </w:r>
      <w:r w:rsidR="00C06FF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                                                                      </w:t>
      </w:r>
      <w:r w:rsidRPr="00C509B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  (вес брутто, граммов на 1 день)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4620"/>
      </w:tblGrid>
      <w:tr w:rsidR="00C509B8" w:rsidRPr="00C509B8" w:rsidTr="00C509B8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09B8" w:rsidRPr="00C509B8" w:rsidRDefault="00C509B8" w:rsidP="00C509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продуктов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 дневного пребывания граждан пожилого возраста и инвалидов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пшеничный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 ржано-пшеничный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Крупы и бобовые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Мука пшеничная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Сухари панировочные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Капуста белокочанная свежая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овощи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Томатное пюре и паста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Фрукты, ягоды, цитрусовые свежие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Соки плодово-ягодные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Сухофрукты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Кисломолочные продукты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Творог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Сметана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Сыры твердые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Колбасные изделия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Куры 1 категории (</w:t>
            </w:r>
            <w:proofErr w:type="spellStart"/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полупотрошеные</w:t>
            </w:r>
            <w:proofErr w:type="spellEnd"/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/потрошеные)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33,0/25,0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 (неразделанная)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Яйцо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штуки в неделю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сливочное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Маргарин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 растительное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Сахар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Повидло, джем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Кондитерские изделия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Дрожжи прессованные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Какао-порошок, кофейный напиток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 картофельный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Уксус 3%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C509B8" w:rsidRPr="00C509B8" w:rsidTr="00C509B8"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9B8" w:rsidRPr="00C509B8" w:rsidRDefault="00C509B8" w:rsidP="00C509B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0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</w:tbl>
    <w:p w:rsidR="006D11D7" w:rsidRDefault="006D11D7"/>
    <w:sectPr w:rsidR="006D11D7" w:rsidSect="00C06FFC">
      <w:pgSz w:w="11906" w:h="16838"/>
      <w:pgMar w:top="426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9B8"/>
    <w:rsid w:val="0058724D"/>
    <w:rsid w:val="006D11D7"/>
    <w:rsid w:val="008E796E"/>
    <w:rsid w:val="00AF714E"/>
    <w:rsid w:val="00C06FFC"/>
    <w:rsid w:val="00C5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C558"/>
  <w15:chartTrackingRefBased/>
  <w15:docId w15:val="{2B124B0D-7ABA-4168-A23A-8688C07D6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2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8724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3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0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36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9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37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87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3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83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3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67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6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1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50279528" TargetMode="External"/><Relationship Id="rId18" Type="http://schemas.openxmlformats.org/officeDocument/2006/relationships/hyperlink" Target="https://docs.cntd.ru/document/574773436" TargetMode="External"/><Relationship Id="rId26" Type="http://schemas.openxmlformats.org/officeDocument/2006/relationships/hyperlink" Target="https://docs.cntd.ru/document/577911428" TargetMode="External"/><Relationship Id="rId39" Type="http://schemas.openxmlformats.org/officeDocument/2006/relationships/hyperlink" Target="https://docs.cntd.ru/document/566276706" TargetMode="External"/><Relationship Id="rId21" Type="http://schemas.openxmlformats.org/officeDocument/2006/relationships/hyperlink" Target="https://docs.cntd.ru/document/561577783" TargetMode="External"/><Relationship Id="rId34" Type="http://schemas.openxmlformats.org/officeDocument/2006/relationships/hyperlink" Target="https://docs.cntd.ru/document/577911428" TargetMode="External"/><Relationship Id="rId42" Type="http://schemas.openxmlformats.org/officeDocument/2006/relationships/hyperlink" Target="https://docs.cntd.ru/document/566276706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docs.cntd.ru/document/574773436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65414861" TargetMode="External"/><Relationship Id="rId29" Type="http://schemas.openxmlformats.org/officeDocument/2006/relationships/hyperlink" Target="https://docs.cntd.ru/document/566276706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561577783" TargetMode="External"/><Relationship Id="rId11" Type="http://schemas.openxmlformats.org/officeDocument/2006/relationships/hyperlink" Target="https://docs.cntd.ru/document/574773436" TargetMode="External"/><Relationship Id="rId24" Type="http://schemas.openxmlformats.org/officeDocument/2006/relationships/hyperlink" Target="https://docs.cntd.ru/document/574773436" TargetMode="External"/><Relationship Id="rId32" Type="http://schemas.openxmlformats.org/officeDocument/2006/relationships/hyperlink" Target="https://docs.cntd.ru/document/577911428" TargetMode="External"/><Relationship Id="rId37" Type="http://schemas.openxmlformats.org/officeDocument/2006/relationships/hyperlink" Target="https://docs.cntd.ru/document/577911428" TargetMode="External"/><Relationship Id="rId40" Type="http://schemas.openxmlformats.org/officeDocument/2006/relationships/hyperlink" Target="https://docs.cntd.ru/document/566276706" TargetMode="External"/><Relationship Id="rId45" Type="http://schemas.openxmlformats.org/officeDocument/2006/relationships/hyperlink" Target="https://docs.cntd.ru/document/566276706" TargetMode="External"/><Relationship Id="rId5" Type="http://schemas.openxmlformats.org/officeDocument/2006/relationships/hyperlink" Target="https://docs.cntd.ru/document/550279528" TargetMode="External"/><Relationship Id="rId15" Type="http://schemas.openxmlformats.org/officeDocument/2006/relationships/hyperlink" Target="https://docs.cntd.ru/document/574773436" TargetMode="External"/><Relationship Id="rId23" Type="http://schemas.openxmlformats.org/officeDocument/2006/relationships/hyperlink" Target="https://docs.cntd.ru/document/901816611" TargetMode="External"/><Relationship Id="rId28" Type="http://schemas.openxmlformats.org/officeDocument/2006/relationships/hyperlink" Target="https://docs.cntd.ru/document/577911428" TargetMode="External"/><Relationship Id="rId36" Type="http://schemas.openxmlformats.org/officeDocument/2006/relationships/hyperlink" Target="https://docs.cntd.ru/document/901884927" TargetMode="External"/><Relationship Id="rId10" Type="http://schemas.openxmlformats.org/officeDocument/2006/relationships/hyperlink" Target="https://docs.cntd.ru/document/565414861" TargetMode="External"/><Relationship Id="rId19" Type="http://schemas.openxmlformats.org/officeDocument/2006/relationships/hyperlink" Target="https://docs.cntd.ru/document/561577783" TargetMode="External"/><Relationship Id="rId31" Type="http://schemas.openxmlformats.org/officeDocument/2006/relationships/hyperlink" Target="https://docs.cntd.ru/document/566276706" TargetMode="External"/><Relationship Id="rId44" Type="http://schemas.openxmlformats.org/officeDocument/2006/relationships/hyperlink" Target="https://docs.cntd.ru/document/566276706" TargetMode="External"/><Relationship Id="rId4" Type="http://schemas.openxmlformats.org/officeDocument/2006/relationships/hyperlink" Target="https://docs.cntd.ru/document/424090934" TargetMode="External"/><Relationship Id="rId9" Type="http://schemas.openxmlformats.org/officeDocument/2006/relationships/hyperlink" Target="https://docs.cntd.ru/document/499067367" TargetMode="External"/><Relationship Id="rId14" Type="http://schemas.openxmlformats.org/officeDocument/2006/relationships/hyperlink" Target="https://docs.cntd.ru/document/577911428" TargetMode="External"/><Relationship Id="rId22" Type="http://schemas.openxmlformats.org/officeDocument/2006/relationships/hyperlink" Target="https://docs.cntd.ru/document/574773436" TargetMode="External"/><Relationship Id="rId27" Type="http://schemas.openxmlformats.org/officeDocument/2006/relationships/hyperlink" Target="https://docs.cntd.ru/document/446646171" TargetMode="External"/><Relationship Id="rId30" Type="http://schemas.openxmlformats.org/officeDocument/2006/relationships/hyperlink" Target="https://docs.cntd.ru/document/566276706" TargetMode="External"/><Relationship Id="rId35" Type="http://schemas.openxmlformats.org/officeDocument/2006/relationships/hyperlink" Target="https://docs.cntd.ru/document/577911428" TargetMode="External"/><Relationship Id="rId43" Type="http://schemas.openxmlformats.org/officeDocument/2006/relationships/hyperlink" Target="https://docs.cntd.ru/document/566276706" TargetMode="External"/><Relationship Id="rId48" Type="http://schemas.openxmlformats.org/officeDocument/2006/relationships/theme" Target="theme/theme1.xml"/><Relationship Id="rId8" Type="http://schemas.openxmlformats.org/officeDocument/2006/relationships/hyperlink" Target="https://docs.cntd.ru/document/5779114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446646171" TargetMode="External"/><Relationship Id="rId17" Type="http://schemas.openxmlformats.org/officeDocument/2006/relationships/hyperlink" Target="https://docs.cntd.ru/document/574773436" TargetMode="External"/><Relationship Id="rId25" Type="http://schemas.openxmlformats.org/officeDocument/2006/relationships/hyperlink" Target="https://docs.cntd.ru/document/446646171" TargetMode="External"/><Relationship Id="rId33" Type="http://schemas.openxmlformats.org/officeDocument/2006/relationships/hyperlink" Target="https://docs.cntd.ru/document/446646171" TargetMode="External"/><Relationship Id="rId38" Type="http://schemas.openxmlformats.org/officeDocument/2006/relationships/hyperlink" Target="https://docs.cntd.ru/document/566276706" TargetMode="External"/><Relationship Id="rId46" Type="http://schemas.openxmlformats.org/officeDocument/2006/relationships/hyperlink" Target="https://docs.cntd.ru/document/566276706" TargetMode="External"/><Relationship Id="rId20" Type="http://schemas.openxmlformats.org/officeDocument/2006/relationships/hyperlink" Target="https://docs.cntd.ru/document/574773436" TargetMode="External"/><Relationship Id="rId41" Type="http://schemas.openxmlformats.org/officeDocument/2006/relationships/hyperlink" Target="https://docs.cntd.ru/document/566276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4007</Words>
  <Characters>22844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11</vt:i4>
      </vt:variant>
    </vt:vector>
  </HeadingPairs>
  <TitlesOfParts>
    <vt:vector size="12" baseType="lpstr">
      <vt:lpstr/>
      <vt:lpstr>    МИНИСТЕРСТВО ТРУДА И СОЦИАЛЬНОЙ ЗАЩИТЫ НАСЕЛЕНИЯ ВОЛГОГРАДСКОЙ ОБЛАСТИ  ПРИКАЗ </vt:lpstr>
      <vt:lpstr>    Утверждены приказом министерства труда и социальной защиты населения Волгоград</vt:lpstr>
      <vt:lpstr>        </vt:lpstr>
      <vt:lpstr>        </vt:lpstr>
      <vt:lpstr>    Утверждены приказом министерства труда и социальной защиты населения Волгоград</vt:lpstr>
      <vt:lpstr>        </vt:lpstr>
      <vt:lpstr>        </vt:lpstr>
      <vt:lpstr>    Утверждены приказом министерства труда и социальной защиты населения Волгоград</vt:lpstr>
      <vt:lpstr>    Утверждены приказом министерства труда и социальной защиты населения Волгоград</vt:lpstr>
      <vt:lpstr>    </vt:lpstr>
      <vt:lpstr>    Утверждены приказом министерства труда и социальной защиты населения Волгоградск</vt:lpstr>
    </vt:vector>
  </TitlesOfParts>
  <Company/>
  <LinksUpToDate>false</LinksUpToDate>
  <CharactersWithSpaces>26798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2023-05-22T11:01:00Z</dcterms:created>
  <dcterms:modified xsi:type="dcterms:W3CDTF">2023-05-23T06:35:00Z</dcterms:modified>
</cp:coreProperties>
</file>