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media/image2.png" ContentType="image/pn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>
          <w:rFonts w:ascii="C059" w:hAnsi="C059"/>
          <w:b w:val="false"/>
          <w:bCs w:val="false"/>
          <w:sz w:val="40"/>
          <w:szCs w:val="40"/>
        </w:rP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-1936115</wp:posOffset>
            </wp:positionH>
            <wp:positionV relativeFrom="paragraph">
              <wp:posOffset>-720090</wp:posOffset>
            </wp:positionV>
            <wp:extent cx="7560310" cy="10692130"/>
            <wp:effectExtent l="0" t="0" r="0" b="0"/>
            <wp:wrapNone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3706495</wp:posOffset>
            </wp:positionH>
            <wp:positionV relativeFrom="paragraph">
              <wp:posOffset>38100</wp:posOffset>
            </wp:positionV>
            <wp:extent cx="2459355" cy="2344420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35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059" w:hAnsi="C059"/>
          <w:b w:val="false"/>
          <w:bCs w:val="false"/>
          <w:sz w:val="40"/>
          <w:szCs w:val="40"/>
        </w:rPr>
        <w:t>С 2025 года</w:t>
      </w:r>
    </w:p>
    <w:p>
      <w:pPr>
        <w:pStyle w:val="Normal"/>
        <w:bidi w:val="0"/>
        <w:jc w:val="center"/>
        <w:rPr/>
      </w:pPr>
      <w:r>
        <w:rPr>
          <w:rFonts w:ascii="C059" w:hAnsi="C059"/>
          <w:b w:val="false"/>
          <w:bCs w:val="false"/>
          <w:sz w:val="40"/>
          <w:szCs w:val="40"/>
        </w:rPr>
        <w:t>в ГБУ СО «Волжский центр социального обслуживания населения» функционирует новая служба</w:t>
      </w:r>
    </w:p>
    <w:p>
      <w:pPr>
        <w:pStyle w:val="Normal"/>
        <w:bidi w:val="0"/>
        <w:jc w:val="center"/>
        <w:rPr>
          <w:sz w:val="80"/>
          <w:szCs w:val="80"/>
        </w:rPr>
      </w:pPr>
      <w:r>
        <w:rPr>
          <w:rFonts w:ascii="Z003" w:hAnsi="Z003"/>
          <w:b/>
          <w:bCs/>
          <w:sz w:val="80"/>
          <w:szCs w:val="80"/>
        </w:rPr>
        <w:t>«Семейный центр</w:t>
      </w:r>
      <w:r>
        <w:rPr>
          <w:sz w:val="80"/>
          <w:szCs w:val="80"/>
        </w:rPr>
        <w:t>»</w:t>
      </w:r>
    </w:p>
    <w:p>
      <w:pPr>
        <w:pStyle w:val="Normal"/>
        <w:bidi w:val="0"/>
        <w:jc w:val="center"/>
        <w:rPr>
          <w:rFonts w:ascii="C059" w:hAnsi="C059"/>
          <w:sz w:val="40"/>
          <w:szCs w:val="40"/>
        </w:rPr>
      </w:pPr>
      <w:r>
        <w:rPr>
          <w:sz w:val="80"/>
          <w:szCs w:val="80"/>
        </w:rPr>
      </w:r>
    </w:p>
    <w:p>
      <w:pPr>
        <w:pStyle w:val="Normal"/>
        <w:bidi w:val="0"/>
        <w:jc w:val="both"/>
        <w:rPr>
          <w:sz w:val="80"/>
          <w:szCs w:val="80"/>
        </w:rPr>
      </w:pPr>
      <w:r>
        <w:rPr>
          <w:rFonts w:ascii="C059" w:hAnsi="C059"/>
          <w:sz w:val="30"/>
          <w:szCs w:val="30"/>
        </w:rPr>
        <w:t>служба «Семейный центр» - это повышения педагогической культуры молодых родителей в вопросах</w:t>
        <w:t>, оказание им консультативно-</w:t>
        <w:t>методической помощи;</w:t>
      </w:r>
    </w:p>
    <w:p>
      <w:pPr>
        <w:pStyle w:val="Normal"/>
        <w:bidi w:val="0"/>
        <w:jc w:val="both"/>
        <w:rPr>
          <w:sz w:val="30"/>
          <w:szCs w:val="30"/>
        </w:rPr>
      </w:pPr>
      <w:r>
        <w:rPr>
          <w:rFonts w:ascii="C059" w:hAnsi="C059"/>
          <w:sz w:val="30"/>
          <w:szCs w:val="30"/>
        </w:rPr>
        <w:t>обеспечения доступности социальных услуг, нуждающимся в них</w:t>
        <w:t xml:space="preserve"> гражданам и семьям с детьми, проживающим в отдаленных районах города Волжского;</w:t>
      </w:r>
    </w:p>
    <w:p>
      <w:pPr>
        <w:pStyle w:val="Normal"/>
        <w:bidi w:val="0"/>
        <w:jc w:val="both"/>
        <w:rPr>
          <w:sz w:val="30"/>
          <w:szCs w:val="30"/>
        </w:rPr>
      </w:pPr>
      <w:r>
        <w:rPr>
          <w:rFonts w:ascii="C059" w:hAnsi="C059"/>
          <w:sz w:val="30"/>
          <w:szCs w:val="30"/>
        </w:rPr>
        <w:t>оказания помощи детям, родителям и конфликтующим сторонам в</w:t>
        <w:t xml:space="preserve"> разрешении споров и конфликтных ситуаций на основе</w:t>
        <w:t xml:space="preserve"> </w:t>
      </w: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-8890</wp:posOffset>
            </wp:positionH>
            <wp:positionV relativeFrom="paragraph">
              <wp:posOffset>821690</wp:posOffset>
            </wp:positionV>
            <wp:extent cx="2395855" cy="2395855"/>
            <wp:effectExtent l="0" t="0" r="0" b="0"/>
            <wp:wrapNone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059" w:hAnsi="C059"/>
          <w:sz w:val="30"/>
          <w:szCs w:val="30"/>
        </w:rPr>
        <w:t>принципов и технологий восстановительной медиации.</w:t>
      </w:r>
    </w:p>
    <w:p>
      <w:pPr>
        <w:pStyle w:val="Normal"/>
        <w:bidi w:val="0"/>
        <w:jc w:val="both"/>
        <w:rPr>
          <w:rFonts w:ascii="C059" w:hAnsi="C059"/>
        </w:rPr>
      </w:pPr>
      <w:r>
        <w:rPr>
          <w:sz w:val="30"/>
          <w:szCs w:val="30"/>
        </w:rPr>
      </w:r>
    </w:p>
    <w:p>
      <w:pPr>
        <w:pStyle w:val="Normal"/>
        <w:bidi w:val="0"/>
        <w:jc w:val="both"/>
        <w:rPr>
          <w:sz w:val="30"/>
          <w:szCs w:val="30"/>
        </w:rPr>
      </w:pPr>
      <w:r>
        <w:rPr>
          <w:rFonts w:ascii="C059" w:hAnsi="C059"/>
          <w:sz w:val="30"/>
          <w:szCs w:val="30"/>
        </w:rPr>
        <w:tab/>
        <w:tab/>
        <w:tab/>
        <w:tab/>
        <w:tab/>
      </w:r>
      <w:r>
        <w:rPr>
          <w:rFonts w:ascii="C059" w:hAnsi="C059"/>
          <w:sz w:val="24"/>
          <w:szCs w:val="24"/>
        </w:rPr>
        <w:t xml:space="preserve">Право на получение помощи (услуг) </w:t>
        <w:tab/>
        <w:t>Службы имеют:</w:t>
      </w:r>
    </w:p>
    <w:p>
      <w:pPr>
        <w:pStyle w:val="Normal"/>
        <w:bidi w:val="0"/>
        <w:jc w:val="both"/>
        <w:rPr>
          <w:rFonts w:ascii="C059" w:hAnsi="C059"/>
          <w:sz w:val="24"/>
          <w:szCs w:val="24"/>
        </w:rPr>
      </w:pPr>
      <w:r>
        <w:rPr>
          <w:rFonts w:ascii="C059" w:hAnsi="C059"/>
          <w:sz w:val="24"/>
          <w:szCs w:val="24"/>
        </w:rPr>
        <w:tab/>
        <w:tab/>
        <w:tab/>
        <w:tab/>
        <w:tab/>
        <w:t xml:space="preserve">семьи с детьми, находящиеся в трудной </w:t>
        <w:tab/>
        <w:tab/>
        <w:tab/>
        <w:tab/>
        <w:tab/>
        <w:tab/>
        <w:tab/>
        <w:t>жизненной ситуации,</w:t>
      </w:r>
    </w:p>
    <w:p>
      <w:pPr>
        <w:pStyle w:val="Normal"/>
        <w:bidi w:val="0"/>
        <w:jc w:val="both"/>
        <w:rPr>
          <w:rFonts w:ascii="C059" w:hAnsi="C059"/>
          <w:sz w:val="24"/>
          <w:szCs w:val="24"/>
        </w:rPr>
      </w:pPr>
      <w:r>
        <w:rPr>
          <w:rFonts w:ascii="C059" w:hAnsi="C059"/>
          <w:sz w:val="24"/>
          <w:szCs w:val="24"/>
        </w:rPr>
        <w:tab/>
        <w:tab/>
        <w:tab/>
        <w:tab/>
        <w:tab/>
        <w:t xml:space="preserve">семьи с детьми, оказавшиеся в ситуации </w:t>
        <w:tab/>
        <w:tab/>
        <w:tab/>
        <w:tab/>
        <w:tab/>
        <w:tab/>
        <w:tab/>
        <w:t>конфликта или на грани</w:t>
        <w:t xml:space="preserve"> расторжения брака;</w:t>
      </w:r>
    </w:p>
    <w:p>
      <w:pPr>
        <w:pStyle w:val="Normal"/>
        <w:bidi w:val="0"/>
        <w:jc w:val="both"/>
        <w:rPr>
          <w:rFonts w:ascii="C059" w:hAnsi="C059"/>
          <w:sz w:val="24"/>
          <w:szCs w:val="24"/>
        </w:rPr>
      </w:pPr>
      <w:r>
        <w:rPr>
          <w:rFonts w:ascii="C059" w:hAnsi="C059"/>
          <w:sz w:val="24"/>
          <w:szCs w:val="24"/>
        </w:rPr>
        <w:tab/>
        <w:tab/>
        <w:tab/>
        <w:tab/>
        <w:tab/>
        <w:t>семьи, в которых есть беременные женщины;</w:t>
      </w:r>
    </w:p>
    <w:p>
      <w:pPr>
        <w:pStyle w:val="Normal"/>
        <w:bidi w:val="0"/>
        <w:jc w:val="both"/>
        <w:rPr>
          <w:rFonts w:ascii="C059" w:hAnsi="C059"/>
          <w:sz w:val="24"/>
          <w:szCs w:val="24"/>
        </w:rPr>
      </w:pPr>
      <w:r>
        <w:rPr>
          <w:rFonts w:ascii="C059" w:hAnsi="C059"/>
          <w:sz w:val="24"/>
          <w:szCs w:val="24"/>
        </w:rPr>
        <w:tab/>
        <w:tab/>
        <w:tab/>
        <w:tab/>
        <w:tab/>
        <w:t xml:space="preserve">семьи с новорожденными детьми и детьми первого </w:t>
        <w:tab/>
        <w:tab/>
        <w:tab/>
        <w:tab/>
        <w:tab/>
        <w:t>года жизни;</w:t>
      </w:r>
    </w:p>
    <w:p>
      <w:pPr>
        <w:pStyle w:val="Normal"/>
        <w:bidi w:val="0"/>
        <w:jc w:val="both"/>
        <w:rPr>
          <w:rFonts w:ascii="C059" w:hAnsi="C059"/>
          <w:sz w:val="24"/>
          <w:szCs w:val="24"/>
        </w:rPr>
      </w:pPr>
      <w:r>
        <w:rPr>
          <w:rFonts w:ascii="C059" w:hAnsi="C059"/>
          <w:sz w:val="24"/>
          <w:szCs w:val="24"/>
        </w:rPr>
        <w:tab/>
        <w:tab/>
        <w:tab/>
        <w:tab/>
        <w:tab/>
        <w:t xml:space="preserve">молодые пары, заключившие брак и планирующие </w:t>
        <w:tab/>
        <w:tab/>
        <w:tab/>
        <w:tab/>
        <w:tab/>
        <w:t>рождение ребенка;</w:t>
      </w:r>
    </w:p>
    <w:p>
      <w:pPr>
        <w:pStyle w:val="Normal"/>
        <w:bidi w:val="0"/>
        <w:jc w:val="both"/>
        <w:rPr>
          <w:rFonts w:ascii="C059" w:hAnsi="C059"/>
          <w:sz w:val="24"/>
          <w:szCs w:val="24"/>
        </w:rPr>
      </w:pPr>
      <w:r>
        <w:rPr>
          <w:rFonts w:ascii="C059" w:hAnsi="C059"/>
          <w:sz w:val="24"/>
          <w:szCs w:val="24"/>
        </w:rPr>
        <w:tab/>
        <w:tab/>
        <w:tab/>
        <w:tab/>
        <w:tab/>
        <w:t>беременные женщины, в том числе изменившие решение прервать</w:t>
        <w:t xml:space="preserve"> беременность или отказаться от новорожденного ребенка</w:t>
        <w:t>;</w:t>
      </w:r>
    </w:p>
    <w:p>
      <w:pPr>
        <w:pStyle w:val="Normal"/>
        <w:bidi w:val="0"/>
        <w:jc w:val="both"/>
        <w:rPr>
          <w:rFonts w:ascii="C059" w:hAnsi="C059"/>
          <w:sz w:val="24"/>
          <w:szCs w:val="24"/>
        </w:rPr>
      </w:pPr>
      <w:r>
        <w:rPr>
          <w:rFonts w:ascii="C059" w:hAnsi="C059"/>
          <w:sz w:val="24"/>
          <w:szCs w:val="24"/>
        </w:rPr>
        <w:t>опекуны попечители, приемные родители, дети-сироты и дети,</w:t>
        <w:t xml:space="preserve"> оставшиеся без попечения родителей, воспитывающиеся в их семьях.</w:t>
      </w:r>
    </w:p>
    <w:p>
      <w:pPr>
        <w:pStyle w:val="Normal"/>
        <w:bidi w:val="0"/>
        <w:jc w:val="both"/>
        <w:rPr>
          <w:rFonts w:ascii="C059" w:hAnsi="C059"/>
          <w:sz w:val="24"/>
          <w:szCs w:val="24"/>
        </w:rPr>
      </w:pPr>
      <w:r>
        <w:rPr>
          <w:rFonts w:ascii="C059" w:hAnsi="C059"/>
          <w:sz w:val="24"/>
          <w:szCs w:val="24"/>
        </w:rPr>
      </w:r>
    </w:p>
    <w:p>
      <w:pPr>
        <w:pStyle w:val="Normal"/>
        <w:bidi w:val="0"/>
        <w:jc w:val="center"/>
        <w:rPr>
          <w:rFonts w:ascii="C059" w:hAnsi="C059"/>
          <w:sz w:val="28"/>
          <w:szCs w:val="28"/>
        </w:rPr>
      </w:pPr>
      <w:r>
        <w:rPr>
          <w:rFonts w:ascii="C059" w:hAnsi="C059"/>
          <w:sz w:val="28"/>
          <w:szCs w:val="28"/>
        </w:rPr>
        <w:t>Деятельность службы «Семейный центр</w:t>
      </w:r>
    </w:p>
    <w:p>
      <w:pPr>
        <w:pStyle w:val="Normal"/>
        <w:bidi w:val="0"/>
        <w:jc w:val="center"/>
        <w:rPr>
          <w:rFonts w:ascii="C059" w:hAnsi="C059"/>
          <w:sz w:val="28"/>
          <w:szCs w:val="28"/>
        </w:rPr>
      </w:pPr>
      <w:r>
        <w:rPr>
          <w:rFonts w:ascii="C059" w:hAnsi="C059"/>
          <w:sz w:val="28"/>
          <w:szCs w:val="28"/>
        </w:rPr>
        <w:t>осуществляется</w:t>
        <w:t xml:space="preserve"> в рамках реализации Подпрограммы</w:t>
      </w:r>
    </w:p>
    <w:p>
      <w:pPr>
        <w:pStyle w:val="Normal"/>
        <w:bidi w:val="0"/>
        <w:ind w:hanging="113" w:left="-57" w:right="-283"/>
        <w:jc w:val="center"/>
        <w:rPr>
          <w:rFonts w:ascii="C059" w:hAnsi="C059"/>
          <w:sz w:val="28"/>
          <w:szCs w:val="28"/>
        </w:rPr>
      </w:pPr>
      <w:r>
        <w:rPr>
          <w:rFonts w:ascii="C059" w:hAnsi="C059"/>
          <w:sz w:val="28"/>
          <w:szCs w:val="28"/>
        </w:rPr>
        <w:t>"Обеспечение государственной</w:t>
        <w:t xml:space="preserve"> поддержки материнства, детства и семьи"</w:t>
      </w:r>
    </w:p>
    <w:p>
      <w:pPr>
        <w:pStyle w:val="Normal"/>
        <w:bidi w:val="0"/>
        <w:ind w:hanging="113" w:left="-57" w:right="-283"/>
        <w:jc w:val="center"/>
        <w:rPr>
          <w:rFonts w:ascii="C059" w:hAnsi="C059"/>
          <w:sz w:val="28"/>
          <w:szCs w:val="28"/>
        </w:rPr>
      </w:pPr>
      <w:r>
        <w:rPr>
          <w:rFonts w:ascii="C059" w:hAnsi="C059"/>
          <w:sz w:val="28"/>
          <w:szCs w:val="28"/>
        </w:rPr>
      </w:r>
    </w:p>
    <w:p>
      <w:pPr>
        <w:pStyle w:val="Normal"/>
        <w:bidi w:val="0"/>
        <w:ind w:hanging="0" w:left="-57" w:right="0"/>
        <w:jc w:val="both"/>
        <w:rPr>
          <w:rFonts w:ascii="C059" w:hAnsi="C059"/>
          <w:b/>
          <w:bCs/>
          <w:sz w:val="28"/>
          <w:szCs w:val="28"/>
        </w:rPr>
      </w:pPr>
      <w:r>
        <w:rPr>
          <w:rFonts w:ascii="C059" w:hAnsi="C059"/>
          <w:b/>
          <w:bCs/>
          <w:sz w:val="28"/>
          <w:szCs w:val="28"/>
        </w:rPr>
        <w:t>Если вы хотите воспользоваться помощью специалистов службы, обращайтесь по адресу: г. Волжский, ул. Камская, д. 6, каб. 205 или позвоните по телефону: 88443-41-01-38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 Sans">
    <w:charset w:val="01"/>
    <w:family w:val="swiss"/>
    <w:pitch w:val="variable"/>
  </w:font>
  <w:font w:name="C059">
    <w:charset w:val="01"/>
    <w:family w:val="auto"/>
    <w:pitch w:val="variable"/>
  </w:font>
  <w:font w:name="Z003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65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Droid Sans Fallback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44</TotalTime>
  <Application>LibreOffice/7.6.7.2$Linux_X86_64 LibreOffice_project/60$Build-2</Application>
  <AppVersion>15.0000</AppVersion>
  <Pages>1</Pages>
  <Words>191</Words>
  <Characters>1282</Characters>
  <CharactersWithSpaces>1531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2025-02-07T09:38:49Z</dcterms:created>
  <dc:creator/>
  <dc:description/>
  <dc:language>ru-RU</dc:language>
  <cp:lastModifiedBy/>
  <dcterms:modified xsi:type="dcterms:W3CDTF">2025-02-07T10:23:04Z</dcterms:modified>
  <cp:revision>1</cp:revision>
  <dc:subject/>
  <dc:title/>
</cp:coreProperties>
</file>