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E77534" w:rsidRDefault="0021497C">
      <w:pPr>
        <w:spacing w:line="240" w:lineRule="auto"/>
        <w:ind w:right="-324"/>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В Калининский районный суд г. Челябинска</w:t>
      </w:r>
    </w:p>
    <w:p w14:paraId="00000002" w14:textId="77777777" w:rsidR="00E77534" w:rsidRDefault="0021497C">
      <w:pPr>
        <w:spacing w:line="240" w:lineRule="auto"/>
        <w:ind w:right="-324"/>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454008, г. Челябинск, ул. Каслинская, д. 42</w:t>
      </w:r>
    </w:p>
    <w:p w14:paraId="00000003" w14:textId="77777777" w:rsidR="00E77534" w:rsidRDefault="0021497C">
      <w:pPr>
        <w:spacing w:line="240" w:lineRule="auto"/>
        <w:ind w:left="3543" w:right="-607"/>
        <w:rPr>
          <w:rFonts w:ascii="Times New Roman" w:eastAsia="Times New Roman" w:hAnsi="Times New Roman" w:cs="Times New Roman"/>
          <w:i/>
          <w:sz w:val="24"/>
          <w:szCs w:val="24"/>
        </w:rPr>
      </w:pPr>
      <w:r>
        <w:rPr>
          <w:rFonts w:ascii="Times New Roman" w:eastAsia="Times New Roman" w:hAnsi="Times New Roman" w:cs="Times New Roman"/>
          <w:b/>
          <w:sz w:val="24"/>
          <w:szCs w:val="24"/>
        </w:rPr>
        <w:t>истец</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фамилия, имя, отчество</w:t>
      </w:r>
    </w:p>
    <w:p w14:paraId="00000004" w14:textId="77777777" w:rsidR="00E77534" w:rsidRDefault="0021497C">
      <w:pPr>
        <w:spacing w:line="240" w:lineRule="auto"/>
        <w:ind w:left="3543" w:right="-607"/>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дата рождения: </w:t>
      </w:r>
      <w:r>
        <w:rPr>
          <w:rFonts w:ascii="Times New Roman" w:eastAsia="Times New Roman" w:hAnsi="Times New Roman" w:cs="Times New Roman"/>
          <w:i/>
          <w:sz w:val="24"/>
          <w:szCs w:val="24"/>
        </w:rPr>
        <w:t>дата рождения</w:t>
      </w:r>
      <w:r>
        <w:rPr>
          <w:rFonts w:ascii="Times New Roman" w:eastAsia="Times New Roman" w:hAnsi="Times New Roman" w:cs="Times New Roman"/>
          <w:sz w:val="24"/>
          <w:szCs w:val="24"/>
        </w:rPr>
        <w:t xml:space="preserve">, место рождения: </w:t>
      </w:r>
      <w:r>
        <w:rPr>
          <w:rFonts w:ascii="Times New Roman" w:eastAsia="Times New Roman" w:hAnsi="Times New Roman" w:cs="Times New Roman"/>
          <w:i/>
          <w:sz w:val="24"/>
          <w:szCs w:val="24"/>
        </w:rPr>
        <w:t>место рождения, указанное в паспорте</w:t>
      </w:r>
    </w:p>
    <w:p w14:paraId="00000005" w14:textId="77777777" w:rsidR="00E77534" w:rsidRDefault="0021497C">
      <w:pPr>
        <w:spacing w:line="240" w:lineRule="auto"/>
        <w:ind w:left="3543" w:right="-607"/>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адрес регистрации: </w:t>
      </w:r>
      <w:r>
        <w:rPr>
          <w:rFonts w:ascii="Times New Roman" w:eastAsia="Times New Roman" w:hAnsi="Times New Roman" w:cs="Times New Roman"/>
          <w:i/>
          <w:sz w:val="24"/>
          <w:szCs w:val="24"/>
        </w:rPr>
        <w:t>адрес регистрации (как в паспорте)</w:t>
      </w:r>
    </w:p>
    <w:p w14:paraId="00000006" w14:textId="77777777" w:rsidR="00E77534" w:rsidRDefault="0021497C">
      <w:pPr>
        <w:spacing w:line="240" w:lineRule="auto"/>
        <w:ind w:left="3543" w:right="-607"/>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почтовый адрес: </w:t>
      </w:r>
      <w:r>
        <w:rPr>
          <w:rFonts w:ascii="Times New Roman" w:eastAsia="Times New Roman" w:hAnsi="Times New Roman" w:cs="Times New Roman"/>
          <w:i/>
          <w:sz w:val="24"/>
          <w:szCs w:val="24"/>
        </w:rPr>
        <w:t>адрес для отправки судебной и иной корреспонденции</w:t>
      </w:r>
    </w:p>
    <w:p w14:paraId="00000007" w14:textId="77777777" w:rsidR="00E77534" w:rsidRDefault="0021497C">
      <w:pPr>
        <w:spacing w:line="240" w:lineRule="auto"/>
        <w:ind w:left="3543" w:right="-607"/>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паспортные данные: серия </w:t>
      </w:r>
      <w:r>
        <w:rPr>
          <w:rFonts w:ascii="Times New Roman" w:eastAsia="Times New Roman" w:hAnsi="Times New Roman" w:cs="Times New Roman"/>
          <w:i/>
          <w:sz w:val="24"/>
          <w:szCs w:val="24"/>
        </w:rPr>
        <w:t xml:space="preserve">серия </w:t>
      </w:r>
      <w:r>
        <w:rPr>
          <w:rFonts w:ascii="Times New Roman" w:eastAsia="Times New Roman" w:hAnsi="Times New Roman" w:cs="Times New Roman"/>
          <w:sz w:val="24"/>
          <w:szCs w:val="24"/>
        </w:rPr>
        <w:t xml:space="preserve">номер </w:t>
      </w:r>
      <w:r>
        <w:rPr>
          <w:rFonts w:ascii="Times New Roman" w:eastAsia="Times New Roman" w:hAnsi="Times New Roman" w:cs="Times New Roman"/>
          <w:i/>
          <w:sz w:val="24"/>
          <w:szCs w:val="24"/>
        </w:rPr>
        <w:t>номер</w:t>
      </w:r>
    </w:p>
    <w:p w14:paraId="00000008" w14:textId="77777777" w:rsidR="00E77534" w:rsidRDefault="0021497C">
      <w:pPr>
        <w:spacing w:line="240" w:lineRule="auto"/>
        <w:ind w:left="3543" w:right="-607"/>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выдан: </w:t>
      </w:r>
      <w:r>
        <w:rPr>
          <w:rFonts w:ascii="Times New Roman" w:eastAsia="Times New Roman" w:hAnsi="Times New Roman" w:cs="Times New Roman"/>
          <w:i/>
          <w:sz w:val="24"/>
          <w:szCs w:val="24"/>
        </w:rPr>
        <w:t>орган, выдавший паспорт, дата выдачи</w:t>
      </w:r>
    </w:p>
    <w:p w14:paraId="00000009" w14:textId="77777777" w:rsidR="00E77534" w:rsidRDefault="0021497C">
      <w:pPr>
        <w:spacing w:line="240" w:lineRule="auto"/>
        <w:ind w:left="3543" w:right="-607"/>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код подразделения: </w:t>
      </w:r>
      <w:r>
        <w:rPr>
          <w:rFonts w:ascii="Times New Roman" w:eastAsia="Times New Roman" w:hAnsi="Times New Roman" w:cs="Times New Roman"/>
          <w:i/>
          <w:sz w:val="24"/>
          <w:szCs w:val="24"/>
        </w:rPr>
        <w:t>код подразделения</w:t>
      </w:r>
    </w:p>
    <w:p w14:paraId="0000000A" w14:textId="77777777" w:rsidR="00E77534" w:rsidRDefault="0021497C">
      <w:pPr>
        <w:spacing w:before="200" w:line="240" w:lineRule="auto"/>
        <w:ind w:left="3543" w:right="-607"/>
        <w:rPr>
          <w:rFonts w:ascii="Times New Roman" w:eastAsia="Times New Roman" w:hAnsi="Times New Roman" w:cs="Times New Roman"/>
          <w:sz w:val="24"/>
          <w:szCs w:val="24"/>
        </w:rPr>
      </w:pPr>
      <w:r>
        <w:rPr>
          <w:rFonts w:ascii="Times New Roman" w:eastAsia="Times New Roman" w:hAnsi="Times New Roman" w:cs="Times New Roman"/>
          <w:b/>
          <w:sz w:val="24"/>
          <w:szCs w:val="24"/>
        </w:rPr>
        <w:t>ответчик</w:t>
      </w:r>
      <w:r>
        <w:rPr>
          <w:rFonts w:ascii="Times New Roman" w:eastAsia="Times New Roman" w:hAnsi="Times New Roman" w:cs="Times New Roman"/>
          <w:sz w:val="24"/>
          <w:szCs w:val="24"/>
        </w:rPr>
        <w:t>: ООО “Круглый Стол”</w:t>
      </w:r>
    </w:p>
    <w:p w14:paraId="0000000B" w14:textId="77777777" w:rsidR="00E77534" w:rsidRDefault="0021497C">
      <w:pPr>
        <w:spacing w:line="240" w:lineRule="auto"/>
        <w:ind w:left="3543" w:right="-607"/>
        <w:rPr>
          <w:rFonts w:ascii="Times New Roman" w:eastAsia="Times New Roman" w:hAnsi="Times New Roman" w:cs="Times New Roman"/>
          <w:sz w:val="24"/>
          <w:szCs w:val="24"/>
        </w:rPr>
      </w:pPr>
      <w:r>
        <w:rPr>
          <w:rFonts w:ascii="Times New Roman" w:eastAsia="Times New Roman" w:hAnsi="Times New Roman" w:cs="Times New Roman"/>
          <w:sz w:val="24"/>
          <w:szCs w:val="24"/>
        </w:rPr>
        <w:t>ИНН 7447283866, ОГРН 1187456027109 от 28.06.2018 г.</w:t>
      </w:r>
    </w:p>
    <w:p w14:paraId="0000000C" w14:textId="77777777" w:rsidR="00E77534" w:rsidRDefault="0021497C">
      <w:pPr>
        <w:spacing w:line="240" w:lineRule="auto"/>
        <w:ind w:left="3543" w:right="-607"/>
        <w:rPr>
          <w:rFonts w:ascii="Times New Roman" w:eastAsia="Times New Roman" w:hAnsi="Times New Roman" w:cs="Times New Roman"/>
          <w:sz w:val="24"/>
          <w:szCs w:val="24"/>
        </w:rPr>
      </w:pPr>
      <w:r>
        <w:rPr>
          <w:rFonts w:ascii="Times New Roman" w:eastAsia="Times New Roman" w:hAnsi="Times New Roman" w:cs="Times New Roman"/>
          <w:sz w:val="24"/>
          <w:szCs w:val="24"/>
        </w:rPr>
        <w:t>адрес регистрации: 454021, г. Челябинск, ул. Молодогвардейцев, д.31, оф. 31-1</w:t>
      </w:r>
    </w:p>
    <w:p w14:paraId="0000000D" w14:textId="77777777" w:rsidR="00E77534" w:rsidRDefault="00E77534">
      <w:pPr>
        <w:spacing w:line="240" w:lineRule="auto"/>
        <w:rPr>
          <w:rFonts w:ascii="Times New Roman" w:eastAsia="Times New Roman" w:hAnsi="Times New Roman" w:cs="Times New Roman"/>
          <w:sz w:val="24"/>
          <w:szCs w:val="24"/>
        </w:rPr>
      </w:pPr>
    </w:p>
    <w:p w14:paraId="0000000E" w14:textId="77777777" w:rsidR="00E77534" w:rsidRDefault="0021497C">
      <w:pPr>
        <w:spacing w:line="240" w:lineRule="auto"/>
        <w:ind w:left="-566" w:right="-324"/>
        <w:jc w:val="right"/>
        <w:rPr>
          <w:rFonts w:ascii="Times New Roman" w:eastAsia="Times New Roman" w:hAnsi="Times New Roman" w:cs="Times New Roman"/>
          <w:sz w:val="24"/>
          <w:szCs w:val="24"/>
        </w:rPr>
      </w:pPr>
      <w:r>
        <w:rPr>
          <w:rFonts w:ascii="Times New Roman" w:eastAsia="Times New Roman" w:hAnsi="Times New Roman" w:cs="Times New Roman"/>
          <w:i/>
          <w:sz w:val="24"/>
          <w:szCs w:val="24"/>
        </w:rPr>
        <w:t>дата</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Цена иска: </w:t>
      </w:r>
      <w:r>
        <w:rPr>
          <w:rFonts w:ascii="Times New Roman" w:eastAsia="Times New Roman" w:hAnsi="Times New Roman" w:cs="Times New Roman"/>
          <w:i/>
          <w:sz w:val="24"/>
          <w:szCs w:val="24"/>
        </w:rPr>
        <w:t>сумма</w:t>
      </w:r>
      <w:r>
        <w:rPr>
          <w:rFonts w:ascii="Times New Roman" w:eastAsia="Times New Roman" w:hAnsi="Times New Roman" w:cs="Times New Roman"/>
          <w:sz w:val="24"/>
          <w:szCs w:val="24"/>
        </w:rPr>
        <w:t xml:space="preserve"> рублей</w:t>
      </w:r>
    </w:p>
    <w:p w14:paraId="0000000F" w14:textId="77777777" w:rsidR="00E77534" w:rsidRDefault="0021497C">
      <w:pPr>
        <w:spacing w:line="240" w:lineRule="auto"/>
        <w:ind w:left="-566" w:right="-324"/>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Государственная пошлина: 700 рублей</w:t>
      </w:r>
    </w:p>
    <w:p w14:paraId="00000010" w14:textId="77777777" w:rsidR="00E77534" w:rsidRDefault="0021497C">
      <w:pPr>
        <w:spacing w:before="20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ИСКОВОЕ ЗАЯВЛЕНИЕ</w:t>
      </w:r>
    </w:p>
    <w:p w14:paraId="00000011" w14:textId="77777777" w:rsidR="00E77534" w:rsidRDefault="0021497C">
      <w:pPr>
        <w:spacing w:line="240" w:lineRule="auto"/>
        <w:ind w:left="-850" w:right="-891"/>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 признании договора незаключенным</w:t>
      </w:r>
      <w:r>
        <w:rPr>
          <w:rFonts w:ascii="Times New Roman" w:eastAsia="Times New Roman" w:hAnsi="Times New Roman" w:cs="Times New Roman"/>
          <w:b/>
          <w:sz w:val="28"/>
          <w:szCs w:val="28"/>
        </w:rPr>
        <w:br/>
        <w:t>и взыскании неосновательного обогащения</w:t>
      </w:r>
    </w:p>
    <w:p w14:paraId="00000012" w14:textId="6E076188" w:rsidR="00E77534" w:rsidRDefault="0021497C">
      <w:pPr>
        <w:spacing w:before="200" w:line="240" w:lineRule="auto"/>
        <w:ind w:right="-40" w:firstLine="425"/>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Дата </w:t>
      </w:r>
      <w:r>
        <w:rPr>
          <w:rFonts w:ascii="Times New Roman" w:eastAsia="Times New Roman" w:hAnsi="Times New Roman" w:cs="Times New Roman"/>
          <w:sz w:val="24"/>
          <w:szCs w:val="24"/>
        </w:rPr>
        <w:t xml:space="preserve">на сайте odks-trans.ru мной была произведена регистрация учетной записи и дальнейшая оплата услуги “Статус член клуба КС” в размере </w:t>
      </w:r>
      <w:r>
        <w:rPr>
          <w:rFonts w:ascii="Times New Roman" w:eastAsia="Times New Roman" w:hAnsi="Times New Roman" w:cs="Times New Roman"/>
          <w:i/>
          <w:sz w:val="24"/>
          <w:szCs w:val="24"/>
        </w:rPr>
        <w:t>сумма</w:t>
      </w:r>
      <w:r>
        <w:rPr>
          <w:rFonts w:ascii="Times New Roman" w:eastAsia="Times New Roman" w:hAnsi="Times New Roman" w:cs="Times New Roman"/>
          <w:sz w:val="24"/>
          <w:szCs w:val="24"/>
        </w:rPr>
        <w:t xml:space="preserve"> рублей посредством системы Робокасса (ИНН 5047063929, ОГРН 1055009302215). Оплата производилась во исполнение договора публичной оферты, размещенного на том же сайте в разделе “Документы и контакты”, размещенном по адресу </w:t>
      </w:r>
      <w:hyperlink r:id="rId7">
        <w:r>
          <w:rPr>
            <w:rFonts w:ascii="Times New Roman" w:eastAsia="Times New Roman" w:hAnsi="Times New Roman" w:cs="Times New Roman"/>
            <w:color w:val="1155CC"/>
            <w:sz w:val="24"/>
            <w:szCs w:val="24"/>
            <w:u w:val="single"/>
          </w:rPr>
          <w:t>https://odks-trans.ru/?page_id=199</w:t>
        </w:r>
      </w:hyperlink>
      <w:r>
        <w:rPr>
          <w:rFonts w:ascii="Times New Roman" w:eastAsia="Times New Roman" w:hAnsi="Times New Roman" w:cs="Times New Roman"/>
          <w:sz w:val="24"/>
          <w:szCs w:val="24"/>
        </w:rPr>
        <w:t>.</w:t>
      </w:r>
    </w:p>
    <w:p w14:paraId="00000013" w14:textId="77777777" w:rsidR="00E77534" w:rsidRDefault="0021497C">
      <w:pPr>
        <w:spacing w:before="200" w:line="240" w:lineRule="auto"/>
        <w:ind w:right="-40"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Согласно п. 2.1 оферты информационные услуги — услуги Исполнителя (ответчика) по предоставлению ограниченного доступа Заказчика (истца) к материалам Сайта (odks-trans.ru) в соответствии с условиями Оферты. В силу п. 3.1 оферты ее предметом является возмездное оказание Заказчику Информационных услуг силами Исполнителя в соответствии с условиями настоящей Оферты путем предоставления доступа к ресурсам сайта https://odks-trans.ru за вознаграждение.</w:t>
      </w:r>
    </w:p>
    <w:p w14:paraId="00000014" w14:textId="77777777" w:rsidR="00E77534" w:rsidRDefault="0021497C">
      <w:pPr>
        <w:spacing w:before="200" w:line="240" w:lineRule="auto"/>
        <w:ind w:right="-40"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После прохождения процедуры регистрации на указанном интернет-сайте (логин </w:t>
      </w:r>
      <w:r>
        <w:rPr>
          <w:rFonts w:ascii="Times New Roman" w:eastAsia="Times New Roman" w:hAnsi="Times New Roman" w:cs="Times New Roman"/>
          <w:i/>
          <w:sz w:val="24"/>
          <w:szCs w:val="24"/>
        </w:rPr>
        <w:t>логин</w:t>
      </w:r>
      <w:r>
        <w:rPr>
          <w:rFonts w:ascii="Times New Roman" w:eastAsia="Times New Roman" w:hAnsi="Times New Roman" w:cs="Times New Roman"/>
          <w:sz w:val="24"/>
          <w:szCs w:val="24"/>
        </w:rPr>
        <w:t>) и оплаты услуг, доступ к дополнительным разделам сайта мне не был предоставлен.</w:t>
      </w:r>
    </w:p>
    <w:p w14:paraId="00000015" w14:textId="77777777" w:rsidR="00E77534" w:rsidRDefault="0021497C">
      <w:pPr>
        <w:spacing w:before="200" w:line="240" w:lineRule="auto"/>
        <w:ind w:right="-40"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Предметом договора оказания информационных услуг является совершение исполнителем определенных действий или осуществление им определенной деятельности фактического характера по предоставлению и распространению справочной информации.</w:t>
      </w:r>
    </w:p>
    <w:p w14:paraId="00000016" w14:textId="77777777" w:rsidR="00E77534" w:rsidRDefault="0021497C">
      <w:pPr>
        <w:spacing w:before="200" w:line="240" w:lineRule="auto"/>
        <w:ind w:right="-40"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Полагаю, что договор между мной и ответчиком не заключен, так как сторонами не согласован предмет договора — не индивидуализирован перечень справочных сведений, доступ к которым получает истец при заключении договора и оплате услуг, из содержания договора не представляется возможным установить прикладную ценность таких сведений.</w:t>
      </w:r>
    </w:p>
    <w:p w14:paraId="00000017" w14:textId="77777777" w:rsidR="00E77534" w:rsidRDefault="0021497C">
      <w:pPr>
        <w:spacing w:before="200" w:line="240" w:lineRule="auto"/>
        <w:ind w:right="-40"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Согласно статье 12 Гражданского кодекса РФ защита гражданских прав может осуществляться путем признания оспоримой сделки недействительной и применения последствий ее недействительности, применения последствий недействительности ничтожной сделки, а также иными способами, предусмотренными законом.</w:t>
      </w:r>
    </w:p>
    <w:p w14:paraId="00000018" w14:textId="77777777" w:rsidR="00E77534" w:rsidRDefault="0021497C">
      <w:pPr>
        <w:spacing w:before="200" w:line="240" w:lineRule="auto"/>
        <w:ind w:right="-40"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силу статьи 421 данного Кодекса стороны свободны в заключении договора. Условия договора определяются по усмотрению сторон, кроме случаев, когда содержание соответствующего условия предписано законом или иными правовыми актами.</w:t>
      </w:r>
    </w:p>
    <w:p w14:paraId="00000019" w14:textId="77777777" w:rsidR="00E77534" w:rsidRDefault="0021497C">
      <w:pPr>
        <w:spacing w:before="200" w:line="240" w:lineRule="auto"/>
        <w:ind w:right="-40"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Согласно части 1 статьи 432 названного Кодекса договор считается заключенным, если между сторонами, в требуемой в подлежащих случаях форме, достигнуто соглашение по всем существенным условиям договора. Существенными являются условия о предмете договора, условия, которые названы в законе или иных правовых актах как существенные или необходимые для договоров данного вида, а также все те условия, относительно которых по заявлению одной из сторон должно быть достигнуто соглашение.</w:t>
      </w:r>
    </w:p>
    <w:p w14:paraId="0000001A" w14:textId="77777777" w:rsidR="00E77534" w:rsidRDefault="0021497C">
      <w:pPr>
        <w:spacing w:before="200" w:line="240" w:lineRule="auto"/>
        <w:ind w:right="-40"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Признание договора незаключенным означает отсутствие каких-либо договорных обязательств между его сторонами. Вместе с тем, если имело место фактическое исполнение договора, последствия признания договора незаключенным определяются исходя из норм, регулирующих внедоговорные обязательства.</w:t>
      </w:r>
    </w:p>
    <w:p w14:paraId="0000001B" w14:textId="77777777" w:rsidR="00E77534" w:rsidRDefault="0021497C">
      <w:pPr>
        <w:spacing w:before="200" w:line="240" w:lineRule="auto"/>
        <w:ind w:right="-40"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Незаключенная сделка не влечет юридических последствий и подразумевает отсутствие сделки как таковой. Незаключенный договор не является основанием возникновения обязательств и не влечет правовых последствий.</w:t>
      </w:r>
    </w:p>
    <w:p w14:paraId="0000001C" w14:textId="77777777" w:rsidR="00E77534" w:rsidRDefault="0021497C">
      <w:pPr>
        <w:spacing w:before="200" w:line="240" w:lineRule="auto"/>
        <w:ind w:right="-40"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Таким образом, полученная ответчиком от меня денежная сумма является неосновательным обогащением.</w:t>
      </w:r>
    </w:p>
    <w:p w14:paraId="0000001D" w14:textId="77777777" w:rsidR="00E77534" w:rsidRDefault="0021497C">
      <w:pPr>
        <w:spacing w:before="200" w:line="240" w:lineRule="auto"/>
        <w:ind w:right="-40"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Согласно статье 1102 Гражданского кодекса Российской Федерации 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приобретенное или сбереженное имущество (неосновательное обогащение), за исключением случаев, предусмотренных статьей 1109 ГК РФ.</w:t>
      </w:r>
    </w:p>
    <w:p w14:paraId="0000001E" w14:textId="77777777" w:rsidR="00E77534" w:rsidRDefault="0021497C">
      <w:pPr>
        <w:spacing w:before="200" w:line="240" w:lineRule="auto"/>
        <w:ind w:right="-40"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Правила, предусмотренные главой 60 ГК РФ, применяются независимо от того, явилось ли неосновательное обогащение результатом поведения приобретателя имущества, самого потерпевшего, третьих лиц или произошло помимо их воли.</w:t>
      </w:r>
    </w:p>
    <w:p w14:paraId="0000001F" w14:textId="77777777" w:rsidR="00E77534" w:rsidRDefault="0021497C">
      <w:pPr>
        <w:spacing w:before="200" w:line="240" w:lineRule="auto"/>
        <w:ind w:right="-40"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 требованию о взыскании сумм, составляющих неосновательное обогащение, на основании ч. 1 ст. 1102, ч. 2 ст. 1105 ГК РФ истец должен доказать факт приобретения или сбережения ответчиком денежных средств за счет истца и размер неосновательного обогащения.</w:t>
      </w:r>
    </w:p>
    <w:p w14:paraId="00000020" w14:textId="77777777" w:rsidR="00E77534" w:rsidRDefault="0021497C">
      <w:pPr>
        <w:spacing w:before="200" w:line="240" w:lineRule="auto"/>
        <w:ind w:right="-40"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Факт и размер оплаты истцом в адрес ответчика подтверждается платежным документом от </w:t>
      </w:r>
      <w:r>
        <w:rPr>
          <w:rFonts w:ascii="Times New Roman" w:eastAsia="Times New Roman" w:hAnsi="Times New Roman" w:cs="Times New Roman"/>
          <w:i/>
          <w:sz w:val="24"/>
          <w:szCs w:val="24"/>
        </w:rPr>
        <w:t>дата</w:t>
      </w:r>
      <w:r>
        <w:rPr>
          <w:rFonts w:ascii="Times New Roman" w:eastAsia="Times New Roman" w:hAnsi="Times New Roman" w:cs="Times New Roman"/>
          <w:sz w:val="24"/>
          <w:szCs w:val="24"/>
        </w:rPr>
        <w:t xml:space="preserve"> № </w:t>
      </w:r>
      <w:r>
        <w:rPr>
          <w:rFonts w:ascii="Times New Roman" w:eastAsia="Times New Roman" w:hAnsi="Times New Roman" w:cs="Times New Roman"/>
          <w:i/>
          <w:sz w:val="24"/>
          <w:szCs w:val="24"/>
        </w:rPr>
        <w:t>номер</w:t>
      </w:r>
      <w:r>
        <w:rPr>
          <w:rFonts w:ascii="Times New Roman" w:eastAsia="Times New Roman" w:hAnsi="Times New Roman" w:cs="Times New Roman"/>
          <w:sz w:val="24"/>
          <w:szCs w:val="24"/>
        </w:rPr>
        <w:t>.</w:t>
      </w:r>
    </w:p>
    <w:p w14:paraId="00000021" w14:textId="77777777" w:rsidR="00E77534" w:rsidRDefault="0021497C">
      <w:pPr>
        <w:spacing w:before="200" w:line="240" w:lineRule="auto"/>
        <w:ind w:right="-40"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Обязательное соблюдение досудебного порядка рассмотрения споров, предусмотренного ч. ч. 4 ст. 3 Гражданского процессуального кодекса РФ, не требуется.</w:t>
      </w:r>
    </w:p>
    <w:p w14:paraId="00000022" w14:textId="77777777" w:rsidR="00E77534" w:rsidRDefault="0021497C">
      <w:pPr>
        <w:spacing w:before="200" w:line="240" w:lineRule="auto"/>
        <w:ind w:right="-40"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На основании вышеизложенного, руководствуясь ст. ст. 12, 421, 432, 1102, 1109 ГК РФ, ст. ст. 98, 131, 132, 133, 158, 167, 181 Гражданского процессуального кодекса РФ,</w:t>
      </w:r>
    </w:p>
    <w:p w14:paraId="00000023" w14:textId="77777777" w:rsidR="00E77534" w:rsidRDefault="0021497C">
      <w:pPr>
        <w:spacing w:before="200" w:line="240" w:lineRule="auto"/>
        <w:ind w:right="-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 Р О Ш У   С У Д:</w:t>
      </w:r>
    </w:p>
    <w:p w14:paraId="00000024" w14:textId="77777777" w:rsidR="00E77534" w:rsidRDefault="0021497C">
      <w:pPr>
        <w:numPr>
          <w:ilvl w:val="0"/>
          <w:numId w:val="1"/>
        </w:numPr>
        <w:spacing w:before="200" w:line="240" w:lineRule="auto"/>
        <w:ind w:right="-466"/>
        <w:rPr>
          <w:rFonts w:ascii="Times New Roman" w:eastAsia="Times New Roman" w:hAnsi="Times New Roman" w:cs="Times New Roman"/>
          <w:sz w:val="24"/>
          <w:szCs w:val="24"/>
        </w:rPr>
      </w:pPr>
      <w:r>
        <w:rPr>
          <w:rFonts w:ascii="Times New Roman" w:eastAsia="Times New Roman" w:hAnsi="Times New Roman" w:cs="Times New Roman"/>
          <w:sz w:val="24"/>
          <w:szCs w:val="24"/>
        </w:rPr>
        <w:t>Признать незаключенным договор публичной оферты между истцом и ответчиком.</w:t>
      </w:r>
    </w:p>
    <w:p w14:paraId="00000025" w14:textId="77777777" w:rsidR="00E77534" w:rsidRDefault="0021497C">
      <w:pPr>
        <w:numPr>
          <w:ilvl w:val="0"/>
          <w:numId w:val="1"/>
        </w:numPr>
        <w:spacing w:line="240" w:lineRule="auto"/>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Взыскать с общества с ограниченной ответственностью “Круглый Стол” (город Челябинск, ИНН 7447283866) задолженность в размере </w:t>
      </w:r>
      <w:r>
        <w:rPr>
          <w:rFonts w:ascii="Times New Roman" w:eastAsia="Times New Roman" w:hAnsi="Times New Roman" w:cs="Times New Roman"/>
          <w:i/>
          <w:sz w:val="24"/>
          <w:szCs w:val="24"/>
        </w:rPr>
        <w:t>сумма платежа</w:t>
      </w:r>
      <w:r>
        <w:rPr>
          <w:rFonts w:ascii="Times New Roman" w:eastAsia="Times New Roman" w:hAnsi="Times New Roman" w:cs="Times New Roman"/>
          <w:sz w:val="24"/>
          <w:szCs w:val="24"/>
        </w:rPr>
        <w:t xml:space="preserve"> рублей.</w:t>
      </w:r>
    </w:p>
    <w:p w14:paraId="00000026" w14:textId="77777777" w:rsidR="00E77534" w:rsidRDefault="0021497C">
      <w:pPr>
        <w:numPr>
          <w:ilvl w:val="0"/>
          <w:numId w:val="1"/>
        </w:numPr>
        <w:spacing w:line="240" w:lineRule="auto"/>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Взыскать с ответчика уплаченную государственную пошлину за подачу искового заявления в размере 700 (семьсот) рублей.</w:t>
      </w:r>
    </w:p>
    <w:p w14:paraId="00000027" w14:textId="77777777" w:rsidR="00E77534" w:rsidRDefault="0021497C">
      <w:pPr>
        <w:numPr>
          <w:ilvl w:val="0"/>
          <w:numId w:val="1"/>
        </w:numPr>
        <w:spacing w:line="240" w:lineRule="auto"/>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Заверенную копию судебного акта направить в почтовый адрес истца.</w:t>
      </w:r>
    </w:p>
    <w:p w14:paraId="00000028" w14:textId="77777777" w:rsidR="00E77534" w:rsidRDefault="00E77534">
      <w:pPr>
        <w:spacing w:before="200" w:line="240" w:lineRule="auto"/>
        <w:ind w:right="-40"/>
        <w:jc w:val="both"/>
        <w:rPr>
          <w:rFonts w:ascii="Times New Roman" w:eastAsia="Times New Roman" w:hAnsi="Times New Roman" w:cs="Times New Roman"/>
          <w:sz w:val="24"/>
          <w:szCs w:val="24"/>
        </w:rPr>
      </w:pPr>
    </w:p>
    <w:p w14:paraId="00000029" w14:textId="77777777" w:rsidR="00E77534" w:rsidRDefault="0021497C">
      <w:pPr>
        <w:spacing w:before="200" w:line="240" w:lineRule="auto"/>
        <w:ind w:right="-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ПРИЛОЖЕНИЯ:</w:t>
      </w:r>
    </w:p>
    <w:p w14:paraId="0000002A" w14:textId="77777777" w:rsidR="00E77534" w:rsidRDefault="0021497C">
      <w:pPr>
        <w:numPr>
          <w:ilvl w:val="0"/>
          <w:numId w:val="2"/>
        </w:numPr>
        <w:spacing w:before="200" w:line="240" w:lineRule="auto"/>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Договор публичной оферты.</w:t>
      </w:r>
    </w:p>
    <w:p w14:paraId="0000002B" w14:textId="77777777" w:rsidR="00E77534" w:rsidRDefault="0021497C">
      <w:pPr>
        <w:numPr>
          <w:ilvl w:val="0"/>
          <w:numId w:val="2"/>
        </w:numPr>
        <w:spacing w:line="240" w:lineRule="auto"/>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Платежный документ.</w:t>
      </w:r>
    </w:p>
    <w:p w14:paraId="0000002C" w14:textId="77777777" w:rsidR="00E77534" w:rsidRDefault="0021497C">
      <w:pPr>
        <w:numPr>
          <w:ilvl w:val="0"/>
          <w:numId w:val="2"/>
        </w:numPr>
        <w:spacing w:line="240" w:lineRule="auto"/>
        <w:ind w:right="-40"/>
        <w:rPr>
          <w:rFonts w:ascii="Times New Roman" w:eastAsia="Times New Roman" w:hAnsi="Times New Roman" w:cs="Times New Roman"/>
          <w:sz w:val="24"/>
          <w:szCs w:val="24"/>
        </w:rPr>
      </w:pPr>
      <w:r>
        <w:rPr>
          <w:rFonts w:ascii="Times New Roman" w:eastAsia="Times New Roman" w:hAnsi="Times New Roman" w:cs="Times New Roman"/>
          <w:sz w:val="24"/>
          <w:szCs w:val="24"/>
        </w:rPr>
        <w:t>Почтовая квитанция, подтверждающая направление ответчику копии искового заявления.</w:t>
      </w:r>
    </w:p>
    <w:p w14:paraId="0000002D" w14:textId="77777777" w:rsidR="00E77534" w:rsidRDefault="0021497C">
      <w:pPr>
        <w:numPr>
          <w:ilvl w:val="0"/>
          <w:numId w:val="2"/>
        </w:numPr>
        <w:spacing w:line="240" w:lineRule="auto"/>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Квитанция об уплате государственной пошлины за подачу искового заявления.</w:t>
      </w:r>
    </w:p>
    <w:p w14:paraId="0000002E" w14:textId="77777777" w:rsidR="00E77534" w:rsidRDefault="00E77534">
      <w:pPr>
        <w:spacing w:before="200" w:line="240" w:lineRule="auto"/>
        <w:ind w:right="-40"/>
        <w:jc w:val="both"/>
        <w:rPr>
          <w:rFonts w:ascii="Times New Roman" w:eastAsia="Times New Roman" w:hAnsi="Times New Roman" w:cs="Times New Roman"/>
          <w:sz w:val="24"/>
          <w:szCs w:val="24"/>
        </w:rPr>
      </w:pPr>
    </w:p>
    <w:p w14:paraId="0000002F" w14:textId="77777777" w:rsidR="00E77534" w:rsidRDefault="00E77534">
      <w:pPr>
        <w:spacing w:before="200" w:line="240" w:lineRule="auto"/>
        <w:ind w:right="-40"/>
        <w:jc w:val="both"/>
        <w:rPr>
          <w:rFonts w:ascii="Times New Roman" w:eastAsia="Times New Roman" w:hAnsi="Times New Roman" w:cs="Times New Roman"/>
          <w:sz w:val="24"/>
          <w:szCs w:val="24"/>
        </w:rPr>
      </w:pPr>
    </w:p>
    <w:p w14:paraId="00000030" w14:textId="77777777" w:rsidR="00E77534" w:rsidRDefault="00E77534">
      <w:pPr>
        <w:spacing w:before="200" w:line="240" w:lineRule="auto"/>
        <w:ind w:right="-40"/>
        <w:jc w:val="both"/>
        <w:rPr>
          <w:rFonts w:ascii="Times New Roman" w:eastAsia="Times New Roman" w:hAnsi="Times New Roman" w:cs="Times New Roman"/>
          <w:sz w:val="24"/>
          <w:szCs w:val="24"/>
        </w:rPr>
      </w:pPr>
    </w:p>
    <w:p w14:paraId="00000031" w14:textId="77777777" w:rsidR="00E77534" w:rsidRDefault="00E77534">
      <w:pPr>
        <w:spacing w:before="200" w:line="240" w:lineRule="auto"/>
        <w:ind w:right="-40"/>
        <w:jc w:val="both"/>
        <w:rPr>
          <w:rFonts w:ascii="Times New Roman" w:eastAsia="Times New Roman" w:hAnsi="Times New Roman" w:cs="Times New Roman"/>
          <w:sz w:val="24"/>
          <w:szCs w:val="24"/>
        </w:rPr>
      </w:pPr>
    </w:p>
    <w:p w14:paraId="00000032" w14:textId="66E7B108" w:rsidR="00E77534" w:rsidRDefault="0021497C">
      <w:pPr>
        <w:spacing w:before="200" w:line="240" w:lineRule="auto"/>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i/>
          <w:sz w:val="24"/>
          <w:szCs w:val="24"/>
        </w:rPr>
        <w:t xml:space="preserve">Фамилия, </w:t>
      </w:r>
      <w:r w:rsidR="000F62A7">
        <w:rPr>
          <w:rFonts w:ascii="Times New Roman" w:eastAsia="Times New Roman" w:hAnsi="Times New Roman" w:cs="Times New Roman"/>
          <w:i/>
          <w:sz w:val="24"/>
          <w:szCs w:val="24"/>
          <w:lang w:val="ru-RU"/>
        </w:rPr>
        <w:t>Имя</w:t>
      </w:r>
      <w:r>
        <w:rPr>
          <w:rFonts w:ascii="Times New Roman" w:eastAsia="Times New Roman" w:hAnsi="Times New Roman" w:cs="Times New Roman"/>
          <w:i/>
          <w:sz w:val="24"/>
          <w:szCs w:val="24"/>
        </w:rPr>
        <w:t xml:space="preserve">, </w:t>
      </w:r>
      <w:r w:rsidR="000F62A7">
        <w:rPr>
          <w:rFonts w:ascii="Times New Roman" w:eastAsia="Times New Roman" w:hAnsi="Times New Roman" w:cs="Times New Roman"/>
          <w:i/>
          <w:sz w:val="24"/>
          <w:szCs w:val="24"/>
          <w:lang w:val="ru-RU"/>
        </w:rPr>
        <w:t>Отчество</w:t>
      </w:r>
      <w:r>
        <w:rPr>
          <w:rFonts w:ascii="Times New Roman" w:eastAsia="Times New Roman" w:hAnsi="Times New Roman" w:cs="Times New Roman"/>
          <w:sz w:val="24"/>
          <w:szCs w:val="24"/>
        </w:rPr>
        <w:t>/</w:t>
      </w:r>
    </w:p>
    <w:p w14:paraId="00000033" w14:textId="77777777" w:rsidR="00E77534" w:rsidRDefault="0021497C">
      <w:pPr>
        <w:spacing w:line="240" w:lineRule="auto"/>
        <w:ind w:right="6337"/>
        <w:jc w:val="center"/>
        <w:rPr>
          <w:rFonts w:ascii="Times New Roman" w:eastAsia="Times New Roman" w:hAnsi="Times New Roman" w:cs="Times New Roman"/>
          <w:sz w:val="10"/>
          <w:szCs w:val="10"/>
        </w:rPr>
      </w:pPr>
      <w:r>
        <w:rPr>
          <w:rFonts w:ascii="Times New Roman" w:eastAsia="Times New Roman" w:hAnsi="Times New Roman" w:cs="Times New Roman"/>
          <w:sz w:val="10"/>
          <w:szCs w:val="10"/>
        </w:rPr>
        <w:t>подпись истца</w:t>
      </w:r>
    </w:p>
    <w:sectPr w:rsidR="00E77534">
      <w:foot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951766" w14:textId="77777777" w:rsidR="003E5FB8" w:rsidRDefault="003E5FB8">
      <w:pPr>
        <w:spacing w:line="240" w:lineRule="auto"/>
      </w:pPr>
      <w:r>
        <w:separator/>
      </w:r>
    </w:p>
  </w:endnote>
  <w:endnote w:type="continuationSeparator" w:id="0">
    <w:p w14:paraId="24590719" w14:textId="77777777" w:rsidR="003E5FB8" w:rsidRDefault="003E5F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34" w14:textId="778EFF5D" w:rsidR="00E77534" w:rsidRDefault="0021497C">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fldChar w:fldCharType="begin"/>
    </w:r>
    <w:r>
      <w:rPr>
        <w:rFonts w:ascii="Times New Roman" w:eastAsia="Times New Roman" w:hAnsi="Times New Roman" w:cs="Times New Roman"/>
        <w:b/>
        <w:sz w:val="14"/>
        <w:szCs w:val="14"/>
      </w:rPr>
      <w:instrText>PAGE</w:instrText>
    </w:r>
    <w:r>
      <w:rPr>
        <w:rFonts w:ascii="Times New Roman" w:eastAsia="Times New Roman" w:hAnsi="Times New Roman" w:cs="Times New Roman"/>
        <w:b/>
        <w:sz w:val="14"/>
        <w:szCs w:val="14"/>
      </w:rPr>
      <w:fldChar w:fldCharType="separate"/>
    </w:r>
    <w:r w:rsidR="00911AF8">
      <w:rPr>
        <w:rFonts w:ascii="Times New Roman" w:eastAsia="Times New Roman" w:hAnsi="Times New Roman" w:cs="Times New Roman"/>
        <w:b/>
        <w:noProof/>
        <w:sz w:val="14"/>
        <w:szCs w:val="14"/>
      </w:rPr>
      <w:t>1</w:t>
    </w:r>
    <w:r>
      <w:rPr>
        <w:rFonts w:ascii="Times New Roman" w:eastAsia="Times New Roman" w:hAnsi="Times New Roman" w:cs="Times New Roman"/>
        <w:b/>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F5C878" w14:textId="77777777" w:rsidR="003E5FB8" w:rsidRDefault="003E5FB8">
      <w:pPr>
        <w:spacing w:line="240" w:lineRule="auto"/>
      </w:pPr>
      <w:r>
        <w:separator/>
      </w:r>
    </w:p>
  </w:footnote>
  <w:footnote w:type="continuationSeparator" w:id="0">
    <w:p w14:paraId="6A7C9264" w14:textId="77777777" w:rsidR="003E5FB8" w:rsidRDefault="003E5FB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E144CB"/>
    <w:multiLevelType w:val="multilevel"/>
    <w:tmpl w:val="B80650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58F1B2B"/>
    <w:multiLevelType w:val="multilevel"/>
    <w:tmpl w:val="F8C670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534"/>
    <w:rsid w:val="000F62A7"/>
    <w:rsid w:val="0021497C"/>
    <w:rsid w:val="003E5FB8"/>
    <w:rsid w:val="00911AF8"/>
    <w:rsid w:val="00E775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590D8"/>
  <w15:docId w15:val="{A86D5E8B-B335-414F-B020-978AFBA56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odks-trans.ru/?page_id=19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897</Words>
  <Characters>5117</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Иск к ООО "Круглый Стол"</dc:title>
  <dc:creator>Антон Смородников</dc:creator>
  <cp:lastModifiedBy>Антон Смородников</cp:lastModifiedBy>
  <cp:revision>3</cp:revision>
  <dcterms:created xsi:type="dcterms:W3CDTF">2021-04-05T15:29:00Z</dcterms:created>
  <dcterms:modified xsi:type="dcterms:W3CDTF">2021-04-05T15:36:00Z</dcterms:modified>
  <cp:category>Иски</cp:category>
</cp:coreProperties>
</file>