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76190" w14:textId="61504AB6" w:rsidR="004142C6" w:rsidRDefault="00890559">
      <w:pPr>
        <w:pStyle w:val="a3"/>
        <w:spacing w:before="7"/>
        <w:ind w:left="0"/>
        <w:rPr>
          <w:rFonts w:ascii="Arial Black"/>
          <w:sz w:val="10"/>
        </w:rPr>
      </w:pPr>
      <w:r>
        <w:rPr>
          <w:noProof/>
        </w:rPr>
        <w:drawing>
          <wp:inline distT="0" distB="0" distL="0" distR="0" wp14:anchorId="604F2519" wp14:editId="5266EF14">
            <wp:extent cx="6448425" cy="14158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2557" cy="142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 w14:anchorId="6C0321E1">
          <v:shape id="_x0000_s1026" style="position:absolute;margin-left:56.65pt;margin-top:9.8pt;width:502.1pt;height:.1pt;z-index:-251658240;mso-wrap-distance-left:0;mso-wrap-distance-right:0;mso-position-horizontal-relative:page;mso-position-vertical-relative:text" coordorigin="1133,196" coordsize="10042,0" o:spt="100" adj="0,,0" path="m1133,196r7436,m8577,196r2597,e" filled="f" strokecolor="#0000fe" strokeweight=".28892mm">
            <v:stroke joinstyle="round"/>
            <v:formulas/>
            <v:path arrowok="t" o:connecttype="segments"/>
            <w10:wrap type="topAndBottom" anchorx="page"/>
          </v:shape>
        </w:pict>
      </w:r>
    </w:p>
    <w:p w14:paraId="1FC6BCD6" w14:textId="77777777" w:rsidR="004142C6" w:rsidRDefault="004142C6">
      <w:pPr>
        <w:pStyle w:val="a3"/>
        <w:spacing w:before="10"/>
        <w:ind w:left="0"/>
        <w:rPr>
          <w:rFonts w:ascii="Arial Black"/>
          <w:sz w:val="12"/>
        </w:rPr>
      </w:pPr>
    </w:p>
    <w:p w14:paraId="26472A52" w14:textId="77777777" w:rsidR="004142C6" w:rsidRDefault="004142C6">
      <w:pPr>
        <w:rPr>
          <w:rFonts w:ascii="Arial Black"/>
          <w:sz w:val="12"/>
        </w:rPr>
        <w:sectPr w:rsidR="004142C6">
          <w:type w:val="continuous"/>
          <w:pgSz w:w="11910" w:h="16840"/>
          <w:pgMar w:top="660" w:right="460" w:bottom="280" w:left="1020" w:header="720" w:footer="720" w:gutter="0"/>
          <w:cols w:space="720"/>
        </w:sectPr>
      </w:pPr>
    </w:p>
    <w:p w14:paraId="132F57B2" w14:textId="77777777" w:rsidR="004142C6" w:rsidRDefault="004142C6">
      <w:pPr>
        <w:pStyle w:val="a3"/>
        <w:ind w:left="0"/>
        <w:rPr>
          <w:rFonts w:ascii="Arial Black"/>
          <w:sz w:val="26"/>
        </w:rPr>
      </w:pPr>
    </w:p>
    <w:p w14:paraId="1A43FB38" w14:textId="77777777" w:rsidR="004142C6" w:rsidRDefault="004142C6">
      <w:pPr>
        <w:pStyle w:val="a3"/>
        <w:ind w:left="0"/>
        <w:rPr>
          <w:rFonts w:ascii="Arial Black"/>
          <w:sz w:val="26"/>
        </w:rPr>
      </w:pPr>
    </w:p>
    <w:p w14:paraId="3D09459F" w14:textId="77777777" w:rsidR="004142C6" w:rsidRDefault="004142C6">
      <w:pPr>
        <w:pStyle w:val="a3"/>
        <w:ind w:left="0"/>
        <w:rPr>
          <w:rFonts w:ascii="Arial Black"/>
          <w:sz w:val="19"/>
        </w:rPr>
      </w:pPr>
    </w:p>
    <w:p w14:paraId="27C0BA08" w14:textId="77777777" w:rsidR="004142C6" w:rsidRDefault="00890559">
      <w:pPr>
        <w:pStyle w:val="1"/>
        <w:spacing w:before="0"/>
      </w:pPr>
      <w:r>
        <w:t>Назначение</w:t>
      </w:r>
    </w:p>
    <w:p w14:paraId="27AD9382" w14:textId="77777777" w:rsidR="004142C6" w:rsidRDefault="00890559">
      <w:pPr>
        <w:pStyle w:val="a4"/>
      </w:pPr>
      <w:r>
        <w:rPr>
          <w:b w:val="0"/>
        </w:rPr>
        <w:br w:type="column"/>
      </w:r>
      <w:r>
        <w:t>ЭВОМАКС</w:t>
      </w:r>
      <w:r>
        <w:rPr>
          <w:spacing w:val="-3"/>
        </w:rPr>
        <w:t xml:space="preserve"> </w:t>
      </w:r>
      <w:r>
        <w:t>РПЦ-1</w:t>
      </w:r>
    </w:p>
    <w:p w14:paraId="4900AA75" w14:textId="77777777" w:rsidR="004142C6" w:rsidRDefault="00890559">
      <w:pPr>
        <w:spacing w:line="227" w:lineRule="exact"/>
        <w:ind w:left="102" w:right="3288"/>
        <w:jc w:val="center"/>
        <w:rPr>
          <w:i/>
          <w:sz w:val="20"/>
        </w:rPr>
      </w:pPr>
      <w:r>
        <w:rPr>
          <w:i/>
          <w:sz w:val="20"/>
        </w:rPr>
        <w:t>Универсальное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кислотное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моющее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средство</w:t>
      </w:r>
    </w:p>
    <w:p w14:paraId="3998283D" w14:textId="77777777" w:rsidR="004142C6" w:rsidRDefault="004142C6">
      <w:pPr>
        <w:spacing w:line="227" w:lineRule="exact"/>
        <w:jc w:val="center"/>
        <w:rPr>
          <w:sz w:val="20"/>
        </w:rPr>
        <w:sectPr w:rsidR="004142C6">
          <w:type w:val="continuous"/>
          <w:pgSz w:w="11910" w:h="16840"/>
          <w:pgMar w:top="660" w:right="460" w:bottom="280" w:left="1020" w:header="720" w:footer="720" w:gutter="0"/>
          <w:cols w:num="2" w:space="720" w:equalWidth="0">
            <w:col w:w="1440" w:space="1758"/>
            <w:col w:w="7232"/>
          </w:cols>
        </w:sectPr>
      </w:pPr>
    </w:p>
    <w:p w14:paraId="1D4C8EEB" w14:textId="77777777" w:rsidR="004142C6" w:rsidRDefault="00890559">
      <w:pPr>
        <w:pStyle w:val="a3"/>
        <w:spacing w:before="42"/>
        <w:ind w:right="101"/>
        <w:jc w:val="both"/>
      </w:pPr>
      <w:proofErr w:type="spellStart"/>
      <w:r>
        <w:rPr>
          <w:b/>
        </w:rPr>
        <w:t>Эвомакс</w:t>
      </w:r>
      <w:proofErr w:type="spellEnd"/>
      <w:r>
        <w:rPr>
          <w:b/>
        </w:rPr>
        <w:t xml:space="preserve"> РПЦ-1 </w:t>
      </w:r>
      <w:r>
        <w:t>– реагент промывочный циркуляционный. Универсальное кислотное моющее средство. Удаляет</w:t>
      </w:r>
      <w:r>
        <w:rPr>
          <w:spacing w:val="1"/>
        </w:rPr>
        <w:t xml:space="preserve"> </w:t>
      </w:r>
      <w:r>
        <w:t>загрязнения неорганического и органического происхождения (ржавчина, известковые, карбонатные и др. отложения,</w:t>
      </w:r>
      <w:r>
        <w:rPr>
          <w:spacing w:val="1"/>
        </w:rPr>
        <w:t xml:space="preserve"> </w:t>
      </w:r>
      <w:r>
        <w:t>водный</w:t>
      </w:r>
      <w:r>
        <w:rPr>
          <w:spacing w:val="1"/>
        </w:rPr>
        <w:t xml:space="preserve"> </w:t>
      </w:r>
      <w:r>
        <w:t>камень,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proofErr w:type="gramStart"/>
      <w:r>
        <w:t>оборудо</w:t>
      </w:r>
      <w:r>
        <w:t>вания</w:t>
      </w:r>
      <w:proofErr w:type="gramEnd"/>
      <w:r>
        <w:rPr>
          <w:spacing w:val="1"/>
        </w:rPr>
        <w:t xml:space="preserve"> </w:t>
      </w:r>
      <w:r>
        <w:t>изготовленного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стали,</w:t>
      </w:r>
      <w:r>
        <w:rPr>
          <w:spacing w:val="1"/>
        </w:rPr>
        <w:t xml:space="preserve"> </w:t>
      </w:r>
      <w:proofErr w:type="spellStart"/>
      <w:r>
        <w:t>стеклоэмали</w:t>
      </w:r>
      <w:proofErr w:type="spellEnd"/>
      <w:r>
        <w:t>,</w:t>
      </w:r>
      <w:r>
        <w:rPr>
          <w:spacing w:val="1"/>
        </w:rPr>
        <w:t xml:space="preserve"> </w:t>
      </w:r>
      <w:r>
        <w:t>керамики,</w:t>
      </w:r>
      <w:r>
        <w:rPr>
          <w:spacing w:val="1"/>
        </w:rPr>
        <w:t xml:space="preserve"> </w:t>
      </w:r>
      <w:r>
        <w:t>резины,</w:t>
      </w:r>
      <w:r>
        <w:rPr>
          <w:spacing w:val="1"/>
        </w:rPr>
        <w:t xml:space="preserve"> </w:t>
      </w:r>
      <w:r>
        <w:t>кислотостойких пластмасс и т.п. Не повреждает материал и эффективно защищает поверхность. Рекомендуется для</w:t>
      </w:r>
      <w:r>
        <w:rPr>
          <w:spacing w:val="1"/>
        </w:rPr>
        <w:t xml:space="preserve"> </w:t>
      </w:r>
      <w:r>
        <w:t>промывки</w:t>
      </w:r>
      <w:r>
        <w:rPr>
          <w:spacing w:val="-2"/>
        </w:rPr>
        <w:t xml:space="preserve"> </w:t>
      </w:r>
      <w:r>
        <w:t>котлов,</w:t>
      </w:r>
      <w:r>
        <w:rPr>
          <w:spacing w:val="-1"/>
        </w:rPr>
        <w:t xml:space="preserve"> </w:t>
      </w:r>
      <w:proofErr w:type="spellStart"/>
      <w:r>
        <w:t>кожухотрубных</w:t>
      </w:r>
      <w:proofErr w:type="spellEnd"/>
      <w:r>
        <w:rPr>
          <w:spacing w:val="2"/>
        </w:rPr>
        <w:t xml:space="preserve"> </w:t>
      </w:r>
      <w:r>
        <w:t>теплообменников,</w:t>
      </w:r>
      <w:r>
        <w:rPr>
          <w:spacing w:val="-1"/>
        </w:rPr>
        <w:t xml:space="preserve"> </w:t>
      </w:r>
      <w:r>
        <w:t>резервуаров, трубопроводов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1D139049" w14:textId="77777777" w:rsidR="004142C6" w:rsidRDefault="00890559">
      <w:pPr>
        <w:pStyle w:val="1"/>
        <w:spacing w:before="97"/>
      </w:pPr>
      <w:r>
        <w:t>Характеристики</w:t>
      </w:r>
      <w:r>
        <w:rPr>
          <w:spacing w:val="-6"/>
        </w:rPr>
        <w:t xml:space="preserve"> </w:t>
      </w:r>
      <w:r>
        <w:t>средства</w:t>
      </w:r>
    </w:p>
    <w:p w14:paraId="1292FBDE" w14:textId="77777777" w:rsidR="004142C6" w:rsidRDefault="00890559">
      <w:pPr>
        <w:pStyle w:val="a3"/>
        <w:spacing w:before="42"/>
        <w:ind w:right="103"/>
        <w:jc w:val="both"/>
      </w:pPr>
      <w:r>
        <w:t>Концентрированное жидкое средство кислотного характера (pH-1,5-2,0), представляющее собой оптимизированную</w:t>
      </w:r>
      <w:r>
        <w:rPr>
          <w:spacing w:val="1"/>
        </w:rPr>
        <w:t xml:space="preserve"> </w:t>
      </w:r>
      <w:r>
        <w:t xml:space="preserve">смесь ПАВ и комплексообразующих веществ. Водорастворимо, </w:t>
      </w:r>
      <w:proofErr w:type="spellStart"/>
      <w:r>
        <w:t>биоразлагаемо</w:t>
      </w:r>
      <w:proofErr w:type="spellEnd"/>
      <w:r>
        <w:t>. Средство в химическом отношении</w:t>
      </w:r>
      <w:r>
        <w:rPr>
          <w:spacing w:val="1"/>
        </w:rPr>
        <w:t xml:space="preserve"> </w:t>
      </w:r>
      <w:r>
        <w:t>стабильно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разлагается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негорючей</w:t>
      </w:r>
      <w:r>
        <w:rPr>
          <w:spacing w:val="1"/>
        </w:rPr>
        <w:t xml:space="preserve"> </w:t>
      </w:r>
      <w:r>
        <w:t>жидкостью. По степени воздействия на организм человека малоопасным продуктом и относится к веществам 3 класса</w:t>
      </w:r>
      <w:r>
        <w:rPr>
          <w:spacing w:val="1"/>
        </w:rPr>
        <w:t xml:space="preserve"> </w:t>
      </w:r>
      <w:r>
        <w:t>опасности.</w:t>
      </w:r>
      <w:r>
        <w:rPr>
          <w:spacing w:val="-1"/>
        </w:rPr>
        <w:t xml:space="preserve"> </w:t>
      </w:r>
      <w:r>
        <w:t>Средство не</w:t>
      </w:r>
      <w:r>
        <w:rPr>
          <w:spacing w:val="-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аллергическими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кумулятивными</w:t>
      </w:r>
      <w:r>
        <w:rPr>
          <w:spacing w:val="-1"/>
        </w:rPr>
        <w:t xml:space="preserve"> </w:t>
      </w:r>
      <w:r>
        <w:t>свойствами.</w:t>
      </w:r>
    </w:p>
    <w:p w14:paraId="2BD521BB" w14:textId="77777777" w:rsidR="004142C6" w:rsidRDefault="00890559">
      <w:pPr>
        <w:pStyle w:val="1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применению</w:t>
      </w:r>
    </w:p>
    <w:p w14:paraId="2A7BD19C" w14:textId="77777777" w:rsidR="004142C6" w:rsidRDefault="00890559">
      <w:pPr>
        <w:pStyle w:val="a3"/>
        <w:spacing w:before="42"/>
        <w:ind w:right="102"/>
        <w:jc w:val="both"/>
      </w:pPr>
      <w:r>
        <w:t>Перед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взболтать.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обрабатываемой</w:t>
      </w:r>
      <w:r>
        <w:rPr>
          <w:spacing w:val="1"/>
        </w:rPr>
        <w:t xml:space="preserve"> </w:t>
      </w:r>
      <w:r>
        <w:t>поверхности готовят рабочий раствор с концентрацией препарата 3 - 5 % (30 - 50 мл на 1 л. воды), а при сильном</w:t>
      </w:r>
      <w:r>
        <w:rPr>
          <w:spacing w:val="1"/>
        </w:rPr>
        <w:t xml:space="preserve"> </w:t>
      </w:r>
      <w:r>
        <w:t>загря</w:t>
      </w:r>
      <w:r>
        <w:t>знении – до 7 – 10 % (70 – 100 мл на 1 л воды). Для приготовления рабочих растворов можно использовать</w:t>
      </w:r>
      <w:r>
        <w:rPr>
          <w:spacing w:val="1"/>
        </w:rPr>
        <w:t xml:space="preserve"> </w:t>
      </w:r>
      <w:r>
        <w:t>жесткую воду, поскольку моющее средство содержит комплексообразователи, способствующие</w:t>
      </w:r>
      <w:r>
        <w:rPr>
          <w:spacing w:val="1"/>
        </w:rPr>
        <w:t xml:space="preserve"> </w:t>
      </w:r>
      <w:r>
        <w:t>умягчению воды.</w:t>
      </w:r>
      <w:r>
        <w:rPr>
          <w:spacing w:val="1"/>
        </w:rPr>
        <w:t xml:space="preserve"> </w:t>
      </w:r>
      <w:r>
        <w:t>Оптимальная температура воды 30 - 40 С. Возможно и</w:t>
      </w:r>
      <w:r>
        <w:t>спользование холодной воды. Рабочий раствор при помощи</w:t>
      </w:r>
      <w:r>
        <w:rPr>
          <w:spacing w:val="1"/>
        </w:rPr>
        <w:t xml:space="preserve"> </w:t>
      </w:r>
      <w:r>
        <w:t>специального оборудования наносят на загрязненную поверхность. После нанесения раствор рекомендуется оставить</w:t>
      </w:r>
      <w:r>
        <w:rPr>
          <w:spacing w:val="1"/>
        </w:rPr>
        <w:t xml:space="preserve"> </w:t>
      </w:r>
      <w:r>
        <w:t>на поверхности, для воздействия, на 20 - 60 мин в зависимости от степени загрязнения. При сильных загрязнениях до</w:t>
      </w:r>
      <w:r>
        <w:rPr>
          <w:spacing w:val="1"/>
        </w:rPr>
        <w:t xml:space="preserve"> </w:t>
      </w:r>
      <w:r>
        <w:t>24 часов (максимальное время воздействия реагента). Эффективность действия препарата заметно повышается при</w:t>
      </w:r>
      <w:r>
        <w:rPr>
          <w:spacing w:val="1"/>
        </w:rPr>
        <w:t xml:space="preserve"> </w:t>
      </w:r>
      <w:r>
        <w:t>механическом воздействии</w:t>
      </w:r>
      <w:r>
        <w:rPr>
          <w:spacing w:val="1"/>
        </w:rPr>
        <w:t xml:space="preserve"> </w:t>
      </w:r>
      <w:r>
        <w:t>на очищае</w:t>
      </w:r>
      <w:r>
        <w:t>мую</w:t>
      </w:r>
      <w:r>
        <w:rPr>
          <w:spacing w:val="2"/>
        </w:rPr>
        <w:t xml:space="preserve"> </w:t>
      </w:r>
      <w:r>
        <w:t>поверхность.</w:t>
      </w:r>
    </w:p>
    <w:p w14:paraId="6B251CDE" w14:textId="77777777" w:rsidR="004142C6" w:rsidRDefault="00890559">
      <w:pPr>
        <w:pStyle w:val="a3"/>
        <w:spacing w:before="2"/>
        <w:jc w:val="both"/>
      </w:pPr>
      <w:r>
        <w:t>По</w:t>
      </w:r>
      <w:r>
        <w:rPr>
          <w:spacing w:val="-3"/>
        </w:rPr>
        <w:t xml:space="preserve"> </w:t>
      </w:r>
      <w:r>
        <w:t>истечении</w:t>
      </w:r>
      <w:r>
        <w:rPr>
          <w:spacing w:val="-3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экспозиции</w:t>
      </w:r>
      <w:r>
        <w:rPr>
          <w:spacing w:val="-4"/>
        </w:rPr>
        <w:t xml:space="preserve"> </w:t>
      </w:r>
      <w:r>
        <w:t>очищаемую</w:t>
      </w:r>
      <w:r>
        <w:rPr>
          <w:spacing w:val="-4"/>
        </w:rPr>
        <w:t xml:space="preserve"> </w:t>
      </w:r>
      <w:r>
        <w:t>поверхность</w:t>
      </w:r>
      <w:r>
        <w:rPr>
          <w:spacing w:val="-4"/>
        </w:rPr>
        <w:t xml:space="preserve"> </w:t>
      </w:r>
      <w:r>
        <w:t>обильно</w:t>
      </w:r>
      <w:r>
        <w:rPr>
          <w:spacing w:val="-2"/>
        </w:rPr>
        <w:t xml:space="preserve"> </w:t>
      </w:r>
      <w:r>
        <w:t>промыть</w:t>
      </w:r>
      <w:r>
        <w:rPr>
          <w:spacing w:val="-4"/>
        </w:rPr>
        <w:t xml:space="preserve"> </w:t>
      </w:r>
      <w:r>
        <w:t>водой.</w:t>
      </w:r>
    </w:p>
    <w:p w14:paraId="09D170A1" w14:textId="77777777" w:rsidR="004142C6" w:rsidRDefault="00890559">
      <w:pPr>
        <w:spacing w:before="95"/>
        <w:ind w:left="112"/>
        <w:rPr>
          <w:b/>
          <w:i/>
          <w:sz w:val="24"/>
        </w:rPr>
      </w:pPr>
      <w:r>
        <w:rPr>
          <w:b/>
          <w:i/>
          <w:sz w:val="24"/>
        </w:rPr>
        <w:t>Осторожно,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содержит</w:t>
      </w:r>
      <w:r>
        <w:rPr>
          <w:b/>
          <w:i/>
          <w:spacing w:val="-1"/>
          <w:sz w:val="24"/>
        </w:rPr>
        <w:t xml:space="preserve"> </w:t>
      </w:r>
      <w:proofErr w:type="gramStart"/>
      <w:r>
        <w:rPr>
          <w:b/>
          <w:i/>
          <w:sz w:val="24"/>
        </w:rPr>
        <w:t>кислоту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!</w:t>
      </w:r>
      <w:proofErr w:type="gramEnd"/>
    </w:p>
    <w:p w14:paraId="42DA8D41" w14:textId="77777777" w:rsidR="004142C6" w:rsidRDefault="00890559">
      <w:pPr>
        <w:pStyle w:val="1"/>
        <w:spacing w:before="91"/>
      </w:pPr>
      <w:r>
        <w:t>Состав</w:t>
      </w:r>
    </w:p>
    <w:p w14:paraId="5569DC5D" w14:textId="77777777" w:rsidR="004142C6" w:rsidRDefault="00890559">
      <w:pPr>
        <w:pStyle w:val="a3"/>
        <w:spacing w:before="45"/>
      </w:pP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препарата</w:t>
      </w:r>
      <w:r>
        <w:rPr>
          <w:spacing w:val="-2"/>
        </w:rPr>
        <w:t xml:space="preserve"> </w:t>
      </w:r>
      <w:r>
        <w:t>входят:</w:t>
      </w:r>
    </w:p>
    <w:p w14:paraId="5937CF40" w14:textId="77777777" w:rsidR="004142C6" w:rsidRDefault="00890559">
      <w:pPr>
        <w:pStyle w:val="a5"/>
        <w:numPr>
          <w:ilvl w:val="0"/>
          <w:numId w:val="1"/>
        </w:numPr>
        <w:tabs>
          <w:tab w:val="left" w:pos="275"/>
        </w:tabs>
        <w:spacing w:line="245" w:lineRule="exact"/>
        <w:ind w:hanging="163"/>
        <w:rPr>
          <w:sz w:val="20"/>
        </w:rPr>
      </w:pPr>
      <w:proofErr w:type="spellStart"/>
      <w:r>
        <w:rPr>
          <w:sz w:val="20"/>
        </w:rPr>
        <w:t>неионогеннные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ПАВ</w:t>
      </w:r>
      <w:r>
        <w:rPr>
          <w:spacing w:val="-2"/>
          <w:sz w:val="20"/>
        </w:rPr>
        <w:t xml:space="preserve"> </w:t>
      </w:r>
      <w:r>
        <w:rPr>
          <w:sz w:val="20"/>
        </w:rPr>
        <w:t>~</w:t>
      </w:r>
      <w:r>
        <w:rPr>
          <w:spacing w:val="-3"/>
          <w:sz w:val="20"/>
        </w:rPr>
        <w:t xml:space="preserve"> </w:t>
      </w:r>
      <w:r>
        <w:rPr>
          <w:sz w:val="20"/>
        </w:rPr>
        <w:t>5%</w:t>
      </w:r>
    </w:p>
    <w:p w14:paraId="4D16A091" w14:textId="77777777" w:rsidR="004142C6" w:rsidRDefault="00890559">
      <w:pPr>
        <w:pStyle w:val="a5"/>
        <w:numPr>
          <w:ilvl w:val="0"/>
          <w:numId w:val="1"/>
        </w:numPr>
        <w:tabs>
          <w:tab w:val="left" w:pos="275"/>
        </w:tabs>
        <w:ind w:hanging="163"/>
        <w:rPr>
          <w:sz w:val="20"/>
        </w:rPr>
      </w:pPr>
      <w:r>
        <w:rPr>
          <w:sz w:val="20"/>
        </w:rPr>
        <w:t>оптимизированная</w:t>
      </w:r>
      <w:r>
        <w:rPr>
          <w:spacing w:val="-5"/>
          <w:sz w:val="20"/>
        </w:rPr>
        <w:t xml:space="preserve"> </w:t>
      </w:r>
      <w:r>
        <w:rPr>
          <w:sz w:val="20"/>
        </w:rPr>
        <w:t>смесь</w:t>
      </w:r>
      <w:r>
        <w:rPr>
          <w:spacing w:val="-3"/>
          <w:sz w:val="20"/>
        </w:rPr>
        <w:t xml:space="preserve"> </w:t>
      </w:r>
      <w:r>
        <w:rPr>
          <w:sz w:val="20"/>
        </w:rPr>
        <w:t>минеральных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карбоновых</w:t>
      </w:r>
      <w:r>
        <w:rPr>
          <w:spacing w:val="-3"/>
          <w:sz w:val="20"/>
        </w:rPr>
        <w:t xml:space="preserve"> </w:t>
      </w:r>
      <w:r>
        <w:rPr>
          <w:sz w:val="20"/>
        </w:rPr>
        <w:t>кислот</w:t>
      </w:r>
      <w:r>
        <w:rPr>
          <w:spacing w:val="-4"/>
          <w:sz w:val="20"/>
        </w:rPr>
        <w:t xml:space="preserve"> </w:t>
      </w:r>
      <w:r>
        <w:rPr>
          <w:sz w:val="20"/>
        </w:rPr>
        <w:t>15-30</w:t>
      </w:r>
      <w:r>
        <w:rPr>
          <w:spacing w:val="-2"/>
          <w:sz w:val="20"/>
        </w:rPr>
        <w:t xml:space="preserve"> </w:t>
      </w:r>
      <w:r>
        <w:rPr>
          <w:sz w:val="20"/>
        </w:rPr>
        <w:t>%%</w:t>
      </w:r>
    </w:p>
    <w:p w14:paraId="781ABE1A" w14:textId="77777777" w:rsidR="004142C6" w:rsidRDefault="00890559">
      <w:pPr>
        <w:pStyle w:val="a5"/>
        <w:numPr>
          <w:ilvl w:val="0"/>
          <w:numId w:val="1"/>
        </w:numPr>
        <w:tabs>
          <w:tab w:val="left" w:pos="275"/>
        </w:tabs>
        <w:spacing w:before="2"/>
        <w:ind w:hanging="163"/>
        <w:rPr>
          <w:sz w:val="20"/>
        </w:rPr>
      </w:pPr>
      <w:r>
        <w:rPr>
          <w:sz w:val="20"/>
        </w:rPr>
        <w:t>соляная</w:t>
      </w:r>
      <w:r>
        <w:rPr>
          <w:spacing w:val="-3"/>
          <w:sz w:val="20"/>
        </w:rPr>
        <w:t xml:space="preserve"> </w:t>
      </w:r>
      <w:r>
        <w:rPr>
          <w:sz w:val="20"/>
        </w:rPr>
        <w:t>кислота ~</w:t>
      </w:r>
      <w:r>
        <w:rPr>
          <w:spacing w:val="-2"/>
          <w:sz w:val="20"/>
        </w:rPr>
        <w:t xml:space="preserve"> </w:t>
      </w:r>
      <w:r>
        <w:rPr>
          <w:sz w:val="20"/>
        </w:rPr>
        <w:t>10%</w:t>
      </w:r>
    </w:p>
    <w:p w14:paraId="34FBED13" w14:textId="77777777" w:rsidR="004142C6" w:rsidRDefault="00890559">
      <w:pPr>
        <w:pStyle w:val="a5"/>
        <w:numPr>
          <w:ilvl w:val="0"/>
          <w:numId w:val="1"/>
        </w:numPr>
        <w:tabs>
          <w:tab w:val="left" w:pos="275"/>
        </w:tabs>
        <w:spacing w:before="1"/>
        <w:ind w:hanging="163"/>
        <w:rPr>
          <w:sz w:val="20"/>
        </w:rPr>
      </w:pPr>
      <w:r>
        <w:rPr>
          <w:sz w:val="20"/>
        </w:rPr>
        <w:t>ингибиторы</w:t>
      </w:r>
      <w:r>
        <w:rPr>
          <w:spacing w:val="-4"/>
          <w:sz w:val="20"/>
        </w:rPr>
        <w:t xml:space="preserve"> </w:t>
      </w:r>
      <w:r>
        <w:rPr>
          <w:sz w:val="20"/>
        </w:rPr>
        <w:t>коррозии</w:t>
      </w:r>
    </w:p>
    <w:p w14:paraId="3FC2AEAB" w14:textId="77777777" w:rsidR="004142C6" w:rsidRDefault="00890559">
      <w:pPr>
        <w:pStyle w:val="1"/>
        <w:spacing w:before="92"/>
      </w:pPr>
      <w:r>
        <w:t>Размер</w:t>
      </w:r>
      <w:r>
        <w:rPr>
          <w:spacing w:val="-2"/>
        </w:rPr>
        <w:t xml:space="preserve"> </w:t>
      </w:r>
      <w:r>
        <w:t>упаковки</w:t>
      </w:r>
    </w:p>
    <w:p w14:paraId="2AB3BBE0" w14:textId="77777777" w:rsidR="004142C6" w:rsidRDefault="00890559">
      <w:pPr>
        <w:pStyle w:val="a3"/>
        <w:spacing w:before="42"/>
      </w:pPr>
      <w:r>
        <w:t>5,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(пластиковые</w:t>
      </w:r>
      <w:r>
        <w:rPr>
          <w:spacing w:val="-3"/>
        </w:rPr>
        <w:t xml:space="preserve"> </w:t>
      </w:r>
      <w:r>
        <w:t>канистры)</w:t>
      </w:r>
    </w:p>
    <w:p w14:paraId="4C3B4D7A" w14:textId="77777777" w:rsidR="004142C6" w:rsidRDefault="00890559">
      <w:pPr>
        <w:pStyle w:val="1"/>
      </w:pPr>
      <w:r>
        <w:t>Меры</w:t>
      </w:r>
      <w:r>
        <w:rPr>
          <w:spacing w:val="-3"/>
        </w:rPr>
        <w:t xml:space="preserve"> </w:t>
      </w:r>
      <w:r>
        <w:t>предосторожности</w:t>
      </w:r>
    </w:p>
    <w:p w14:paraId="1A1817A4" w14:textId="77777777" w:rsidR="004142C6" w:rsidRDefault="00890559">
      <w:pPr>
        <w:pStyle w:val="a3"/>
        <w:spacing w:before="44"/>
        <w:ind w:right="5318"/>
      </w:pPr>
      <w:r>
        <w:t>Спецодежда по ГОСТ 12.4.109, спецобувь по ГОСТ 12265</w:t>
      </w:r>
      <w:r>
        <w:rPr>
          <w:spacing w:val="-4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допускать попадания</w:t>
      </w:r>
      <w:r>
        <w:rPr>
          <w:spacing w:val="-4"/>
        </w:rPr>
        <w:t xml:space="preserve"> </w:t>
      </w:r>
      <w:r>
        <w:t>препарата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раствора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глаза.</w:t>
      </w:r>
    </w:p>
    <w:p w14:paraId="294FABA5" w14:textId="77777777" w:rsidR="004142C6" w:rsidRDefault="00890559">
      <w:pPr>
        <w:pStyle w:val="a3"/>
        <w:spacing w:line="228" w:lineRule="exact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попадания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слизистые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промыть</w:t>
      </w:r>
      <w:r>
        <w:rPr>
          <w:spacing w:val="-3"/>
        </w:rPr>
        <w:t xml:space="preserve"> </w:t>
      </w:r>
      <w:r>
        <w:t>водой.</w:t>
      </w:r>
    </w:p>
    <w:p w14:paraId="7078B434" w14:textId="77777777" w:rsidR="004142C6" w:rsidRDefault="00890559">
      <w:pPr>
        <w:pStyle w:val="a3"/>
        <w:spacing w:before="1"/>
      </w:pPr>
      <w:r>
        <w:t>Руководствоваться</w:t>
      </w:r>
      <w:r>
        <w:rPr>
          <w:spacing w:val="-6"/>
        </w:rPr>
        <w:t xml:space="preserve"> </w:t>
      </w:r>
      <w:r>
        <w:t>действующими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предприятии</w:t>
      </w:r>
      <w:r>
        <w:rPr>
          <w:spacing w:val="-3"/>
        </w:rPr>
        <w:t xml:space="preserve"> </w:t>
      </w:r>
      <w:r>
        <w:t>инструкциями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труда.</w:t>
      </w:r>
    </w:p>
    <w:p w14:paraId="61A611DF" w14:textId="77777777" w:rsidR="004142C6" w:rsidRDefault="00890559">
      <w:pPr>
        <w:spacing w:before="97"/>
        <w:ind w:left="112"/>
        <w:rPr>
          <w:b/>
        </w:rPr>
      </w:pPr>
      <w:r>
        <w:rPr>
          <w:b/>
        </w:rPr>
        <w:t>Хранить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герметично</w:t>
      </w:r>
      <w:r>
        <w:rPr>
          <w:b/>
          <w:spacing w:val="-1"/>
        </w:rPr>
        <w:t xml:space="preserve"> </w:t>
      </w:r>
      <w:r>
        <w:rPr>
          <w:b/>
        </w:rPr>
        <w:t>закрытой</w:t>
      </w:r>
      <w:r>
        <w:rPr>
          <w:b/>
          <w:spacing w:val="-1"/>
        </w:rPr>
        <w:t xml:space="preserve"> </w:t>
      </w:r>
      <w:r>
        <w:rPr>
          <w:b/>
        </w:rPr>
        <w:t>таре</w:t>
      </w:r>
      <w:r>
        <w:rPr>
          <w:b/>
          <w:spacing w:val="-2"/>
        </w:rPr>
        <w:t xml:space="preserve"> </w:t>
      </w:r>
      <w:r>
        <w:rPr>
          <w:b/>
        </w:rPr>
        <w:t>в крытых</w:t>
      </w:r>
      <w:r>
        <w:rPr>
          <w:b/>
          <w:spacing w:val="-3"/>
        </w:rPr>
        <w:t xml:space="preserve"> </w:t>
      </w:r>
      <w:r>
        <w:rPr>
          <w:b/>
        </w:rPr>
        <w:t>сухих</w:t>
      </w:r>
      <w:r>
        <w:rPr>
          <w:b/>
          <w:spacing w:val="-4"/>
        </w:rPr>
        <w:t xml:space="preserve"> </w:t>
      </w:r>
      <w:r>
        <w:rPr>
          <w:b/>
        </w:rPr>
        <w:t>помещениях</w:t>
      </w:r>
      <w:r>
        <w:rPr>
          <w:b/>
          <w:spacing w:val="-4"/>
        </w:rPr>
        <w:t xml:space="preserve"> </w:t>
      </w:r>
      <w:r>
        <w:rPr>
          <w:b/>
        </w:rPr>
        <w:t>при</w:t>
      </w:r>
      <w:r>
        <w:rPr>
          <w:b/>
          <w:spacing w:val="-5"/>
        </w:rPr>
        <w:t xml:space="preserve"> </w:t>
      </w:r>
      <w:r>
        <w:rPr>
          <w:b/>
        </w:rPr>
        <w:t>температуре</w:t>
      </w:r>
      <w:r>
        <w:rPr>
          <w:b/>
          <w:spacing w:val="-1"/>
        </w:rPr>
        <w:t xml:space="preserve"> </w:t>
      </w:r>
      <w:r>
        <w:rPr>
          <w:b/>
        </w:rPr>
        <w:t>не</w:t>
      </w:r>
      <w:r>
        <w:rPr>
          <w:b/>
          <w:spacing w:val="-1"/>
        </w:rPr>
        <w:t xml:space="preserve"> </w:t>
      </w:r>
      <w:r>
        <w:rPr>
          <w:b/>
        </w:rPr>
        <w:t>ниже</w:t>
      </w:r>
      <w:r>
        <w:rPr>
          <w:b/>
          <w:spacing w:val="-1"/>
        </w:rPr>
        <w:t xml:space="preserve"> </w:t>
      </w:r>
      <w:r>
        <w:rPr>
          <w:b/>
        </w:rPr>
        <w:t>+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rPr>
          <w:b/>
          <w:spacing w:val="2"/>
        </w:rPr>
        <w:t xml:space="preserve"> </w:t>
      </w:r>
      <w:r>
        <w:rPr>
          <w:b/>
          <w:vertAlign w:val="superscript"/>
        </w:rPr>
        <w:t>0</w:t>
      </w:r>
      <w:r>
        <w:rPr>
          <w:b/>
        </w:rPr>
        <w:t>С</w:t>
      </w:r>
    </w:p>
    <w:sectPr w:rsidR="004142C6">
      <w:type w:val="continuous"/>
      <w:pgSz w:w="11910" w:h="16840"/>
      <w:pgMar w:top="66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11462"/>
    <w:multiLevelType w:val="hybridMultilevel"/>
    <w:tmpl w:val="5ED80532"/>
    <w:lvl w:ilvl="0" w:tplc="CCF0D2DA">
      <w:numFmt w:val="bullet"/>
      <w:lvlText w:val=""/>
      <w:lvlJc w:val="left"/>
      <w:pPr>
        <w:ind w:left="274" w:hanging="16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3CC9120">
      <w:numFmt w:val="bullet"/>
      <w:lvlText w:val="•"/>
      <w:lvlJc w:val="left"/>
      <w:pPr>
        <w:ind w:left="1294" w:hanging="162"/>
      </w:pPr>
      <w:rPr>
        <w:rFonts w:hint="default"/>
        <w:lang w:val="ru-RU" w:eastAsia="en-US" w:bidi="ar-SA"/>
      </w:rPr>
    </w:lvl>
    <w:lvl w:ilvl="2" w:tplc="FB32390E">
      <w:numFmt w:val="bullet"/>
      <w:lvlText w:val="•"/>
      <w:lvlJc w:val="left"/>
      <w:pPr>
        <w:ind w:left="2308" w:hanging="162"/>
      </w:pPr>
      <w:rPr>
        <w:rFonts w:hint="default"/>
        <w:lang w:val="ru-RU" w:eastAsia="en-US" w:bidi="ar-SA"/>
      </w:rPr>
    </w:lvl>
    <w:lvl w:ilvl="3" w:tplc="4886AFD8">
      <w:numFmt w:val="bullet"/>
      <w:lvlText w:val="•"/>
      <w:lvlJc w:val="left"/>
      <w:pPr>
        <w:ind w:left="3323" w:hanging="162"/>
      </w:pPr>
      <w:rPr>
        <w:rFonts w:hint="default"/>
        <w:lang w:val="ru-RU" w:eastAsia="en-US" w:bidi="ar-SA"/>
      </w:rPr>
    </w:lvl>
    <w:lvl w:ilvl="4" w:tplc="71125214">
      <w:numFmt w:val="bullet"/>
      <w:lvlText w:val="•"/>
      <w:lvlJc w:val="left"/>
      <w:pPr>
        <w:ind w:left="4337" w:hanging="162"/>
      </w:pPr>
      <w:rPr>
        <w:rFonts w:hint="default"/>
        <w:lang w:val="ru-RU" w:eastAsia="en-US" w:bidi="ar-SA"/>
      </w:rPr>
    </w:lvl>
    <w:lvl w:ilvl="5" w:tplc="553EB46E">
      <w:numFmt w:val="bullet"/>
      <w:lvlText w:val="•"/>
      <w:lvlJc w:val="left"/>
      <w:pPr>
        <w:ind w:left="5352" w:hanging="162"/>
      </w:pPr>
      <w:rPr>
        <w:rFonts w:hint="default"/>
        <w:lang w:val="ru-RU" w:eastAsia="en-US" w:bidi="ar-SA"/>
      </w:rPr>
    </w:lvl>
    <w:lvl w:ilvl="6" w:tplc="6B2E466E">
      <w:numFmt w:val="bullet"/>
      <w:lvlText w:val="•"/>
      <w:lvlJc w:val="left"/>
      <w:pPr>
        <w:ind w:left="6366" w:hanging="162"/>
      </w:pPr>
      <w:rPr>
        <w:rFonts w:hint="default"/>
        <w:lang w:val="ru-RU" w:eastAsia="en-US" w:bidi="ar-SA"/>
      </w:rPr>
    </w:lvl>
    <w:lvl w:ilvl="7" w:tplc="404E6D82">
      <w:numFmt w:val="bullet"/>
      <w:lvlText w:val="•"/>
      <w:lvlJc w:val="left"/>
      <w:pPr>
        <w:ind w:left="7380" w:hanging="162"/>
      </w:pPr>
      <w:rPr>
        <w:rFonts w:hint="default"/>
        <w:lang w:val="ru-RU" w:eastAsia="en-US" w:bidi="ar-SA"/>
      </w:rPr>
    </w:lvl>
    <w:lvl w:ilvl="8" w:tplc="8A1AAAC4">
      <w:numFmt w:val="bullet"/>
      <w:lvlText w:val="•"/>
      <w:lvlJc w:val="left"/>
      <w:pPr>
        <w:ind w:left="8395" w:hanging="1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42C6"/>
    <w:rsid w:val="004142C6"/>
    <w:rsid w:val="0089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F2183B"/>
  <w15:docId w15:val="{2BE2954C-00BD-4E22-9744-29DEBA80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5"/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84" w:line="457" w:lineRule="exact"/>
      <w:ind w:left="102" w:right="328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74" w:hanging="1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Smith</cp:lastModifiedBy>
  <cp:revision>2</cp:revision>
  <dcterms:created xsi:type="dcterms:W3CDTF">2023-06-28T08:53:00Z</dcterms:created>
  <dcterms:modified xsi:type="dcterms:W3CDTF">2026-03-12T10:16:00Z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2016-09-23T00:00:00Z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2023-06-28T00:00:00Z</vt:filetime>
  </property>
</Properties>
</file>