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47" w:rsidRPr="003F0881" w:rsidRDefault="00281F47" w:rsidP="00281F47">
      <w:pPr>
        <w:pStyle w:val="1"/>
        <w:framePr w:w="10846" w:h="1231" w:hRule="exact" w:wrap="notBeside" w:vAnchor="text" w:hAnchor="page" w:x="556" w:y="-46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F0881">
        <w:rPr>
          <w:sz w:val="24"/>
          <w:szCs w:val="24"/>
        </w:rPr>
        <w:t>Показатели</w:t>
      </w:r>
    </w:p>
    <w:p w:rsidR="00281F47" w:rsidRPr="003F0881" w:rsidRDefault="00281F47" w:rsidP="00281F47">
      <w:pPr>
        <w:pStyle w:val="1"/>
        <w:framePr w:w="10846" w:h="1231" w:hRule="exact" w:wrap="notBeside" w:vAnchor="text" w:hAnchor="page" w:x="556" w:y="-460"/>
        <w:shd w:val="clear" w:color="auto" w:fill="auto"/>
        <w:tabs>
          <w:tab w:val="left" w:leader="underscore" w:pos="1181"/>
          <w:tab w:val="left" w:leader="underscore" w:pos="6941"/>
        </w:tabs>
        <w:spacing w:line="240" w:lineRule="auto"/>
        <w:jc w:val="center"/>
        <w:rPr>
          <w:rStyle w:val="a4"/>
          <w:rFonts w:eastAsia="Times New Roman"/>
          <w:sz w:val="24"/>
          <w:szCs w:val="24"/>
        </w:rPr>
      </w:pPr>
      <w:r w:rsidRPr="003F0881">
        <w:rPr>
          <w:sz w:val="24"/>
          <w:szCs w:val="24"/>
        </w:rPr>
        <w:t xml:space="preserve">деятельности МБОУ «Школа № 51», </w:t>
      </w:r>
      <w:r w:rsidRPr="003F0881">
        <w:rPr>
          <w:rStyle w:val="a4"/>
          <w:sz w:val="24"/>
          <w:szCs w:val="24"/>
        </w:rPr>
        <w:t>подлежащей самообследованию на 01.09.2017 года</w:t>
      </w:r>
    </w:p>
    <w:p w:rsidR="00281F47" w:rsidRPr="003F0881" w:rsidRDefault="00281F47" w:rsidP="00281F47">
      <w:pPr>
        <w:pStyle w:val="4"/>
        <w:framePr w:w="10846" w:h="1231" w:hRule="exact" w:wrap="notBeside" w:vAnchor="text" w:hAnchor="page" w:x="556" w:y="-460"/>
        <w:spacing w:before="0"/>
        <w:jc w:val="center"/>
        <w:rPr>
          <w:rFonts w:ascii="Times New Roman" w:hAnsi="Times New Roman"/>
          <w:color w:val="auto"/>
        </w:rPr>
      </w:pPr>
      <w:r w:rsidRPr="003F0881">
        <w:rPr>
          <w:rFonts w:ascii="Times New Roman" w:hAnsi="Times New Roman"/>
          <w:bCs/>
          <w:i w:val="0"/>
          <w:iCs w:val="0"/>
          <w:color w:val="auto"/>
        </w:rPr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3F0881">
          <w:rPr>
            <w:rFonts w:ascii="Times New Roman" w:hAnsi="Times New Roman"/>
            <w:bCs/>
            <w:i w:val="0"/>
            <w:iCs w:val="0"/>
            <w:color w:val="auto"/>
          </w:rPr>
          <w:t>2013 г</w:t>
        </w:r>
      </w:smartTag>
      <w:r w:rsidRPr="003F0881">
        <w:rPr>
          <w:rFonts w:ascii="Times New Roman" w:hAnsi="Times New Roman"/>
          <w:bCs/>
          <w:i w:val="0"/>
          <w:iCs w:val="0"/>
          <w:color w:val="auto"/>
        </w:rPr>
        <w:t>. № 1324)</w:t>
      </w:r>
    </w:p>
    <w:tbl>
      <w:tblPr>
        <w:tblpPr w:leftFromText="180" w:rightFromText="180" w:vertAnchor="page" w:horzAnchor="page" w:tblpX="896" w:tblpY="1462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7087"/>
        <w:gridCol w:w="2268"/>
      </w:tblGrid>
      <w:tr w:rsidR="00281F47" w:rsidTr="00CD6032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Default="00281F47" w:rsidP="00CD6032">
            <w:pPr>
              <w:pStyle w:val="10"/>
              <w:shd w:val="clear" w:color="auto" w:fill="auto"/>
              <w:spacing w:line="240" w:lineRule="auto"/>
              <w:ind w:left="2940"/>
            </w:pPr>
            <w: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Единица измерения</w:t>
            </w:r>
          </w:p>
        </w:tc>
      </w:tr>
      <w:tr w:rsidR="00281F47" w:rsidTr="00CD6032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Default="00281F47" w:rsidP="00CD6032">
            <w:pPr>
              <w:rPr>
                <w:sz w:val="10"/>
                <w:szCs w:val="10"/>
              </w:rPr>
            </w:pPr>
          </w:p>
        </w:tc>
      </w:tr>
      <w:tr w:rsidR="00281F47" w:rsidRPr="00281F47" w:rsidTr="00CD6032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Общая 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604 чел</w:t>
            </w:r>
            <w:r w:rsidRPr="00281F47">
              <w:t>.</w:t>
            </w:r>
          </w:p>
        </w:tc>
      </w:tr>
      <w:tr w:rsidR="00281F47" w:rsidRPr="00281F47" w:rsidTr="00CD6032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304 чел</w:t>
            </w:r>
            <w:r w:rsidRPr="00281F47">
              <w:t>.</w:t>
            </w:r>
          </w:p>
        </w:tc>
      </w:tr>
      <w:tr w:rsidR="00281F47" w:rsidRPr="00281F47" w:rsidTr="00CD6032">
        <w:trPr>
          <w:trHeight w:val="1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252 чел</w:t>
            </w:r>
            <w:r w:rsidRPr="00281F47">
              <w:t>.</w:t>
            </w:r>
          </w:p>
        </w:tc>
      </w:tr>
      <w:tr w:rsidR="00281F47" w:rsidRPr="00281F47" w:rsidTr="00CD6032">
        <w:trPr>
          <w:trHeight w:val="1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48 чел</w:t>
            </w:r>
            <w:r w:rsidRPr="00281F47">
              <w:t>.</w:t>
            </w:r>
          </w:p>
        </w:tc>
      </w:tr>
      <w:tr w:rsidR="00281F47" w:rsidRPr="00281F47" w:rsidTr="00CD6032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219/44,8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 xml:space="preserve">Средний балл государственной итоговой аттестации 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выпускников 9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27,22</w:t>
            </w:r>
          </w:p>
          <w:p w:rsidR="00281F47" w:rsidRPr="00281F47" w:rsidRDefault="00281F47" w:rsidP="00CD6032">
            <w:pPr>
              <w:pStyle w:val="10"/>
              <w:spacing w:line="240" w:lineRule="auto"/>
              <w:jc w:val="center"/>
            </w:pPr>
            <w:r w:rsidRPr="00281F47">
              <w:t>баллов</w:t>
            </w:r>
          </w:p>
        </w:tc>
      </w:tr>
      <w:tr w:rsidR="00281F47" w:rsidRPr="00281F47" w:rsidTr="00CD6032">
        <w:trPr>
          <w:trHeight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Средний балл государственной итоговой аттестации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выпускников 9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18,31</w:t>
            </w:r>
          </w:p>
          <w:p w:rsidR="00281F47" w:rsidRPr="00281F47" w:rsidRDefault="00281F47" w:rsidP="00CD6032">
            <w:pPr>
              <w:pStyle w:val="10"/>
              <w:spacing w:line="240" w:lineRule="auto"/>
              <w:jc w:val="center"/>
            </w:pPr>
            <w:r w:rsidRPr="00281F47">
              <w:t>балла</w:t>
            </w:r>
          </w:p>
        </w:tc>
      </w:tr>
      <w:tr w:rsidR="00281F47" w:rsidRPr="00281F47" w:rsidTr="00CD6032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67,54 баллов</w:t>
            </w:r>
          </w:p>
        </w:tc>
      </w:tr>
      <w:tr w:rsidR="00281F47" w:rsidRPr="00281F47" w:rsidTr="00CD6032">
        <w:trPr>
          <w:trHeight w:val="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46,00 баллов</w:t>
            </w:r>
          </w:p>
        </w:tc>
      </w:tr>
      <w:tr w:rsidR="00281F47" w:rsidRPr="00281F47" w:rsidTr="00CD6032">
        <w:trPr>
          <w:trHeight w:val="10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9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получивших неудовлетворительные результаты на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государственной итоговой аттестации по русскому языку, в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0/0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ч</w:t>
            </w:r>
            <w:r w:rsidRPr="00281F47">
              <w:t>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11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9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получивших неудовлетворительные результаты на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государственной итоговой аттестации по математике, в общей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0/0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ч</w:t>
            </w:r>
            <w:r w:rsidRPr="00281F47">
              <w:t>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1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11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ind w:left="140"/>
              <w:jc w:val="both"/>
            </w:pPr>
            <w:r w:rsidRPr="00281F47">
              <w:t>получивших результаты ниже установленного минимального количества баллов единого государственного экзамена по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0/0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1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11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ind w:left="140"/>
              <w:jc w:val="both"/>
            </w:pPr>
            <w:r w:rsidRPr="00281F47">
              <w:t>получивших результаты ниже установленного минимального количества баллов единого государственного экзамена по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0/0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0/0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0/0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9 класса,</w:t>
            </w:r>
          </w:p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получивших аттестаты об основном общем образовании с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5/9,3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выпускников 11 класса,</w:t>
            </w:r>
          </w:p>
          <w:p w:rsidR="00281F47" w:rsidRPr="00281F47" w:rsidRDefault="00281F47" w:rsidP="00281F47">
            <w:pPr>
              <w:pStyle w:val="10"/>
              <w:spacing w:line="240" w:lineRule="auto"/>
              <w:jc w:val="both"/>
            </w:pPr>
            <w:r w:rsidRPr="00281F47"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2/8,3чел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F47" w:rsidRPr="00281F47" w:rsidRDefault="00281F47" w:rsidP="00CD6032">
            <w:pPr>
              <w:pStyle w:val="10"/>
              <w:shd w:val="clear" w:color="auto" w:fill="auto"/>
              <w:spacing w:line="240" w:lineRule="auto"/>
              <w:ind w:left="400"/>
              <w:jc w:val="center"/>
            </w:pPr>
            <w:r w:rsidRPr="00281F47"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shd w:val="clear" w:color="auto" w:fill="auto"/>
              <w:spacing w:line="240" w:lineRule="auto"/>
              <w:jc w:val="center"/>
            </w:pPr>
            <w:r w:rsidRPr="00281F47">
              <w:t>283/46,9 чел</w:t>
            </w:r>
            <w:r w:rsidRPr="00281F47">
              <w:t>.</w:t>
            </w:r>
            <w:r w:rsidRPr="00281F47">
              <w:t>/%</w:t>
            </w:r>
          </w:p>
        </w:tc>
      </w:tr>
    </w:tbl>
    <w:p w:rsidR="00281F47" w:rsidRPr="00281F47" w:rsidRDefault="00281F47" w:rsidP="00281F47">
      <w:pPr>
        <w:rPr>
          <w:color w:val="auto"/>
          <w:sz w:val="2"/>
          <w:szCs w:val="2"/>
        </w:rPr>
      </w:pPr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7032"/>
        <w:gridCol w:w="2045"/>
      </w:tblGrid>
      <w:tr w:rsidR="00281F47" w:rsidRPr="00281F47" w:rsidTr="00CD6032">
        <w:trPr>
          <w:trHeight w:val="8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lastRenderedPageBreak/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 - победителей и призеров олимпиад, смотров, конкурсов, в общей численности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учащихся,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67/19,7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3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Регионального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7/2,5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Федерального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Международного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1/0,2чел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учащихся, получающих образование с углубленным изучением отдельных учебных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предметов,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учащихся, получающих образование в рамках профильного обучения, в общей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5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обучающихся с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20"/>
              <w:jc w:val="both"/>
            </w:pPr>
            <w:r w:rsidRPr="00281F47"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8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 w:rsidRPr="00281F47">
              <w:t>Численность/удельный вес численности учащихся в рамках сетевой формы реализации образовательных программ, в общей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0/0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Общая численность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42 чел</w:t>
            </w:r>
            <w:r w:rsidRPr="00281F47">
              <w:t>.</w:t>
            </w:r>
          </w:p>
        </w:tc>
      </w:tr>
      <w:tr w:rsidR="00281F47" w:rsidRPr="00281F47" w:rsidTr="00CD6032">
        <w:trPr>
          <w:trHeight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38/90,4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112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работников, имеющих высшее образование педагогической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направленности (профиля),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38/90,4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ч</w:t>
            </w:r>
            <w:r w:rsidRPr="00281F47">
              <w:t>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 w:rsidRPr="00281F47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4/9,5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112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 w:rsidRPr="00281F47">
              <w:t>работников, имеющих среднее профессиональное образование педагогической направленности (профиля), в общей численности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4/9,5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112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работников, которым по результатам аттестации присвоена квалификационная категория, в общей численности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both"/>
            </w:pPr>
            <w:r w:rsidRPr="00281F47">
              <w:t>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22/68,8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38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Высшая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3/7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4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1.29.2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Первая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19/45,2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16/38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4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1.30.1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До 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9/21,4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4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1.30.2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Свыше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7/16,7 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81F47">
              <w:t>1.31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 w:rsidRPr="00281F4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10/23,8 чел</w:t>
            </w:r>
            <w:r w:rsidRPr="00281F47">
              <w:t>.</w:t>
            </w:r>
            <w:r w:rsidRPr="00281F47">
              <w:t>/%</w:t>
            </w:r>
          </w:p>
        </w:tc>
      </w:tr>
    </w:tbl>
    <w:p w:rsidR="00281F47" w:rsidRPr="00281F47" w:rsidRDefault="00281F47" w:rsidP="00281F47">
      <w:pPr>
        <w:rPr>
          <w:color w:val="auto"/>
          <w:sz w:val="2"/>
          <w:szCs w:val="2"/>
        </w:rPr>
      </w:pPr>
      <w:bookmarkStart w:id="0" w:name="_GoBack"/>
      <w:bookmarkEnd w:id="0"/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7032"/>
        <w:gridCol w:w="2045"/>
      </w:tblGrid>
      <w:tr w:rsidR="00281F47" w:rsidRPr="00281F47" w:rsidTr="00CD6032">
        <w:trPr>
          <w:trHeight w:val="6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lastRenderedPageBreak/>
              <w:t>1.32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8/19</w:t>
            </w:r>
            <w:r w:rsidRPr="00281F47">
              <w:t xml:space="preserve"> </w:t>
            </w:r>
            <w:r w:rsidRPr="00281F47">
              <w:t>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19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1.33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переподготовку по профилю педагогической деятельности или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иной осуществляемой в образовательной организации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деятельности, в общей численности педагогических 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40"/>
              <w:jc w:val="both"/>
            </w:pPr>
            <w:r w:rsidRPr="00281F47">
              <w:t>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27/66,7</w:t>
            </w:r>
            <w:r w:rsidRPr="00281F47">
              <w:t xml:space="preserve"> </w:t>
            </w:r>
            <w:r w:rsidRPr="00281F47">
              <w:t>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16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1.34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Численность/удельный вес численности педагогических 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81F47"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стандартов, в общей численности педагогических и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40"/>
              <w:jc w:val="both"/>
            </w:pPr>
            <w:r w:rsidRPr="00281F47">
              <w:t>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3/7</w:t>
            </w:r>
            <w:r w:rsidRPr="00281F47">
              <w:t xml:space="preserve"> </w:t>
            </w:r>
            <w:r w:rsidRPr="00281F47">
              <w:t>чел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Инфраструктура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Количество компьютеров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0,09 единиц</w:t>
            </w:r>
          </w:p>
        </w:tc>
      </w:tr>
      <w:tr w:rsidR="00281F47" w:rsidRPr="00281F47" w:rsidTr="00CD6032">
        <w:trPr>
          <w:trHeight w:val="112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Количество экземпляров учебной и учебно-методической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литературы из общего количества единиц хранения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библиотечного фонда, состоящих на учете, в расчете на одного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40"/>
              <w:jc w:val="both"/>
            </w:pPr>
            <w:r w:rsidRPr="00281F47">
              <w:t>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16,2</w:t>
            </w:r>
          </w:p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pacing w:line="240" w:lineRule="auto"/>
              <w:jc w:val="center"/>
              <w:rPr>
                <w:sz w:val="10"/>
                <w:szCs w:val="10"/>
              </w:rPr>
            </w:pPr>
            <w:r w:rsidRPr="00281F47">
              <w:t>единиц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Наличие читального зала библиотеки,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5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С обеспечением возможности работы на стационарных</w:t>
            </w:r>
          </w:p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pacing w:line="240" w:lineRule="auto"/>
              <w:ind w:left="140"/>
              <w:jc w:val="both"/>
            </w:pPr>
            <w:r w:rsidRPr="00281F47">
              <w:t>компьютерах или использования переносных компьютеров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С медиатекой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Оснащенного средствами сканирования и распознавания текстов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С выходом в Интернет с компьютеров, расположенных в помещении библиотеки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2.4.5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С контролируемой распечаткой бумажных материалов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да</w:t>
            </w:r>
          </w:p>
        </w:tc>
      </w:tr>
      <w:tr w:rsidR="00281F47" w:rsidRPr="00281F47" w:rsidTr="00CD6032">
        <w:trPr>
          <w:trHeight w:val="326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Численность/удельный вес численности учащихся, которым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604/100</w:t>
            </w:r>
          </w:p>
        </w:tc>
      </w:tr>
      <w:tr w:rsidR="00281F47" w:rsidRPr="00281F47" w:rsidTr="00CD6032">
        <w:trPr>
          <w:trHeight w:val="509"/>
          <w:jc w:val="center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81F47">
              <w:t>ч</w:t>
            </w:r>
            <w:r w:rsidRPr="00281F47">
              <w:t>ел</w:t>
            </w:r>
            <w:r w:rsidRPr="00281F47">
              <w:t>.</w:t>
            </w:r>
            <w:r w:rsidRPr="00281F47">
              <w:t>/%</w:t>
            </w:r>
          </w:p>
        </w:tc>
      </w:tr>
      <w:tr w:rsidR="00281F47" w:rsidRPr="00281F47" w:rsidTr="00CD6032">
        <w:trPr>
          <w:trHeight w:val="312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281F47">
              <w:t>2.6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Общая площадь помещений, в которых осуществляется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281F47">
                <w:t>2,5 кв. м</w:t>
              </w:r>
            </w:smartTag>
          </w:p>
        </w:tc>
      </w:tr>
      <w:tr w:rsidR="00281F47" w:rsidRPr="00281F47" w:rsidTr="00CD6032">
        <w:trPr>
          <w:trHeight w:val="259"/>
          <w:jc w:val="center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281F47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281F47">
              <w:t>образовательная деятельность, в расчете на одного учащегося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47" w:rsidRPr="00281F47" w:rsidRDefault="00281F47" w:rsidP="00CD6032">
            <w:pPr>
              <w:framePr w:wrap="notBeside" w:vAnchor="text" w:hAnchor="text" w:xAlign="center" w:y="1"/>
              <w:rPr>
                <w:color w:val="auto"/>
              </w:rPr>
            </w:pPr>
          </w:p>
        </w:tc>
      </w:tr>
    </w:tbl>
    <w:p w:rsidR="00281F47" w:rsidRDefault="00281F47" w:rsidP="00281F47">
      <w:pPr>
        <w:rPr>
          <w:sz w:val="2"/>
          <w:szCs w:val="2"/>
        </w:rPr>
      </w:pPr>
    </w:p>
    <w:p w:rsidR="00DA75C7" w:rsidRDefault="00281F47"/>
    <w:sectPr w:rsidR="00DA75C7" w:rsidSect="00281F47">
      <w:pgSz w:w="11905" w:h="16837"/>
      <w:pgMar w:top="851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1"/>
    <w:rsid w:val="00281F47"/>
    <w:rsid w:val="003273C0"/>
    <w:rsid w:val="00387A51"/>
    <w:rsid w:val="005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E044-59A0-4447-90BF-E44494C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81F47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81F47"/>
    <w:rPr>
      <w:rFonts w:ascii="Cambria" w:eastAsia="Arial Unicode MS" w:hAnsi="Cambria" w:cs="Times New Roman"/>
      <w:i/>
      <w:iCs/>
      <w:color w:val="365F91"/>
      <w:sz w:val="24"/>
      <w:szCs w:val="24"/>
      <w:lang w:eastAsia="ru-RU"/>
    </w:rPr>
  </w:style>
  <w:style w:type="character" w:customStyle="1" w:styleId="a3">
    <w:name w:val="Подпись к таблице_"/>
    <w:basedOn w:val="a0"/>
    <w:link w:val="1"/>
    <w:uiPriority w:val="99"/>
    <w:locked/>
    <w:rsid w:val="00281F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281F4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10"/>
    <w:uiPriority w:val="99"/>
    <w:locked/>
    <w:rsid w:val="00281F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281F47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Основной текст1"/>
    <w:basedOn w:val="a"/>
    <w:link w:val="a5"/>
    <w:uiPriority w:val="99"/>
    <w:rsid w:val="00281F4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6193</Characters>
  <Application>Microsoft Office Word</Application>
  <DocSecurity>0</DocSecurity>
  <Lines>51</Lines>
  <Paragraphs>14</Paragraphs>
  <ScaleCrop>false</ScaleCrop>
  <Company>rg-adguard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2017-10-02T17:56:00Z</dcterms:created>
  <dcterms:modified xsi:type="dcterms:W3CDTF">2017-10-02T18:02:00Z</dcterms:modified>
</cp:coreProperties>
</file>