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949" w:rsidRDefault="008C6949" w:rsidP="008C694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ЭНЕРГОСБЕРЕЖЕНИЯ И ЭНЕРГЕТИЧЕСКОЙ ЭФФЕКТИВНОСТИ МУНИЦИПАЛЬНОГО БЮДЖЕТНОГО УЧРЕЖДЕНИЯ КУЛЬТУРЫ </w:t>
      </w:r>
    </w:p>
    <w:p w:rsidR="008C6949" w:rsidRDefault="008C6949" w:rsidP="008C6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«СЫКТЫВДИНСКОЕ МУЗЕЙНОЕ ОБЪЕДИНЕНИЕ» МО МР «СЫКТЫВДИНСКИЙ» НА 2017-2019 ГОДЫ</w:t>
      </w:r>
    </w:p>
    <w:bookmarkEnd w:id="0"/>
    <w:p w:rsidR="008C6949" w:rsidRDefault="008C6949" w:rsidP="008C69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</w:p>
    <w:p w:rsidR="008C6949" w:rsidRDefault="008C6949" w:rsidP="008C6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Программы</w:t>
      </w:r>
    </w:p>
    <w:p w:rsidR="008C6949" w:rsidRDefault="008C6949" w:rsidP="008C6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9"/>
        <w:gridCol w:w="6041"/>
      </w:tblGrid>
      <w:tr w:rsidR="008C6949" w:rsidTr="008C694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49" w:rsidRDefault="008C6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49" w:rsidRDefault="008C6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энергосбережения и энергетической эффективности муниципального бюджетного учреждения культуры «Сыктывдинское музейное объединение» МО МР «Сыктывдинский» на 2017-2019 годы</w:t>
            </w:r>
          </w:p>
        </w:tc>
      </w:tr>
      <w:tr w:rsidR="008C6949" w:rsidTr="008C694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49" w:rsidRDefault="008C6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49" w:rsidRDefault="008C6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23 ноября 2009 года №261-ФЗ «Об энергосбережении и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8C6949" w:rsidRDefault="008C6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Правительства Российской Федерации от 31 декабря 2009 года №1225 «О требованиях к региональным и муниципальным программам в области энергосбережения и повышения энергетической эффективности»</w:t>
            </w:r>
          </w:p>
          <w:p w:rsidR="008C6949" w:rsidRDefault="008C6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правительства Республики Коми от 30 июля 2010 г. №241 об утверждении региональной программы «Энергосбережение и повышение энергетической эффективности на территории Республики Коми (2010-2019 годы)» </w:t>
            </w:r>
          </w:p>
          <w:p w:rsidR="008C6949" w:rsidRDefault="008C6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6949" w:rsidTr="008C694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49" w:rsidRDefault="008C6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49" w:rsidRDefault="008C6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учреждение культуры «Сыктывдинское музейное объединение» МО МР «Сыктывдинский» </w:t>
            </w:r>
          </w:p>
        </w:tc>
      </w:tr>
      <w:tr w:rsidR="008C6949" w:rsidTr="008C694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49" w:rsidRDefault="008C6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49" w:rsidRDefault="008C6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учреждение культуры «Сыктывдинское музейное объединение» МО МР «Сыктывдинский»</w:t>
            </w:r>
          </w:p>
        </w:tc>
      </w:tr>
      <w:tr w:rsidR="008C6949" w:rsidTr="008C694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49" w:rsidRDefault="008C6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цели и задачи Программы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49" w:rsidRDefault="008C6949" w:rsidP="003023D8">
            <w:pPr>
              <w:numPr>
                <w:ilvl w:val="0"/>
                <w:numId w:val="2"/>
              </w:numPr>
              <w:tabs>
                <w:tab w:val="num" w:pos="261"/>
              </w:tabs>
              <w:spacing w:after="0" w:line="240" w:lineRule="auto"/>
              <w:ind w:left="26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Эффективное и рациональное использование энергетических ресурсов и холодной воды, и снижение расходов бюджетных средств на энергетические ресурсы.</w:t>
            </w:r>
          </w:p>
          <w:p w:rsidR="008C6949" w:rsidRDefault="008C6949" w:rsidP="003023D8">
            <w:pPr>
              <w:numPr>
                <w:ilvl w:val="0"/>
                <w:numId w:val="2"/>
              </w:numPr>
              <w:tabs>
                <w:tab w:val="num" w:pos="261"/>
              </w:tabs>
              <w:spacing w:after="0" w:line="240" w:lineRule="auto"/>
              <w:ind w:left="26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мероприятий, обеспечивающих устойчивое снижение потребления энергетических ресурсов.</w:t>
            </w:r>
          </w:p>
          <w:p w:rsidR="008C6949" w:rsidRDefault="008C6949" w:rsidP="003023D8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Внедрение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энергоэффективных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технологий, конструкционных и изоляционных материалов.</w:t>
            </w:r>
          </w:p>
          <w:p w:rsidR="008C6949" w:rsidRDefault="008C6949" w:rsidP="003023D8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Сокращение расходования топливно-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энергетических ресурсов не менее чем на 5%.</w:t>
            </w:r>
          </w:p>
          <w:p w:rsidR="008C6949" w:rsidRDefault="008C6949" w:rsidP="003023D8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организационных мероприятий по энергосбережению и повышению энергетической эффективности;</w:t>
            </w:r>
          </w:p>
          <w:p w:rsidR="008C6949" w:rsidRDefault="008C6949" w:rsidP="003023D8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эффективности системы теплоснабжения;</w:t>
            </w:r>
          </w:p>
          <w:p w:rsidR="008C6949" w:rsidRDefault="008C6949" w:rsidP="003023D8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эффективности системы электроснабжения;</w:t>
            </w:r>
          </w:p>
          <w:p w:rsidR="008C6949" w:rsidRDefault="008C6949" w:rsidP="003023D8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эффективности системы водоснабжения и водоотведения.</w:t>
            </w:r>
          </w:p>
        </w:tc>
      </w:tr>
      <w:tr w:rsidR="008C6949" w:rsidTr="008C694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49" w:rsidRDefault="008C6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Перечень основных мероприятий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49" w:rsidRDefault="008C6949" w:rsidP="003023D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Теплоизоляция объектов.</w:t>
            </w:r>
          </w:p>
          <w:p w:rsidR="008C6949" w:rsidRDefault="008C6949" w:rsidP="003023D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входных дверей</w:t>
            </w:r>
          </w:p>
          <w:p w:rsidR="008C6949" w:rsidRDefault="008C6949" w:rsidP="003023D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ламп накаливания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энергосберегающие</w:t>
            </w:r>
          </w:p>
        </w:tc>
      </w:tr>
      <w:tr w:rsidR="008C6949" w:rsidTr="008C6949">
        <w:trPr>
          <w:trHeight w:val="76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49" w:rsidRDefault="008C6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49" w:rsidRDefault="008C6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2017 - 2019 гг.</w:t>
            </w:r>
          </w:p>
        </w:tc>
      </w:tr>
      <w:tr w:rsidR="008C6949" w:rsidTr="008C694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49" w:rsidRDefault="008C6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 Программы и основных мероприятий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49" w:rsidRDefault="008C6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учреждение культуры «Сыктывдинское музейное объединение» МО МР «Сыктывдинский»</w:t>
            </w:r>
          </w:p>
        </w:tc>
      </w:tr>
      <w:tr w:rsidR="008C6949" w:rsidTr="008C694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49" w:rsidRDefault="008C6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49" w:rsidRDefault="008C6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на реализацию Программы требуется затратить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1 212 700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руб., в том числе:</w:t>
            </w:r>
          </w:p>
          <w:p w:rsidR="008C6949" w:rsidRDefault="008C6949" w:rsidP="003023D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Республиканского бюджета 1 000 000 руб.</w:t>
            </w:r>
          </w:p>
          <w:p w:rsidR="008C6949" w:rsidRDefault="008C6949" w:rsidP="003023D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 – 142 100 руб.</w:t>
            </w:r>
          </w:p>
          <w:p w:rsidR="008C6949" w:rsidRDefault="008C6949" w:rsidP="003023D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средства – 70 600 тыс. руб.</w:t>
            </w:r>
          </w:p>
        </w:tc>
      </w:tr>
      <w:tr w:rsidR="008C6949" w:rsidTr="008C6949">
        <w:trPr>
          <w:trHeight w:val="1703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49" w:rsidRDefault="008C6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49" w:rsidRDefault="008C6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снижение нагрузки по оплате энергоносителей на местный бюджет;</w:t>
            </w:r>
          </w:p>
          <w:p w:rsidR="008C6949" w:rsidRDefault="008C6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снижение удельных показателей энергопотребления;</w:t>
            </w:r>
          </w:p>
          <w:p w:rsidR="008C6949" w:rsidRDefault="008C6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наличие актов энергетических обследований и энергетических паспортов</w:t>
            </w:r>
          </w:p>
        </w:tc>
      </w:tr>
    </w:tbl>
    <w:p w:rsidR="008C6949" w:rsidRDefault="008C6949" w:rsidP="008C6949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949" w:rsidRDefault="008C6949" w:rsidP="008C6949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5B9BD5"/>
          <w:sz w:val="28"/>
          <w:szCs w:val="28"/>
          <w:lang w:eastAsia="ru-RU"/>
        </w:rPr>
      </w:pPr>
    </w:p>
    <w:p w:rsidR="008C6949" w:rsidRDefault="008C6949" w:rsidP="008C69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6949" w:rsidRDefault="008C6949" w:rsidP="008C69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6949" w:rsidRDefault="008C6949" w:rsidP="008C69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6949" w:rsidRDefault="008C6949" w:rsidP="008C69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6949" w:rsidRDefault="008C6949" w:rsidP="008C69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6949" w:rsidRDefault="008C6949" w:rsidP="008C69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6949" w:rsidRDefault="008C6949" w:rsidP="008C69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6949" w:rsidRDefault="008C6949" w:rsidP="008C69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6949" w:rsidRDefault="008C6949" w:rsidP="008C69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6949" w:rsidRDefault="008C6949" w:rsidP="008C69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Введение</w:t>
      </w:r>
    </w:p>
    <w:p w:rsidR="008C6949" w:rsidRDefault="008C6949" w:rsidP="008C69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6949" w:rsidRDefault="008C6949" w:rsidP="008C69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Энергосбережение является актуальным и необходимым условием нормального функционирования </w:t>
      </w:r>
      <w:r>
        <w:rPr>
          <w:rFonts w:ascii="Times New Roman" w:eastAsia="Calibri" w:hAnsi="Times New Roman" w:cs="Times New Roman"/>
          <w:b/>
          <w:sz w:val="28"/>
          <w:szCs w:val="28"/>
        </w:rPr>
        <w:t>МБУК «Сыктывдинское музейное объединение»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так как повышение эффективности использования ЭР, при непрерывном росте цен на энергоресурсы и соответственно росте стоимости электрической энергии позволяет добиться существенной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экономии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как ЭР, так и финансовых ресурсов.</w:t>
      </w:r>
    </w:p>
    <w:p w:rsidR="008C6949" w:rsidRDefault="008C6949" w:rsidP="008C69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Анализ функционирования учреждения показывает, что основные потери ЭР наблюдаются при неэффективном использовании, распределении и потреблении электрической энергии. Нерациональное использование и потери энергии приводят к потере до 5 % электрической энергии. Соответственно это приводит:</w:t>
      </w:r>
    </w:p>
    <w:p w:rsidR="008C6949" w:rsidRDefault="008C6949" w:rsidP="008C69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 росту бюджетного финансирования на учреждение;</w:t>
      </w:r>
    </w:p>
    <w:p w:rsidR="008C6949" w:rsidRDefault="008C6949" w:rsidP="008C69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росту «финансовой нагрузки» на бюджет района;</w:t>
      </w:r>
    </w:p>
    <w:p w:rsidR="008C6949" w:rsidRDefault="008C6949" w:rsidP="008C69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приводит к ухудшению экологической обстановки.</w:t>
      </w:r>
    </w:p>
    <w:p w:rsidR="008C6949" w:rsidRDefault="008C6949" w:rsidP="008C69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Программа энергосбережения должна обеспечить снижение потребления ЭР за счет внедрения в Учреждение предлагаемых данной программой решений и мероприятий и соответственно перехода на экономичное и рациональное расходование ЭР, при полном удовлетворении потребностей в количестве и качестве ЭР превратить энергосбережение в решающий фактор функционирования учреждения.</w:t>
      </w:r>
    </w:p>
    <w:p w:rsidR="008C6949" w:rsidRDefault="008C6949" w:rsidP="008C69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6949" w:rsidRDefault="008C6949" w:rsidP="008C6949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и оценка сложившейся ситуации</w:t>
      </w:r>
    </w:p>
    <w:p w:rsidR="008C6949" w:rsidRDefault="008C6949" w:rsidP="008C694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6949" w:rsidRDefault="008C6949" w:rsidP="008C6949">
      <w:pPr>
        <w:shd w:val="clear" w:color="auto" w:fill="FFFFFF"/>
        <w:spacing w:after="0" w:line="240" w:lineRule="auto"/>
        <w:ind w:left="14"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gramStart"/>
      <w:r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В соответствии с пунктом 1 ст. 24 начиная с 1 января 2010 года 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бюджетное учреждение обязано обеспечить снижение в сопоставимых 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условиях объема, потребленных им воды, дизельного и иного топлива,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мазута, природного газа, тепловой энергии, электрической энергии, угля в 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течение пяти лет не менее чем на 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 xml:space="preserve">пятнадцать процентов 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от объема,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фактически потребленного им в 2009 году каждого из указанных ресурсов с</w:t>
      </w:r>
      <w:proofErr w:type="gramEnd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ежегодным снижением такого объема не менее чем 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три процента.</w:t>
      </w:r>
    </w:p>
    <w:p w:rsidR="008C6949" w:rsidRDefault="008C6949" w:rsidP="008C6949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группу бюджетных организаций муниципального района входят учреждения здравоохранения, детские дошкольные учреждения, общеобразовательные школы, учреждения культуры и искусства, физкультурные и спортивные учреждения, а также администрации сельских поселений.</w:t>
      </w:r>
    </w:p>
    <w:p w:rsidR="008C6949" w:rsidRDefault="008C6949" w:rsidP="008C6949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8C6949" w:rsidRDefault="008C6949" w:rsidP="008C6949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2. Цель программы</w:t>
      </w:r>
    </w:p>
    <w:p w:rsidR="008C6949" w:rsidRDefault="008C6949" w:rsidP="008C6949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8C6949" w:rsidRDefault="008C6949" w:rsidP="008C6949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Основной целью является повышение экономических показателей учреждения, улучшение условий функционирования через повышение эффективности использования энергии. Снижение финансовой нагрузки за счет сокращения платежей за электроэнергию.</w:t>
      </w:r>
    </w:p>
    <w:p w:rsidR="008C6949" w:rsidRDefault="008C6949" w:rsidP="008C694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6949" w:rsidRDefault="008C6949" w:rsidP="008C6949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3. Задачами Программы являются</w:t>
      </w:r>
    </w:p>
    <w:p w:rsidR="008C6949" w:rsidRDefault="008C6949" w:rsidP="008C6949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8C6949" w:rsidRDefault="008C6949" w:rsidP="008C6949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Снижение затрат к 2019 году на приобретение учреждением ЭР за счет нормирования,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eastAsia="ar-SA"/>
        </w:rPr>
        <w:t>лимитирования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и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eastAsia="ar-SA"/>
        </w:rPr>
        <w:t>энергоресурсосбережения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до 7 %;</w:t>
      </w:r>
    </w:p>
    <w:p w:rsidR="008C6949" w:rsidRDefault="008C6949" w:rsidP="008C6949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Организация проведения энергосберегающих мероприятий.</w:t>
      </w:r>
    </w:p>
    <w:p w:rsidR="008C6949" w:rsidRDefault="008C6949" w:rsidP="008C6949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8C6949" w:rsidRDefault="008C6949" w:rsidP="008C6949">
      <w:pPr>
        <w:numPr>
          <w:ilvl w:val="0"/>
          <w:numId w:val="1"/>
        </w:numPr>
        <w:shd w:val="clear" w:color="auto" w:fill="FFFFFF"/>
        <w:spacing w:after="0" w:line="240" w:lineRule="auto"/>
        <w:ind w:right="6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Основные принципы Программы</w:t>
      </w:r>
    </w:p>
    <w:p w:rsidR="008C6949" w:rsidRDefault="008C6949" w:rsidP="008C6949">
      <w:pPr>
        <w:shd w:val="clear" w:color="auto" w:fill="FFFFFF"/>
        <w:spacing w:after="0" w:line="240" w:lineRule="auto"/>
        <w:ind w:left="1069" w:right="62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6949" w:rsidRDefault="008C6949" w:rsidP="008C6949">
      <w:pPr>
        <w:shd w:val="clear" w:color="auto" w:fill="FFFFFF"/>
        <w:spacing w:after="0" w:line="240" w:lineRule="auto"/>
        <w:ind w:left="62" w:right="6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Программа базируется на следующих основных принципах:</w:t>
      </w:r>
    </w:p>
    <w:p w:rsidR="008C6949" w:rsidRDefault="008C6949" w:rsidP="008C6949">
      <w:pPr>
        <w:shd w:val="clear" w:color="auto" w:fill="FFFFFF"/>
        <w:spacing w:after="0" w:line="240" w:lineRule="auto"/>
        <w:ind w:left="62" w:right="6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регулирование, надзор и управление энергосбережением;</w:t>
      </w:r>
    </w:p>
    <w:p w:rsidR="008C6949" w:rsidRDefault="008C6949" w:rsidP="008C6949">
      <w:pPr>
        <w:shd w:val="clear" w:color="auto" w:fill="FFFFFF"/>
        <w:spacing w:after="0" w:line="240" w:lineRule="auto"/>
        <w:ind w:left="62" w:right="6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обязательность учета энергетических ресурсов;</w:t>
      </w:r>
    </w:p>
    <w:p w:rsidR="008C6949" w:rsidRDefault="008C6949" w:rsidP="008C6949">
      <w:pPr>
        <w:shd w:val="clear" w:color="auto" w:fill="FFFFFF"/>
        <w:spacing w:after="0" w:line="240" w:lineRule="auto"/>
        <w:ind w:left="62" w:right="6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экономическая целесообразность энергосбережения, предоставление поощрений в пределах сэкономленных средств.</w:t>
      </w:r>
    </w:p>
    <w:p w:rsidR="008C6949" w:rsidRDefault="008C6949" w:rsidP="008C6949">
      <w:pPr>
        <w:shd w:val="clear" w:color="auto" w:fill="FFFFFF"/>
        <w:spacing w:after="0" w:line="240" w:lineRule="auto"/>
        <w:ind w:left="62" w:right="6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6949" w:rsidRDefault="008C6949" w:rsidP="008C6949">
      <w:pPr>
        <w:keepNext/>
        <w:widowControl w:val="0"/>
        <w:numPr>
          <w:ilvl w:val="0"/>
          <w:numId w:val="6"/>
        </w:numPr>
        <w:tabs>
          <w:tab w:val="left" w:pos="360"/>
          <w:tab w:val="right" w:leader="dot" w:pos="8080"/>
        </w:tabs>
        <w:suppressAutoHyphens/>
        <w:spacing w:after="0" w:line="240" w:lineRule="auto"/>
        <w:ind w:right="610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5. Основные характеристики объектов Программы</w:t>
      </w:r>
    </w:p>
    <w:p w:rsidR="008C6949" w:rsidRDefault="008C6949" w:rsidP="008C69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8C6949" w:rsidRDefault="008C6949" w:rsidP="008C69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Бюджетное учреждение МБУК «Сыктывдинское музейное объединение» находится по фактическому адресу 168220, Республика Коми, Сыктывдинский район, с. Выльгорт, ул. Д.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Каликовой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58. Общая площадь 671,5 м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, объем здания 3360 м3, здание деревянное, двухэтажное, окна деревянные, двойное остекление, крыша железная, отопление центральное, водоснабжение центральное. С 23 октября 1969 года зданию музея присвоен статус «памятник архитектуры регионального значения». </w:t>
      </w:r>
    </w:p>
    <w:p w:rsidR="008C6949" w:rsidRDefault="008C6949" w:rsidP="008C69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«Ыбский историко-краеведческий музей», общая площадь 336 м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объем здания 1033 м3, здание кирпичное, одноэтажное, окна деревянные, двойное остекление, крыша железная, отопление центральное.</w:t>
      </w:r>
    </w:p>
    <w:p w:rsidR="008C6949" w:rsidRDefault="008C6949" w:rsidP="008C69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Приборы учета находятся на территории МБУК «Сыктывдинское музейное объединение»</w:t>
      </w:r>
    </w:p>
    <w:p w:rsidR="008C6949" w:rsidRDefault="008C6949" w:rsidP="008C69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6949" w:rsidRDefault="008C6949" w:rsidP="008C6949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6.  Управление энергосбережением в МБУК «Сыктывдинское музейное объединение»</w:t>
      </w:r>
    </w:p>
    <w:p w:rsidR="008C6949" w:rsidRDefault="008C6949" w:rsidP="008C6949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8C6949" w:rsidRDefault="008C6949" w:rsidP="008C6949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Технические проекты и мероприятия, представленные для участия в Программе, включают паспорт-заявку и краткую пояснительную записку установленной формы, содержащие:</w:t>
      </w:r>
    </w:p>
    <w:p w:rsidR="008C6949" w:rsidRDefault="008C6949" w:rsidP="008C6949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- цели и задачи проекта, важнейшие целевые показатели;</w:t>
      </w:r>
    </w:p>
    <w:p w:rsidR="008C6949" w:rsidRDefault="008C6949" w:rsidP="008C6949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- описание проекта;</w:t>
      </w:r>
    </w:p>
    <w:p w:rsidR="008C6949" w:rsidRDefault="008C6949" w:rsidP="008C6949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- сроки и этапы реализации;</w:t>
      </w:r>
    </w:p>
    <w:p w:rsidR="008C6949" w:rsidRDefault="008C6949" w:rsidP="008C6949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- перечень основных мероприятий в реализации проекта;</w:t>
      </w:r>
    </w:p>
    <w:p w:rsidR="008C6949" w:rsidRDefault="008C6949" w:rsidP="008C6949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- объемы экономии и бюджетную эффективность;</w:t>
      </w:r>
    </w:p>
    <w:p w:rsidR="008C6949" w:rsidRDefault="008C6949" w:rsidP="008C6949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- объемы и источники финансирования проекта.</w:t>
      </w:r>
    </w:p>
    <w:p w:rsidR="008C6949" w:rsidRDefault="008C6949" w:rsidP="008C6949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Администрация МБУК «Сыктывдинское музейное объединение»</w:t>
      </w:r>
      <w:r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совместно с бухгалтерией определяет стратегию энергосбережения в учреждении. Обеспечивает </w:t>
      </w:r>
      <w:proofErr w:type="gramStart"/>
      <w:r>
        <w:rPr>
          <w:rFonts w:ascii="Times New Roman" w:eastAsia="Arial" w:hAnsi="Times New Roman" w:cs="Times New Roman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реализацией организационных и технических проектов. Первоочередными мероприятиями управления энергосбережением являются:</w:t>
      </w:r>
    </w:p>
    <w:p w:rsidR="008C6949" w:rsidRDefault="008C6949" w:rsidP="008C6949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- организация </w:t>
      </w:r>
      <w:proofErr w:type="gramStart"/>
      <w:r>
        <w:rPr>
          <w:rFonts w:ascii="Times New Roman" w:eastAsia="Arial" w:hAnsi="Times New Roman" w:cs="Times New Roman"/>
          <w:sz w:val="28"/>
          <w:szCs w:val="28"/>
          <w:lang w:eastAsia="ar-SA"/>
        </w:rPr>
        <w:t>контроля за</w:t>
      </w:r>
      <w:proofErr w:type="gramEnd"/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использованием энергетических ресурсов  </w:t>
      </w:r>
    </w:p>
    <w:p w:rsidR="008C6949" w:rsidRDefault="008C6949" w:rsidP="008C6949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- составление энергетических балансов и паспортов;</w:t>
      </w:r>
    </w:p>
    <w:p w:rsidR="008C6949" w:rsidRDefault="008C6949" w:rsidP="008C6949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- организация энергетических обследований учреждения, финансируемых из бюджета.</w:t>
      </w:r>
    </w:p>
    <w:p w:rsidR="008C6949" w:rsidRDefault="008C6949" w:rsidP="008C6949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8C6949" w:rsidRDefault="008C6949" w:rsidP="008C6949">
      <w:pPr>
        <w:shd w:val="clear" w:color="auto" w:fill="FFFFFF"/>
        <w:spacing w:after="0" w:line="240" w:lineRule="auto"/>
        <w:ind w:left="62" w:right="62"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6949" w:rsidRDefault="008C6949" w:rsidP="008C6949">
      <w:pPr>
        <w:shd w:val="clear" w:color="auto" w:fill="FFFFFF"/>
        <w:spacing w:after="0" w:line="240" w:lineRule="auto"/>
        <w:ind w:left="62" w:right="62"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6949" w:rsidRDefault="008C6949" w:rsidP="008C6949">
      <w:pPr>
        <w:shd w:val="clear" w:color="auto" w:fill="FFFFFF"/>
        <w:spacing w:after="0" w:line="240" w:lineRule="auto"/>
        <w:ind w:left="62" w:right="62"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6949" w:rsidRDefault="008C6949" w:rsidP="008C6949">
      <w:pPr>
        <w:shd w:val="clear" w:color="auto" w:fill="FFFFFF"/>
        <w:spacing w:after="0" w:line="240" w:lineRule="auto"/>
        <w:ind w:left="62" w:right="62"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7.  Финансовые механизмы реализации Программы</w:t>
      </w:r>
    </w:p>
    <w:p w:rsidR="008C6949" w:rsidRDefault="008C6949" w:rsidP="008C6949">
      <w:pPr>
        <w:shd w:val="clear" w:color="auto" w:fill="FFFFFF"/>
        <w:spacing w:after="0" w:line="240" w:lineRule="auto"/>
        <w:ind w:left="62" w:right="62"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6949" w:rsidRDefault="008C6949" w:rsidP="008C69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Финансирование проектов и мероприятий по повышению эффективности использования энергии осуществляется за счет собственных средств муниципального бюджета и внебюджетных средств. </w:t>
      </w:r>
    </w:p>
    <w:p w:rsidR="008C6949" w:rsidRDefault="008C6949" w:rsidP="008C6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Республиканского бюджета 1 000 000 руб.</w:t>
      </w:r>
    </w:p>
    <w:p w:rsidR="008C6949" w:rsidRDefault="008C6949" w:rsidP="008C6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местного бюджета – 142 100 руб.</w:t>
      </w:r>
    </w:p>
    <w:p w:rsidR="008C6949" w:rsidRDefault="008C6949" w:rsidP="008C694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Внебюджетные средства – 70 600 тыс. руб.</w:t>
      </w:r>
    </w:p>
    <w:p w:rsidR="008C6949" w:rsidRDefault="008C6949" w:rsidP="008C69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</w:p>
    <w:p w:rsidR="008C6949" w:rsidRDefault="008C6949" w:rsidP="008C6949">
      <w:pPr>
        <w:shd w:val="clear" w:color="auto" w:fill="FFFFFF"/>
        <w:spacing w:after="0" w:line="240" w:lineRule="auto"/>
        <w:ind w:left="62" w:right="62"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8. Приоритетные технические направления организованных проектов</w:t>
      </w:r>
    </w:p>
    <w:p w:rsidR="008C6949" w:rsidRDefault="008C6949" w:rsidP="008C6949">
      <w:pPr>
        <w:shd w:val="clear" w:color="auto" w:fill="FFFFFF"/>
        <w:spacing w:after="0" w:line="240" w:lineRule="auto"/>
        <w:ind w:left="62" w:right="62"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8C6949" w:rsidRDefault="008C6949" w:rsidP="008C6949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Приоритетными техническими направлениями энергосбережения являются: замена ламп освещения на энергосберегающие, проведение капитального ремонта зданий, </w:t>
      </w:r>
      <w:r>
        <w:rPr>
          <w:rFonts w:ascii="Times New Roman" w:eastAsia="Calibri" w:hAnsi="Times New Roman" w:cs="Times New Roman"/>
          <w:bCs/>
          <w:sz w:val="28"/>
          <w:szCs w:val="28"/>
        </w:rPr>
        <w:t>установка теплоотражающих экранов за радиатором.</w:t>
      </w:r>
      <w:proofErr w:type="gramEnd"/>
    </w:p>
    <w:p w:rsidR="008C6949" w:rsidRDefault="008C6949" w:rsidP="008C6949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6949" w:rsidRDefault="008C6949" w:rsidP="008C6949">
      <w:pPr>
        <w:shd w:val="clear" w:color="auto" w:fill="FFFFFF"/>
        <w:spacing w:after="0" w:line="240" w:lineRule="auto"/>
        <w:ind w:firstLine="73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9. Сроки и этапы реализации Программы</w:t>
      </w:r>
    </w:p>
    <w:p w:rsidR="008C6949" w:rsidRDefault="008C6949" w:rsidP="008C6949">
      <w:pPr>
        <w:shd w:val="clear" w:color="auto" w:fill="FFFFFF"/>
        <w:spacing w:after="0" w:line="240" w:lineRule="auto"/>
        <w:ind w:firstLine="73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6949" w:rsidRDefault="008C6949" w:rsidP="008C6949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Программа рассчитана на период 2017 - 2019 гг. В результате реализации программы предполагается достигнуть суммарной экономии ЭР в целом по учреждению к концу 2019 года – 7%                                 </w:t>
      </w:r>
    </w:p>
    <w:p w:rsidR="008C6949" w:rsidRDefault="008C6949" w:rsidP="008C6949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8C6949" w:rsidRDefault="008C6949" w:rsidP="008C6949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8. Заключение</w:t>
      </w:r>
    </w:p>
    <w:p w:rsidR="008C6949" w:rsidRDefault="008C6949" w:rsidP="008C6949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8C6949" w:rsidRDefault="008C6949" w:rsidP="008C6949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Программа энергосбережения в </w:t>
      </w:r>
      <w:r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МБУК «Сыктывдинское музейное объединение» обеспечивает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перевод на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eastAsia="ar-SA"/>
        </w:rPr>
        <w:t>энергоэффективный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и бездотационный путь развития в бюджетной сфере - минимальные затраты </w:t>
      </w:r>
      <w:proofErr w:type="gramStart"/>
      <w:r>
        <w:rPr>
          <w:rFonts w:ascii="Times New Roman" w:eastAsia="Arial" w:hAnsi="Times New Roman" w:cs="Times New Roman"/>
          <w:sz w:val="28"/>
          <w:szCs w:val="28"/>
          <w:lang w:eastAsia="ar-SA"/>
        </w:rPr>
        <w:t>на</w:t>
      </w:r>
      <w:proofErr w:type="gramEnd"/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ЭР. Программа предусматривает:</w:t>
      </w:r>
    </w:p>
    <w:p w:rsidR="008C6949" w:rsidRDefault="008C6949" w:rsidP="008C6949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- систему отслеживания потребления энергоресурсов и совершенствования энергетического баланса;</w:t>
      </w:r>
    </w:p>
    <w:p w:rsidR="008C6949" w:rsidRDefault="008C6949" w:rsidP="008C6949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- организацию учета и контроля по рациональному использованию, нормированию и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eastAsia="ar-SA"/>
        </w:rPr>
        <w:t>лимитированию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энергоресурсов;</w:t>
      </w:r>
    </w:p>
    <w:p w:rsidR="008C6949" w:rsidRDefault="008C6949" w:rsidP="008C6949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- организацию энергетических обследований для выявления нерационального использования энергоресурсов;</w:t>
      </w:r>
    </w:p>
    <w:p w:rsidR="008C6949" w:rsidRDefault="008C6949" w:rsidP="008C6949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- разработку и реализацию энергосберегающих мероприятий.</w:t>
      </w:r>
    </w:p>
    <w:p w:rsidR="008C6949" w:rsidRDefault="008C6949" w:rsidP="008C6949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Учет энергетических ресурсов, их экономия, нормирование и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eastAsia="ar-SA"/>
        </w:rPr>
        <w:t>лимитирование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eastAsia="ar-SA"/>
        </w:rPr>
        <w:t>, оптимизация энергетического баланса позволяет уменьшить бюджетные затраты на приобретение ЭР.</w:t>
      </w:r>
    </w:p>
    <w:p w:rsidR="008C6949" w:rsidRDefault="008C6949" w:rsidP="008C6949">
      <w:pPr>
        <w:spacing w:after="0"/>
        <w:rPr>
          <w:rFonts w:ascii="Times New Roman" w:eastAsia="Arial" w:hAnsi="Times New Roman" w:cs="Times New Roman"/>
          <w:sz w:val="28"/>
          <w:szCs w:val="28"/>
        </w:rPr>
        <w:sectPr w:rsidR="008C6949">
          <w:pgSz w:w="11906" w:h="16838"/>
          <w:pgMar w:top="720" w:right="720" w:bottom="720" w:left="720" w:header="720" w:footer="709" w:gutter="0"/>
          <w:cols w:space="720"/>
        </w:sectPr>
      </w:pPr>
    </w:p>
    <w:p w:rsidR="008C6949" w:rsidRDefault="008C6949" w:rsidP="008C694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6949" w:rsidRDefault="008C6949" w:rsidP="008C6949">
      <w:pPr>
        <w:spacing w:after="0" w:line="240" w:lineRule="auto"/>
        <w:ind w:firstLine="1080"/>
        <w:jc w:val="righ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Приложение</w:t>
      </w:r>
    </w:p>
    <w:p w:rsidR="008C6949" w:rsidRDefault="008C6949" w:rsidP="008C6949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мероприятий</w:t>
      </w:r>
    </w:p>
    <w:p w:rsidR="008C6949" w:rsidRDefault="008C6949" w:rsidP="008C6949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реализации программы энергосбережения и повышения энергетической эффективности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бюджетного учреждения культуры «Сыктывдинское музейное объединение» МО МР «Сыктывдинский» </w:t>
      </w:r>
    </w:p>
    <w:p w:rsidR="008C6949" w:rsidRDefault="008C6949" w:rsidP="008C6949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949" w:rsidRDefault="008C6949" w:rsidP="008C6949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949" w:rsidRDefault="008C6949" w:rsidP="008C6949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397"/>
        <w:gridCol w:w="1418"/>
        <w:gridCol w:w="1276"/>
        <w:gridCol w:w="1417"/>
        <w:gridCol w:w="1418"/>
      </w:tblGrid>
      <w:tr w:rsidR="008C6949" w:rsidTr="008C6949">
        <w:trPr>
          <w:gridAfter w:val="3"/>
          <w:wAfter w:w="4111" w:type="dxa"/>
          <w:trHeight w:val="50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49" w:rsidRDefault="008C6949">
            <w:pPr>
              <w:ind w:left="-3" w:hanging="10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№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49" w:rsidRDefault="008C694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49" w:rsidRDefault="008C694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Всего (тыс. руб.)</w:t>
            </w:r>
          </w:p>
        </w:tc>
      </w:tr>
      <w:tr w:rsidR="008C6949" w:rsidTr="008C6949">
        <w:trPr>
          <w:trHeight w:val="1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949" w:rsidRDefault="008C694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949" w:rsidRDefault="008C694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949" w:rsidRDefault="008C694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49" w:rsidRDefault="008C694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49" w:rsidRDefault="008C694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49" w:rsidRDefault="008C694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2019</w:t>
            </w:r>
          </w:p>
        </w:tc>
      </w:tr>
      <w:tr w:rsidR="008C6949" w:rsidTr="008C6949">
        <w:trPr>
          <w:trHeight w:val="2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49" w:rsidRDefault="008C694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49" w:rsidRDefault="008C694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49" w:rsidRDefault="008C694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49" w:rsidRDefault="008C694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49" w:rsidRDefault="008C694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49" w:rsidRDefault="008C694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</w:tr>
      <w:tr w:rsidR="008C6949" w:rsidTr="008C6949">
        <w:trPr>
          <w:trHeight w:val="20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49" w:rsidRDefault="008C6949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49" w:rsidRDefault="008C6949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Введение в организации ответственного за соблюдение режима экономии и порядка их отчётности по достигнутой экономии</w:t>
            </w:r>
          </w:p>
          <w:p w:rsidR="008C6949" w:rsidRDefault="008C6949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49" w:rsidRDefault="008C6949">
            <w:pPr>
              <w:jc w:val="center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49" w:rsidRDefault="008C694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49" w:rsidRDefault="008C694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49" w:rsidRDefault="008C6949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C6949" w:rsidTr="008C6949">
        <w:trPr>
          <w:trHeight w:val="20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49" w:rsidRDefault="008C6949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49" w:rsidRDefault="008C6949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Замена ламп накаливания </w:t>
            </w:r>
            <w:proofErr w:type="gramStart"/>
            <w:r>
              <w:rPr>
                <w:rFonts w:ascii="Calibri" w:eastAsia="Calibri" w:hAnsi="Calibri" w:cs="Times New Roman"/>
                <w:b/>
                <w:bCs/>
              </w:rPr>
              <w:t>на</w:t>
            </w:r>
            <w:proofErr w:type="gramEnd"/>
            <w:r>
              <w:rPr>
                <w:rFonts w:ascii="Calibri" w:eastAsia="Calibri" w:hAnsi="Calibri" w:cs="Times New Roman"/>
                <w:b/>
                <w:bCs/>
              </w:rPr>
              <w:t xml:space="preserve"> энергосберегающие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49" w:rsidRDefault="008C6949">
            <w:pPr>
              <w:jc w:val="center"/>
              <w:rPr>
                <w:rFonts w:ascii="Calibri" w:eastAsia="Calibri" w:hAnsi="Calibri" w:cs="Times New Roman"/>
              </w:rPr>
            </w:pPr>
          </w:p>
          <w:p w:rsidR="008C6949" w:rsidRDefault="008C694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49" w:rsidRDefault="008C6949">
            <w:pPr>
              <w:jc w:val="center"/>
              <w:rPr>
                <w:rFonts w:ascii="Calibri" w:eastAsia="Calibri" w:hAnsi="Calibri" w:cs="Times New Roman"/>
              </w:rPr>
            </w:pPr>
          </w:p>
          <w:p w:rsidR="008C6949" w:rsidRDefault="008C694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49" w:rsidRDefault="008C6949">
            <w:pPr>
              <w:jc w:val="center"/>
              <w:rPr>
                <w:rFonts w:ascii="Calibri" w:eastAsia="Calibri" w:hAnsi="Calibri" w:cs="Times New Roman"/>
              </w:rPr>
            </w:pPr>
          </w:p>
          <w:p w:rsidR="008C6949" w:rsidRDefault="008C694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49" w:rsidRDefault="008C6949">
            <w:pPr>
              <w:jc w:val="center"/>
              <w:rPr>
                <w:rFonts w:ascii="Calibri" w:eastAsia="Calibri" w:hAnsi="Calibri" w:cs="Times New Roman"/>
              </w:rPr>
            </w:pPr>
          </w:p>
          <w:p w:rsidR="008C6949" w:rsidRDefault="008C6949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C6949" w:rsidTr="008C6949">
        <w:trPr>
          <w:trHeight w:val="20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49" w:rsidRDefault="008C6949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49" w:rsidRDefault="008C6949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«Музей истории и культуры Сыктывдинского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49" w:rsidRDefault="008C694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49" w:rsidRDefault="008C694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49" w:rsidRDefault="008C694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49" w:rsidRDefault="008C694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2 000 </w:t>
            </w:r>
          </w:p>
        </w:tc>
      </w:tr>
      <w:tr w:rsidR="008C6949" w:rsidTr="008C6949">
        <w:trPr>
          <w:trHeight w:val="20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49" w:rsidRDefault="008C6949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49" w:rsidRDefault="008C6949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«Ыбский историко-краеведческий музей»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49" w:rsidRDefault="008C694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49" w:rsidRDefault="008C694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49" w:rsidRDefault="008C694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49" w:rsidRDefault="008C694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1200</w:t>
            </w:r>
          </w:p>
        </w:tc>
      </w:tr>
      <w:tr w:rsidR="008C6949" w:rsidTr="008C6949">
        <w:trPr>
          <w:trHeight w:val="20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49" w:rsidRDefault="008C6949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49" w:rsidRDefault="008C6949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Утепление и оклейка оконных рам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49" w:rsidRDefault="008C694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49" w:rsidRDefault="008C694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49" w:rsidRDefault="008C694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49" w:rsidRDefault="008C6949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C6949" w:rsidTr="008C6949">
        <w:trPr>
          <w:trHeight w:val="20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49" w:rsidRDefault="008C6949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49" w:rsidRDefault="008C6949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«Музей истории и культуры Сыктывдинского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49" w:rsidRDefault="008C694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49" w:rsidRDefault="008C694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49" w:rsidRDefault="008C694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49" w:rsidRDefault="008C694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1000</w:t>
            </w:r>
          </w:p>
        </w:tc>
      </w:tr>
      <w:tr w:rsidR="008C6949" w:rsidTr="008C6949">
        <w:trPr>
          <w:trHeight w:val="20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49" w:rsidRDefault="008C6949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49" w:rsidRDefault="008C6949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«Ыбский историко-краеведческий музей»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49" w:rsidRDefault="008C694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49" w:rsidRDefault="008C694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49" w:rsidRDefault="008C694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49" w:rsidRDefault="008C694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1000</w:t>
            </w:r>
          </w:p>
        </w:tc>
      </w:tr>
      <w:tr w:rsidR="008C6949" w:rsidTr="008C6949">
        <w:trPr>
          <w:trHeight w:val="20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49" w:rsidRDefault="008C6949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49" w:rsidRDefault="008C6949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Гидропневматическая промывка (продувка) теплопровода и ревизия теплового узла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49" w:rsidRDefault="008C694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49" w:rsidRDefault="008C694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49" w:rsidRDefault="008C694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49" w:rsidRDefault="008C6949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C6949" w:rsidTr="008C6949">
        <w:trPr>
          <w:trHeight w:val="2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49" w:rsidRDefault="008C6949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49" w:rsidRDefault="008C6949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«Музей истории и культуры Сыктывдинского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49" w:rsidRDefault="008C694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32 100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49" w:rsidRDefault="008C694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49" w:rsidRDefault="008C694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49" w:rsidRDefault="008C694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 11 000</w:t>
            </w:r>
          </w:p>
        </w:tc>
      </w:tr>
      <w:tr w:rsidR="008C6949" w:rsidTr="008C6949">
        <w:trPr>
          <w:trHeight w:val="2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49" w:rsidRDefault="008C6949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49" w:rsidRDefault="008C6949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Организация пропаганды в сфере энергосбережения (собрания с сотрудниками музеев по энергосберегающему поведению в целях формирования бережливого отношения к </w:t>
            </w:r>
            <w:r>
              <w:rPr>
                <w:rFonts w:ascii="Calibri" w:eastAsia="Calibri" w:hAnsi="Calibri" w:cs="Times New Roman"/>
                <w:b/>
              </w:rPr>
              <w:lastRenderedPageBreak/>
              <w:t>энергоресурсам и энергосберегающих паттернов поведения).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49" w:rsidRDefault="008C694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49" w:rsidRDefault="008C694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49" w:rsidRDefault="008C694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49" w:rsidRDefault="008C6949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C6949" w:rsidTr="008C6949">
        <w:trPr>
          <w:trHeight w:val="2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49" w:rsidRDefault="008C6949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49" w:rsidRDefault="008C69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Установка теплоотражающих экранов за радиатором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49" w:rsidRDefault="008C694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49" w:rsidRDefault="008C694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49" w:rsidRDefault="008C694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49" w:rsidRDefault="008C6949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C6949" w:rsidTr="008C6949">
        <w:trPr>
          <w:trHeight w:val="2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49" w:rsidRDefault="008C6949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49" w:rsidRDefault="008C6949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«Музей истории и культуры Сыктывдинского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49" w:rsidRDefault="008C6949">
            <w:pPr>
              <w:jc w:val="center"/>
              <w:rPr>
                <w:rFonts w:ascii="Calibri" w:eastAsia="Calibri" w:hAnsi="Calibri" w:cs="Times New Roman"/>
                <w:color w:val="C00000"/>
              </w:rPr>
            </w:pPr>
            <w:r>
              <w:rPr>
                <w:rFonts w:ascii="Calibri" w:eastAsia="Calibri" w:hAnsi="Calibri" w:cs="Times New Roman"/>
              </w:rPr>
              <w:t>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49" w:rsidRDefault="008C6949">
            <w:pPr>
              <w:jc w:val="center"/>
              <w:rPr>
                <w:rFonts w:ascii="Calibri" w:eastAsia="Calibri" w:hAnsi="Calibri" w:cs="Times New Roman"/>
                <w:color w:val="C00000"/>
              </w:rPr>
            </w:pPr>
            <w:r>
              <w:rPr>
                <w:rFonts w:ascii="Calibri" w:eastAsia="Calibri" w:hAnsi="Calibri" w:cs="Times New Roman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49" w:rsidRDefault="008C6949">
            <w:pPr>
              <w:jc w:val="center"/>
              <w:rPr>
                <w:rFonts w:ascii="Calibri" w:eastAsia="Calibri" w:hAnsi="Calibri" w:cs="Times New Roman"/>
                <w:color w:val="C00000"/>
              </w:rPr>
            </w:pPr>
            <w:r>
              <w:rPr>
                <w:rFonts w:ascii="Calibri" w:eastAsia="Calibri" w:hAnsi="Calibri" w:cs="Times New Roman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49" w:rsidRDefault="008C6949">
            <w:pPr>
              <w:jc w:val="center"/>
              <w:rPr>
                <w:rFonts w:ascii="Calibri" w:eastAsia="Calibri" w:hAnsi="Calibri" w:cs="Times New Roman"/>
                <w:color w:val="C00000"/>
              </w:rPr>
            </w:pPr>
            <w:r>
              <w:rPr>
                <w:rFonts w:ascii="Calibri" w:eastAsia="Calibri" w:hAnsi="Calibri" w:cs="Times New Roman"/>
              </w:rPr>
              <w:t>2000</w:t>
            </w:r>
          </w:p>
        </w:tc>
      </w:tr>
      <w:tr w:rsidR="008C6949" w:rsidTr="008C6949">
        <w:trPr>
          <w:trHeight w:val="2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49" w:rsidRDefault="008C6949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49" w:rsidRDefault="008C6949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фасада здания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49" w:rsidRDefault="008C694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49" w:rsidRDefault="008C694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49" w:rsidRDefault="008C694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49" w:rsidRDefault="008C6949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C6949" w:rsidTr="008C6949">
        <w:trPr>
          <w:trHeight w:val="2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49" w:rsidRDefault="008C6949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49" w:rsidRDefault="008C6949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</w:rPr>
              <w:t>«Музей истории и культуры Сыктывдинского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49" w:rsidRDefault="008C694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1 110 000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49" w:rsidRDefault="008C694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49" w:rsidRDefault="008C694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1 110 000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49" w:rsidRDefault="008C6949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C6949" w:rsidTr="008C6949">
        <w:trPr>
          <w:trHeight w:val="2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49" w:rsidRDefault="008C6949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49" w:rsidRDefault="008C6949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Ремонт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49" w:rsidRDefault="008C694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49" w:rsidRDefault="008C694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49" w:rsidRDefault="008C694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49" w:rsidRDefault="008C6949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C6949" w:rsidTr="008C6949">
        <w:trPr>
          <w:trHeight w:val="2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49" w:rsidRDefault="008C6949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49" w:rsidRDefault="008C6949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«Ыбский историко-краеведческий музей»</w:t>
            </w:r>
          </w:p>
          <w:p w:rsidR="008C6949" w:rsidRDefault="008C6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</w:rPr>
              <w:t>-замена входной двери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49" w:rsidRDefault="008C694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49" w:rsidRDefault="008C694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49" w:rsidRDefault="008C694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49" w:rsidRDefault="008C694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50 000</w:t>
            </w:r>
          </w:p>
        </w:tc>
      </w:tr>
      <w:tr w:rsidR="008C6949" w:rsidTr="008C6949">
        <w:trPr>
          <w:trHeight w:val="2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49" w:rsidRDefault="008C6949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49" w:rsidRDefault="008C69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</w:rPr>
              <w:t xml:space="preserve">Итого: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49" w:rsidRDefault="008C694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1 212 700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49" w:rsidRDefault="008C694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17 200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49" w:rsidRDefault="008C694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1 127 300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49" w:rsidRDefault="008C694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68 200</w:t>
            </w:r>
          </w:p>
        </w:tc>
      </w:tr>
    </w:tbl>
    <w:p w:rsidR="008C6949" w:rsidRDefault="008C6949" w:rsidP="008C6949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949" w:rsidRDefault="008C6949" w:rsidP="008C6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949" w:rsidRDefault="008C6949" w:rsidP="008C6949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949" w:rsidRDefault="008C6949" w:rsidP="008C6949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МБУК «СМО» ________ В. Н. Муравьев</w:t>
      </w:r>
    </w:p>
    <w:p w:rsidR="008C6949" w:rsidRDefault="008C6949" w:rsidP="008C6949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C6949" w:rsidRDefault="008C6949" w:rsidP="008C6949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lastRenderedPageBreak/>
        <w:t>СВЕДЕНИЯ</w:t>
      </w:r>
    </w:p>
    <w:p w:rsidR="008C6949" w:rsidRDefault="008C6949" w:rsidP="008C6949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>О ЦЕЛЕВЫХ ПОКАЗАТЕЛЯХ ПРОГРАММЫ ЭНЕРГОСБЕРЕЖЕНИЯ</w:t>
      </w:r>
    </w:p>
    <w:p w:rsidR="008C6949" w:rsidRDefault="008C6949" w:rsidP="008C6949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>И ПОВЫШЕНИЯ ЭНЕРГЕТИЧЕСКОЙ ЭФФЕКТИВНОСТИ</w:t>
      </w:r>
    </w:p>
    <w:p w:rsidR="008C6949" w:rsidRDefault="008C6949" w:rsidP="008C694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tbl>
      <w:tblPr>
        <w:tblW w:w="9060" w:type="dxa"/>
        <w:tblInd w:w="-60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3022"/>
        <w:gridCol w:w="1413"/>
        <w:gridCol w:w="1424"/>
        <w:gridCol w:w="1318"/>
        <w:gridCol w:w="1318"/>
      </w:tblGrid>
      <w:tr w:rsidR="008C6949" w:rsidTr="008C6949">
        <w:trPr>
          <w:gridAfter w:val="3"/>
          <w:wAfter w:w="4060" w:type="dxa"/>
          <w:trHeight w:val="31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6949" w:rsidRDefault="008C6949">
            <w:pPr>
              <w:widowControl w:val="0"/>
              <w:suppressAutoHyphens/>
              <w:autoSpaceDE w:val="0"/>
              <w:spacing w:after="0"/>
              <w:ind w:firstLine="72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N 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п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/п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6949" w:rsidRDefault="008C6949">
            <w:pPr>
              <w:widowControl w:val="0"/>
              <w:suppressAutoHyphens/>
              <w:autoSpaceDE w:val="0"/>
              <w:spacing w:after="0"/>
              <w:ind w:firstLine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Наименование показателя программы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6949" w:rsidRDefault="008C694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Единица измерения</w:t>
            </w:r>
          </w:p>
        </w:tc>
      </w:tr>
      <w:tr w:rsidR="008C6949" w:rsidTr="008C694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949" w:rsidRDefault="008C694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949" w:rsidRDefault="008C694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949" w:rsidRDefault="008C694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6949" w:rsidRDefault="008C694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2017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6949" w:rsidRDefault="008C694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2018 г.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6949" w:rsidRDefault="008C694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2019 г.</w:t>
            </w:r>
          </w:p>
        </w:tc>
      </w:tr>
      <w:tr w:rsidR="008C6949" w:rsidTr="008C694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6949" w:rsidRDefault="008C6949">
            <w:pPr>
              <w:widowControl w:val="0"/>
              <w:suppressAutoHyphens/>
              <w:autoSpaceDE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6949" w:rsidRDefault="008C6949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6949" w:rsidRDefault="008C6949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6949" w:rsidRDefault="008C6949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6949" w:rsidRDefault="008C6949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6949" w:rsidRDefault="008C6949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6</w:t>
            </w:r>
          </w:p>
        </w:tc>
      </w:tr>
      <w:tr w:rsidR="008C6949" w:rsidTr="008C694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6949" w:rsidRDefault="008C6949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  <w:p w:rsidR="008C6949" w:rsidRDefault="008C6949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6949" w:rsidRDefault="008C6949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Удельный расход электрической энергии (в расчете на 1 кв. метр общей площади)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6949" w:rsidRDefault="008C6949">
            <w:pPr>
              <w:widowControl w:val="0"/>
              <w:suppressAutoHyphens/>
              <w:autoSpaceDE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кВт 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ч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/кв. м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6949" w:rsidRDefault="008C6949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  <w:p w:rsidR="008C6949" w:rsidRDefault="008C6949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6,7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6949" w:rsidRDefault="008C6949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  <w:p w:rsidR="008C6949" w:rsidRDefault="008C6949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6,6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6949" w:rsidRDefault="008C6949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  <w:p w:rsidR="008C6949" w:rsidRDefault="008C6949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6,5</w:t>
            </w:r>
          </w:p>
        </w:tc>
      </w:tr>
      <w:tr w:rsidR="008C6949" w:rsidTr="008C694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6949" w:rsidRDefault="008C6949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  <w:p w:rsidR="008C6949" w:rsidRDefault="008C6949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6949" w:rsidRDefault="008C6949">
            <w:pPr>
              <w:widowControl w:val="0"/>
              <w:suppressAutoHyphens/>
              <w:autoSpaceDE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Удельный расход тепловой энергии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6949" w:rsidRDefault="008C6949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  <w:p w:rsidR="008C6949" w:rsidRDefault="008C6949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Гкал/кв. м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6949" w:rsidRDefault="008C6949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  <w:p w:rsidR="008C6949" w:rsidRDefault="008C6949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206,00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6949" w:rsidRDefault="008C6949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  <w:p w:rsidR="008C6949" w:rsidRDefault="008C6949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205,15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6949" w:rsidRDefault="008C6949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  <w:p w:rsidR="008C6949" w:rsidRDefault="008C6949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205,00</w:t>
            </w:r>
          </w:p>
        </w:tc>
      </w:tr>
      <w:tr w:rsidR="008C6949" w:rsidTr="008C694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6949" w:rsidRDefault="008C6949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  <w:p w:rsidR="008C6949" w:rsidRDefault="008C6949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6949" w:rsidRDefault="008C6949">
            <w:pPr>
              <w:widowControl w:val="0"/>
              <w:suppressAutoHyphens/>
              <w:autoSpaceDE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Удельный расход холодной воды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6949" w:rsidRDefault="008C6949">
            <w:pPr>
              <w:widowControl w:val="0"/>
              <w:suppressAutoHyphens/>
              <w:autoSpaceDE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куб. м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..</w:t>
            </w:r>
            <w:proofErr w:type="gram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6949" w:rsidRDefault="008C694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0,050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6949" w:rsidRDefault="008C694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0,049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6949" w:rsidRDefault="008C694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0,047</w:t>
            </w:r>
          </w:p>
        </w:tc>
      </w:tr>
    </w:tbl>
    <w:p w:rsidR="008C6949" w:rsidRDefault="008C6949" w:rsidP="008C694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C6949" w:rsidRDefault="008C6949" w:rsidP="008C694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C6949" w:rsidRDefault="008C6949" w:rsidP="008C6949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949" w:rsidRDefault="008C6949" w:rsidP="008C6949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949" w:rsidRDefault="008C6949" w:rsidP="008C6949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949" w:rsidRDefault="008C6949" w:rsidP="008C6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949" w:rsidRDefault="008C6949" w:rsidP="008C6949"/>
    <w:p w:rsidR="008B1E29" w:rsidRDefault="008B1E29"/>
    <w:sectPr w:rsidR="008B1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5162F4A"/>
    <w:multiLevelType w:val="hybridMultilevel"/>
    <w:tmpl w:val="CB785F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85591C"/>
    <w:multiLevelType w:val="hybridMultilevel"/>
    <w:tmpl w:val="7E701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84340"/>
    <w:multiLevelType w:val="hybridMultilevel"/>
    <w:tmpl w:val="6DDCEC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B97373"/>
    <w:multiLevelType w:val="hybridMultilevel"/>
    <w:tmpl w:val="937A29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C8026B"/>
    <w:multiLevelType w:val="hybridMultilevel"/>
    <w:tmpl w:val="4FC22B7E"/>
    <w:lvl w:ilvl="0" w:tplc="41CA494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949"/>
    <w:rsid w:val="00117ABB"/>
    <w:rsid w:val="003A52F7"/>
    <w:rsid w:val="003B7915"/>
    <w:rsid w:val="008B1E29"/>
    <w:rsid w:val="008C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0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1637</Words>
  <Characters>9332</Characters>
  <Application>Microsoft Office Word</Application>
  <DocSecurity>0</DocSecurity>
  <Lines>77</Lines>
  <Paragraphs>21</Paragraphs>
  <ScaleCrop>false</ScaleCrop>
  <Company>OEM</Company>
  <LinksUpToDate>false</LinksUpToDate>
  <CharactersWithSpaces>10948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2017-01-25T13:14:00Z</dcterms:created>
  <dcterms:modified xsi:type="dcterms:W3CDTF">2017-01-25T13:15:00Z</dcterms:modified>
</cp:coreProperties>
</file>