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64" w:rsidRDefault="00372264" w:rsidP="00372264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    </w:t>
      </w:r>
      <w:r>
        <w:rPr>
          <w:rFonts w:eastAsia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39790" cy="8164485"/>
            <wp:effectExtent l="19050" t="0" r="3810" b="0"/>
            <wp:docPr id="4" name="Рисунок 4" descr="D:\2023\САЙТ\Рисунок (1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3\САЙТ\Рисунок (10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64" w:rsidRDefault="00372264" w:rsidP="00716BE9">
      <w:pPr>
        <w:spacing w:before="240" w:after="0" w:line="200" w:lineRule="exact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372264" w:rsidRDefault="00372264" w:rsidP="00716BE9">
      <w:pPr>
        <w:spacing w:before="240" w:after="0" w:line="200" w:lineRule="exact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716BE9" w:rsidRPr="006C67EA" w:rsidRDefault="00716BE9" w:rsidP="00716BE9">
      <w:pPr>
        <w:spacing w:before="240" w:after="0" w:line="200" w:lineRule="exact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6C67EA">
        <w:rPr>
          <w:rFonts w:eastAsia="Times New Roman"/>
          <w:b/>
          <w:bCs/>
          <w:sz w:val="26"/>
          <w:szCs w:val="26"/>
          <w:lang w:val="en-US" w:eastAsia="ru-RU"/>
        </w:rPr>
        <w:lastRenderedPageBreak/>
        <w:t>I</w:t>
      </w:r>
      <w:r w:rsidRPr="006C67EA">
        <w:rPr>
          <w:rFonts w:eastAsia="Times New Roman"/>
          <w:b/>
          <w:bCs/>
          <w:sz w:val="26"/>
          <w:szCs w:val="26"/>
          <w:lang w:eastAsia="ru-RU"/>
        </w:rPr>
        <w:t>II. Оценка соответствия уровня доступности для инвалидов объекта и имеющихся недостатков в обеспечении условий его</w:t>
      </w:r>
    </w:p>
    <w:p w:rsidR="00716BE9" w:rsidRPr="006C67EA" w:rsidRDefault="00716BE9" w:rsidP="00716BE9">
      <w:pPr>
        <w:spacing w:after="100" w:afterAutospacing="1" w:line="200" w:lineRule="exact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6C67EA">
        <w:rPr>
          <w:rFonts w:eastAsia="Times New Roman"/>
          <w:b/>
          <w:bCs/>
          <w:sz w:val="26"/>
          <w:szCs w:val="26"/>
          <w:lang w:eastAsia="ru-RU"/>
        </w:rPr>
        <w:t>доступности для инвалидов</w:t>
      </w:r>
    </w:p>
    <w:tbl>
      <w:tblPr>
        <w:tblStyle w:val="a5"/>
        <w:tblW w:w="9351" w:type="dxa"/>
        <w:tblLayout w:type="fixed"/>
        <w:tblLook w:val="04A0"/>
      </w:tblPr>
      <w:tblGrid>
        <w:gridCol w:w="459"/>
        <w:gridCol w:w="5065"/>
        <w:gridCol w:w="3827"/>
      </w:tblGrid>
      <w:tr w:rsidR="00716BE9" w:rsidRPr="006C67EA" w:rsidTr="00C319D0">
        <w:tc>
          <w:tcPr>
            <w:tcW w:w="459" w:type="dxa"/>
            <w:vAlign w:val="center"/>
          </w:tcPr>
          <w:p w:rsidR="00716BE9" w:rsidRPr="006C67EA" w:rsidRDefault="00716BE9" w:rsidP="00C319D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5065" w:type="dxa"/>
            <w:vAlign w:val="center"/>
          </w:tcPr>
          <w:p w:rsidR="00716BE9" w:rsidRPr="006C67EA" w:rsidRDefault="00716BE9" w:rsidP="00C319D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Условия доступности для инвалидов объекта</w:t>
            </w:r>
          </w:p>
        </w:tc>
        <w:tc>
          <w:tcPr>
            <w:tcW w:w="3827" w:type="dxa"/>
            <w:vAlign w:val="center"/>
          </w:tcPr>
          <w:p w:rsidR="00716BE9" w:rsidRPr="006C67EA" w:rsidRDefault="00716BE9" w:rsidP="00C319D0">
            <w:pPr>
              <w:spacing w:before="100" w:beforeAutospacing="1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Оценка состояния уровня доступности и имеющихся недостатков в обеспечении условий доступности для 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инвалидовобъекта</w:t>
            </w:r>
            <w:proofErr w:type="spellEnd"/>
            <w:proofErr w:type="gram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:(</w:t>
            </w:r>
            <w:proofErr w:type="gram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соблюдено - «+»/не соблюдено - «-»/не требуется -«*»)</w:t>
            </w:r>
          </w:p>
        </w:tc>
      </w:tr>
      <w:tr w:rsidR="00716BE9" w:rsidRPr="006C67EA" w:rsidTr="00C319D0">
        <w:tc>
          <w:tcPr>
            <w:tcW w:w="459" w:type="dxa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Возможность беспрепятственного входа в объекты и выхода из них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      </w:r>
            <w:proofErr w:type="spellStart"/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ассистивных</w:t>
            </w:r>
            <w:proofErr w:type="spellEnd"/>
            <w:r w:rsidRPr="00030298">
              <w:rPr>
                <w:rFonts w:eastAsia="Times New Roman"/>
                <w:sz w:val="24"/>
                <w:szCs w:val="24"/>
                <w:lang w:eastAsia="ru-RU"/>
              </w:rPr>
              <w:t xml:space="preserve"> и вспомогательных технологий, а также сменного кресла-коляски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  <w:vMerge w:val="restart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Наличие условий для индивидуальной мобильности инвалидов, в том числе: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030298">
              <w:rPr>
                <w:rFonts w:eastAsia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pStyle w:val="a8"/>
              <w:jc w:val="center"/>
              <w:rPr>
                <w:sz w:val="24"/>
                <w:szCs w:val="24"/>
                <w:lang w:eastAsia="ru-RU"/>
              </w:rPr>
            </w:pPr>
            <w:r w:rsidRPr="00030298">
              <w:rPr>
                <w:sz w:val="24"/>
                <w:szCs w:val="24"/>
                <w:lang w:eastAsia="ru-RU"/>
              </w:rPr>
              <w:t>*</w:t>
            </w:r>
          </w:p>
          <w:p w:rsidR="00716BE9" w:rsidRPr="00030298" w:rsidRDefault="00716BE9" w:rsidP="00C319D0">
            <w:pPr>
              <w:pStyle w:val="a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Не предусмотрено проектной документацией</w:t>
            </w: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3827" w:type="dxa"/>
            <w:vAlign w:val="center"/>
          </w:tcPr>
          <w:p w:rsidR="00716BE9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(вход в здание, лестничный проем)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3827" w:type="dxa"/>
            <w:vAlign w:val="center"/>
          </w:tcPr>
          <w:p w:rsidR="00716BE9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(вход в здание)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pStyle w:val="a8"/>
              <w:jc w:val="center"/>
              <w:rPr>
                <w:sz w:val="24"/>
                <w:szCs w:val="24"/>
                <w:lang w:eastAsia="ru-RU"/>
              </w:rPr>
            </w:pPr>
            <w:r w:rsidRPr="00030298">
              <w:rPr>
                <w:sz w:val="24"/>
                <w:szCs w:val="24"/>
                <w:lang w:eastAsia="ru-RU"/>
              </w:rPr>
              <w:t>*</w:t>
            </w:r>
          </w:p>
          <w:p w:rsidR="00716BE9" w:rsidRPr="00030298" w:rsidRDefault="00716BE9" w:rsidP="00C319D0">
            <w:pPr>
              <w:pStyle w:val="a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Не предусмотрено  проектной документацией</w:t>
            </w: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pStyle w:val="a8"/>
              <w:jc w:val="center"/>
              <w:rPr>
                <w:sz w:val="24"/>
                <w:szCs w:val="24"/>
                <w:lang w:eastAsia="ru-RU"/>
              </w:rPr>
            </w:pPr>
            <w:r w:rsidRPr="00030298">
              <w:rPr>
                <w:sz w:val="24"/>
                <w:szCs w:val="24"/>
                <w:lang w:eastAsia="ru-RU"/>
              </w:rPr>
              <w:t>*</w:t>
            </w:r>
          </w:p>
          <w:p w:rsidR="00716BE9" w:rsidRPr="00030298" w:rsidRDefault="00716BE9" w:rsidP="00C319D0">
            <w:pPr>
              <w:pStyle w:val="a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Не предусмотрено проектной документацией</w:t>
            </w: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pStyle w:val="a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Сопровождение инвалидов, имеющих стойкие нарушения функции зрения, и возможность самостоятельного передвижения по территории объекта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Содействие инвалиду при входе на объект и выходе из него, информирование инвалида о доступных маршрутах общественного транспорта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отсутствует общественный транспорт в населенном пункте</w:t>
            </w:r>
          </w:p>
        </w:tc>
      </w:tr>
      <w:tr w:rsidR="00716BE9" w:rsidRPr="006C67EA" w:rsidTr="00C319D0">
        <w:tc>
          <w:tcPr>
            <w:tcW w:w="459" w:type="dxa"/>
            <w:vMerge w:val="restart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числе: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дублирование необходимой для получения услуги звуковой и зрительной информации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16BE9" w:rsidRPr="006C67EA" w:rsidTr="00C319D0">
        <w:tc>
          <w:tcPr>
            <w:tcW w:w="459" w:type="dxa"/>
            <w:vMerge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наличие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  <w:tr w:rsidR="00716BE9" w:rsidRPr="006C67EA" w:rsidTr="00C319D0">
        <w:tc>
          <w:tcPr>
            <w:tcW w:w="459" w:type="dxa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на объект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N 386н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Комната для собаки -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проводника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предусмотрено проектной документацией</w:t>
            </w:r>
          </w:p>
        </w:tc>
      </w:tr>
      <w:tr w:rsidR="00716BE9" w:rsidRPr="006C67EA" w:rsidTr="00C319D0">
        <w:tc>
          <w:tcPr>
            <w:tcW w:w="459" w:type="dxa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65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030298">
              <w:rPr>
                <w:rFonts w:eastAsia="Times New Roman"/>
                <w:sz w:val="24"/>
                <w:szCs w:val="24"/>
                <w:lang w:eastAsia="ru-RU"/>
              </w:rPr>
              <w:t>Возможность предоставления необходимых услуг в дистанционном режиме, предоставление необходимых услуг по месту жительства инвалида в случае невозможного полного обеспечения доступности с учетом потребностей инвалидов</w:t>
            </w:r>
          </w:p>
        </w:tc>
        <w:tc>
          <w:tcPr>
            <w:tcW w:w="3827" w:type="dxa"/>
            <w:vAlign w:val="center"/>
          </w:tcPr>
          <w:p w:rsidR="00716BE9" w:rsidRPr="00030298" w:rsidRDefault="00716BE9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716BE9" w:rsidRDefault="00716BE9" w:rsidP="00716BE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716BE9" w:rsidRDefault="00716BE9" w:rsidP="00716BE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716BE9" w:rsidRPr="006C67EA" w:rsidRDefault="00716BE9" w:rsidP="00716BE9">
      <w:pPr>
        <w:spacing w:before="240" w:after="0" w:line="200" w:lineRule="exact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6C67EA">
        <w:rPr>
          <w:rFonts w:eastAsia="Times New Roman"/>
          <w:b/>
          <w:bCs/>
          <w:sz w:val="26"/>
          <w:szCs w:val="26"/>
          <w:lang w:eastAsia="ru-RU"/>
        </w:rPr>
        <w:t>I</w:t>
      </w:r>
      <w:r w:rsidRPr="006C67EA">
        <w:rPr>
          <w:rFonts w:eastAsia="Times New Roman"/>
          <w:b/>
          <w:bCs/>
          <w:sz w:val="26"/>
          <w:szCs w:val="26"/>
          <w:lang w:val="en-US" w:eastAsia="ru-RU"/>
        </w:rPr>
        <w:t>V</w:t>
      </w:r>
      <w:r w:rsidRPr="006C67EA">
        <w:rPr>
          <w:rFonts w:eastAsia="Times New Roman"/>
          <w:b/>
          <w:bCs/>
          <w:sz w:val="26"/>
          <w:szCs w:val="26"/>
          <w:lang w:eastAsia="ru-RU"/>
        </w:rPr>
        <w:t>. Оценка соответствия уровня доступности</w:t>
      </w:r>
    </w:p>
    <w:p w:rsidR="00716BE9" w:rsidRPr="006C67EA" w:rsidRDefault="00716BE9" w:rsidP="00716BE9">
      <w:pPr>
        <w:spacing w:before="240" w:after="0" w:line="200" w:lineRule="exact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6C67EA">
        <w:rPr>
          <w:rFonts w:eastAsia="Times New Roman"/>
          <w:b/>
          <w:bCs/>
          <w:sz w:val="26"/>
          <w:szCs w:val="26"/>
          <w:lang w:eastAsia="ru-RU"/>
        </w:rPr>
        <w:t>для инвалидов предоставляемых услуг и имеющихся недостатков в обеспечении условий</w:t>
      </w:r>
    </w:p>
    <w:p w:rsidR="00716BE9" w:rsidRPr="006C67EA" w:rsidRDefault="00716BE9" w:rsidP="00716BE9">
      <w:pPr>
        <w:spacing w:after="100" w:afterAutospacing="1" w:line="200" w:lineRule="exact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6C67EA">
        <w:rPr>
          <w:rFonts w:eastAsia="Times New Roman"/>
          <w:b/>
          <w:bCs/>
          <w:sz w:val="26"/>
          <w:szCs w:val="26"/>
          <w:lang w:eastAsia="ru-RU"/>
        </w:rPr>
        <w:t>их доступности для инвалидов</w:t>
      </w:r>
    </w:p>
    <w:tbl>
      <w:tblPr>
        <w:tblStyle w:val="a5"/>
        <w:tblW w:w="9365" w:type="dxa"/>
        <w:tblLayout w:type="fixed"/>
        <w:tblLook w:val="04A0"/>
      </w:tblPr>
      <w:tblGrid>
        <w:gridCol w:w="459"/>
        <w:gridCol w:w="5065"/>
        <w:gridCol w:w="3841"/>
      </w:tblGrid>
      <w:tr w:rsidR="00372264" w:rsidRPr="006C67EA" w:rsidTr="00372264">
        <w:tc>
          <w:tcPr>
            <w:tcW w:w="459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Условия доступности для инвалидов</w:t>
            </w:r>
          </w:p>
          <w:p w:rsidR="00372264" w:rsidRPr="006C67EA" w:rsidRDefault="00372264" w:rsidP="00C319D0">
            <w:pPr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предоставляемых услуг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Оценка состояния и имеющихся недостатков в обеспечении условий доступности для инвалидов предоставляемых услуг: (обеспечено «+»/не обеспечено </w:t>
            </w:r>
            <w:proofErr w:type="gram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«-</w:t>
            </w:r>
            <w:proofErr w:type="gram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»/не требуется «*»)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Наличие при входе на объект вывески с названием организации, графиком работы организации, плана здания, </w:t>
            </w:r>
            <w:proofErr w:type="gram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выполненных</w:t>
            </w:r>
            <w:proofErr w:type="gram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</w:p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+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 и др.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</w:p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+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сурдопереводчика</w:t>
            </w:r>
            <w:proofErr w:type="spell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</w:p>
          <w:p w:rsidR="00372264" w:rsidRPr="004C3061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Cs/>
                <w:sz w:val="19"/>
                <w:szCs w:val="19"/>
                <w:lang w:eastAsia="ru-RU"/>
              </w:rPr>
              <w:t>на территории района</w:t>
            </w:r>
            <w:r w:rsidRPr="004C3061">
              <w:rPr>
                <w:rFonts w:eastAsia="Times New Roman"/>
                <w:bCs/>
                <w:sz w:val="19"/>
                <w:szCs w:val="19"/>
                <w:lang w:eastAsia="ru-RU"/>
              </w:rPr>
              <w:t xml:space="preserve"> такого специалиста</w:t>
            </w:r>
            <w:r>
              <w:rPr>
                <w:rFonts w:eastAsia="Times New Roman"/>
                <w:bCs/>
                <w:sz w:val="19"/>
                <w:szCs w:val="19"/>
                <w:lang w:eastAsia="ru-RU"/>
              </w:rPr>
              <w:t xml:space="preserve"> нет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Наличие в одном из помещений, предназначенных для проведения массовых мероприятий, индукционных петель </w:t>
            </w:r>
            <w:r w:rsidRPr="006C67EA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 звукоусиливающей аппаратуры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</w:p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lastRenderedPageBreak/>
              <w:t>-</w:t>
            </w:r>
          </w:p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Адаптация официального сайта для лиц с нарушениями зрения (слабовидящих)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+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Обеспечение предоставления услуг 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тьютора</w:t>
            </w:r>
            <w:proofErr w:type="spell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 на основании соответствующей рекомендации в заключении ПМПК или ИПРА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*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</w:p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*</w:t>
            </w:r>
          </w:p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Оказание работниками образовательной организации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+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Проведение инструктирования сотрудников, предоставляющих услуги населения,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</w:p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+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Наличие сотрудников,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+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11</w:t>
            </w:r>
          </w:p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eastAsia="Times New Roman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Наличие педагогических работников, имеющих образование и (или) квалификацию, </w:t>
            </w:r>
            <w:proofErr w:type="gram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позволяющие</w:t>
            </w:r>
            <w:proofErr w:type="gram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 осуществлять обучение по адаптированным основным общеобразовательным программам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+</w:t>
            </w:r>
          </w:p>
        </w:tc>
      </w:tr>
      <w:tr w:rsidR="00372264" w:rsidRPr="006C67EA" w:rsidTr="00372264">
        <w:tc>
          <w:tcPr>
            <w:tcW w:w="459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bCs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bCs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5065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eastAsia="Times New Roman"/>
                <w:sz w:val="19"/>
                <w:szCs w:val="19"/>
                <w:vertAlign w:val="superscript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Иные условия доступности услуг в сфере образования для инвалидов </w:t>
            </w:r>
            <w:r w:rsidRPr="006C67EA">
              <w:rPr>
                <w:rFonts w:eastAsia="Times New Roman"/>
                <w:sz w:val="19"/>
                <w:szCs w:val="19"/>
                <w:vertAlign w:val="superscript"/>
                <w:lang w:eastAsia="ru-RU"/>
              </w:rPr>
              <w:t>*</w:t>
            </w:r>
          </w:p>
        </w:tc>
        <w:tc>
          <w:tcPr>
            <w:tcW w:w="3841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b/>
                <w:bCs/>
                <w:sz w:val="19"/>
                <w:szCs w:val="19"/>
                <w:lang w:eastAsia="ru-RU"/>
              </w:rPr>
              <w:t>*</w:t>
            </w:r>
          </w:p>
        </w:tc>
      </w:tr>
    </w:tbl>
    <w:p w:rsidR="00716BE9" w:rsidRPr="006C67EA" w:rsidRDefault="00716BE9" w:rsidP="00716BE9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6C67EA">
        <w:rPr>
          <w:rFonts w:eastAsia="Times New Roman"/>
          <w:sz w:val="18"/>
          <w:szCs w:val="18"/>
          <w:lang w:eastAsia="ru-RU"/>
        </w:rPr>
        <w:t xml:space="preserve">* - предусмотренные (в зависимости от типа организации): </w:t>
      </w:r>
    </w:p>
    <w:p w:rsidR="00716BE9" w:rsidRPr="006C67EA" w:rsidRDefault="00716BE9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hyperlink r:id="rId9" w:anchor="block_1000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Порядком</w:t>
        </w:r>
      </w:hyperlink>
      <w:r w:rsidRPr="006C67EA">
        <w:rPr>
          <w:rFonts w:eastAsia="Times New Roman"/>
          <w:sz w:val="18"/>
          <w:szCs w:val="18"/>
          <w:lang w:eastAsia="ru-RU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</w:t>
      </w:r>
      <w:hyperlink r:id="rId10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приказом</w:t>
        </w:r>
      </w:hyperlink>
      <w:r w:rsidR="00372264">
        <w:t xml:space="preserve"> </w:t>
      </w:r>
      <w:proofErr w:type="spellStart"/>
      <w:r w:rsidRPr="006C67EA">
        <w:rPr>
          <w:rFonts w:eastAsia="Times New Roman"/>
          <w:sz w:val="18"/>
          <w:szCs w:val="18"/>
          <w:lang w:eastAsia="ru-RU"/>
        </w:rPr>
        <w:t>Минобрнауки</w:t>
      </w:r>
      <w:proofErr w:type="spellEnd"/>
      <w:r w:rsidRPr="006C67EA">
        <w:rPr>
          <w:rFonts w:eastAsia="Times New Roman"/>
          <w:sz w:val="18"/>
          <w:szCs w:val="18"/>
          <w:lang w:eastAsia="ru-RU"/>
        </w:rPr>
        <w:t xml:space="preserve"> России от 14.06.2013 № 464;</w:t>
      </w:r>
    </w:p>
    <w:p w:rsidR="00716BE9" w:rsidRPr="006C67EA" w:rsidRDefault="00716BE9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hyperlink r:id="rId11" w:anchor="block_1000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Порядком</w:t>
        </w:r>
      </w:hyperlink>
      <w:r w:rsidRPr="006C67EA">
        <w:rPr>
          <w:rFonts w:eastAsia="Times New Roman"/>
          <w:sz w:val="18"/>
          <w:szCs w:val="18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</w:t>
      </w:r>
      <w:hyperlink r:id="rId12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приказом</w:t>
        </w:r>
      </w:hyperlink>
      <w:r w:rsidR="00372264">
        <w:t xml:space="preserve"> </w:t>
      </w:r>
      <w:proofErr w:type="spellStart"/>
      <w:r w:rsidRPr="006C67EA">
        <w:rPr>
          <w:rFonts w:eastAsia="Times New Roman"/>
          <w:sz w:val="18"/>
          <w:szCs w:val="18"/>
          <w:lang w:eastAsia="ru-RU"/>
        </w:rPr>
        <w:t>Минобрнауки</w:t>
      </w:r>
      <w:proofErr w:type="spellEnd"/>
      <w:r w:rsidRPr="006C67EA">
        <w:rPr>
          <w:rFonts w:eastAsia="Times New Roman"/>
          <w:sz w:val="18"/>
          <w:szCs w:val="18"/>
          <w:lang w:eastAsia="ru-RU"/>
        </w:rPr>
        <w:t xml:space="preserve"> России от 29.08.2013 № 1008;</w:t>
      </w:r>
    </w:p>
    <w:p w:rsidR="00716BE9" w:rsidRPr="006C67EA" w:rsidRDefault="00716BE9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hyperlink r:id="rId13" w:anchor="block_1000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Порядком</w:t>
        </w:r>
      </w:hyperlink>
      <w:r w:rsidRPr="006C67EA">
        <w:rPr>
          <w:rFonts w:eastAsia="Times New Roman"/>
          <w:sz w:val="18"/>
          <w:szCs w:val="18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</w:t>
      </w:r>
      <w:hyperlink r:id="rId14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приказом</w:t>
        </w:r>
      </w:hyperlink>
      <w:r w:rsidR="00372264">
        <w:t xml:space="preserve"> </w:t>
      </w:r>
      <w:proofErr w:type="spellStart"/>
      <w:r w:rsidRPr="006C67EA">
        <w:rPr>
          <w:rFonts w:eastAsia="Times New Roman"/>
          <w:sz w:val="18"/>
          <w:szCs w:val="18"/>
          <w:lang w:eastAsia="ru-RU"/>
        </w:rPr>
        <w:t>Минобрнауки</w:t>
      </w:r>
      <w:proofErr w:type="spellEnd"/>
      <w:r w:rsidRPr="006C67EA">
        <w:rPr>
          <w:rFonts w:eastAsia="Times New Roman"/>
          <w:sz w:val="18"/>
          <w:szCs w:val="18"/>
          <w:lang w:eastAsia="ru-RU"/>
        </w:rPr>
        <w:t xml:space="preserve"> России от 30.08.2013. № 1014;</w:t>
      </w:r>
    </w:p>
    <w:p w:rsidR="00716BE9" w:rsidRPr="006C67EA" w:rsidRDefault="00716BE9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hyperlink r:id="rId15" w:anchor="block_1000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Порядком</w:t>
        </w:r>
      </w:hyperlink>
      <w:r w:rsidRPr="006C67EA">
        <w:rPr>
          <w:rFonts w:eastAsia="Times New Roman"/>
          <w:sz w:val="18"/>
          <w:szCs w:val="18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</w:t>
      </w:r>
      <w:hyperlink r:id="rId16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приказом</w:t>
        </w:r>
      </w:hyperlink>
      <w:r w:rsidR="00372264">
        <w:t xml:space="preserve"> </w:t>
      </w:r>
      <w:proofErr w:type="spellStart"/>
      <w:r w:rsidRPr="006C67EA">
        <w:rPr>
          <w:rFonts w:eastAsia="Times New Roman"/>
          <w:sz w:val="18"/>
          <w:szCs w:val="18"/>
          <w:lang w:eastAsia="ru-RU"/>
        </w:rPr>
        <w:t>Минобрнауки</w:t>
      </w:r>
      <w:proofErr w:type="spellEnd"/>
      <w:r w:rsidRPr="006C67EA">
        <w:rPr>
          <w:rFonts w:eastAsia="Times New Roman"/>
          <w:sz w:val="18"/>
          <w:szCs w:val="18"/>
          <w:lang w:eastAsia="ru-RU"/>
        </w:rPr>
        <w:t xml:space="preserve"> России от 30.08.2013 № 1015;</w:t>
      </w:r>
    </w:p>
    <w:p w:rsidR="00716BE9" w:rsidRDefault="00716BE9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hyperlink r:id="rId17" w:anchor="block_1000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Порядком</w:t>
        </w:r>
      </w:hyperlink>
      <w:r w:rsidRPr="006C67EA">
        <w:rPr>
          <w:rFonts w:eastAsia="Times New Roman"/>
          <w:sz w:val="18"/>
          <w:szCs w:val="18"/>
          <w:lang w:eastAsia="ru-RU"/>
        </w:rPr>
        <w:t xml:space="preserve">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6C67EA">
        <w:rPr>
          <w:rFonts w:eastAsia="Times New Roman"/>
          <w:sz w:val="18"/>
          <w:szCs w:val="18"/>
          <w:lang w:eastAsia="ru-RU"/>
        </w:rPr>
        <w:t>бакалавриата</w:t>
      </w:r>
      <w:proofErr w:type="spellEnd"/>
      <w:r w:rsidRPr="006C67EA">
        <w:rPr>
          <w:rFonts w:eastAsia="Times New Roman"/>
          <w:sz w:val="18"/>
          <w:szCs w:val="18"/>
          <w:lang w:eastAsia="ru-RU"/>
        </w:rPr>
        <w:t xml:space="preserve">, программам </w:t>
      </w:r>
      <w:proofErr w:type="spellStart"/>
      <w:r w:rsidRPr="006C67EA">
        <w:rPr>
          <w:rFonts w:eastAsia="Times New Roman"/>
          <w:sz w:val="18"/>
          <w:szCs w:val="18"/>
          <w:lang w:eastAsia="ru-RU"/>
        </w:rPr>
        <w:t>специалитета</w:t>
      </w:r>
      <w:proofErr w:type="spellEnd"/>
      <w:r w:rsidRPr="006C67EA">
        <w:rPr>
          <w:rFonts w:eastAsia="Times New Roman"/>
          <w:sz w:val="18"/>
          <w:szCs w:val="18"/>
          <w:lang w:eastAsia="ru-RU"/>
        </w:rPr>
        <w:t xml:space="preserve">, программам магистратуры, утвержденным </w:t>
      </w:r>
      <w:hyperlink r:id="rId18" w:history="1">
        <w:r w:rsidRPr="006C67EA">
          <w:rPr>
            <w:rFonts w:eastAsia="Times New Roman"/>
            <w:sz w:val="18"/>
            <w:szCs w:val="18"/>
            <w:u w:val="single"/>
            <w:lang w:eastAsia="ru-RU"/>
          </w:rPr>
          <w:t>приказом</w:t>
        </w:r>
      </w:hyperlink>
      <w:r w:rsidR="00372264">
        <w:t xml:space="preserve"> </w:t>
      </w:r>
      <w:proofErr w:type="spellStart"/>
      <w:r w:rsidRPr="006C67EA">
        <w:rPr>
          <w:rFonts w:eastAsia="Times New Roman"/>
          <w:sz w:val="18"/>
          <w:szCs w:val="18"/>
          <w:lang w:eastAsia="ru-RU"/>
        </w:rPr>
        <w:t>Минобрнауки</w:t>
      </w:r>
      <w:proofErr w:type="spellEnd"/>
      <w:r w:rsidRPr="006C67EA">
        <w:rPr>
          <w:rFonts w:eastAsia="Times New Roman"/>
          <w:sz w:val="18"/>
          <w:szCs w:val="18"/>
          <w:lang w:eastAsia="ru-RU"/>
        </w:rPr>
        <w:t xml:space="preserve"> России от 19.12.2013 № 1367 </w:t>
      </w:r>
    </w:p>
    <w:p w:rsidR="00716BE9" w:rsidRDefault="00716BE9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716BE9" w:rsidRDefault="00716BE9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716BE9" w:rsidRPr="006C67EA" w:rsidRDefault="00716BE9" w:rsidP="00716BE9">
      <w:pPr>
        <w:spacing w:before="100" w:beforeAutospacing="1" w:after="0" w:line="220" w:lineRule="exact"/>
        <w:rPr>
          <w:rFonts w:eastAsia="Times New Roman"/>
          <w:b/>
          <w:bCs/>
          <w:sz w:val="26"/>
          <w:szCs w:val="26"/>
          <w:lang w:eastAsia="ru-RU"/>
        </w:rPr>
      </w:pPr>
      <w:r w:rsidRPr="006C67EA">
        <w:rPr>
          <w:rFonts w:eastAsia="Times New Roman"/>
          <w:b/>
          <w:bCs/>
          <w:sz w:val="26"/>
          <w:szCs w:val="26"/>
          <w:lang w:eastAsia="ru-RU"/>
        </w:rPr>
        <w:t>V. Перечень мероприятий и объемы расходов, необходимых для приведения объекта в соответствие с требованиями законодательства</w:t>
      </w:r>
    </w:p>
    <w:p w:rsidR="00716BE9" w:rsidRPr="006C67EA" w:rsidRDefault="00716BE9" w:rsidP="00716BE9">
      <w:pPr>
        <w:spacing w:after="100" w:afterAutospacing="1" w:line="220" w:lineRule="exact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6C67EA">
        <w:rPr>
          <w:rFonts w:eastAsia="Times New Roman"/>
          <w:b/>
          <w:bCs/>
          <w:sz w:val="26"/>
          <w:szCs w:val="26"/>
          <w:lang w:eastAsia="ru-RU"/>
        </w:rPr>
        <w:t>Российской Федерации</w:t>
      </w:r>
    </w:p>
    <w:tbl>
      <w:tblPr>
        <w:tblStyle w:val="a5"/>
        <w:tblW w:w="9351" w:type="dxa"/>
        <w:tblLayout w:type="fixed"/>
        <w:tblLook w:val="04A0"/>
      </w:tblPr>
      <w:tblGrid>
        <w:gridCol w:w="473"/>
        <w:gridCol w:w="5479"/>
        <w:gridCol w:w="1841"/>
        <w:gridCol w:w="1558"/>
      </w:tblGrid>
      <w:tr w:rsidR="00716BE9" w:rsidRPr="006C67EA" w:rsidTr="00C319D0">
        <w:tc>
          <w:tcPr>
            <w:tcW w:w="473" w:type="dxa"/>
            <w:vAlign w:val="center"/>
          </w:tcPr>
          <w:p w:rsidR="00716BE9" w:rsidRPr="006C67EA" w:rsidRDefault="00716BE9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5479" w:type="dxa"/>
            <w:vAlign w:val="center"/>
          </w:tcPr>
          <w:p w:rsidR="00716BE9" w:rsidRPr="006C67EA" w:rsidRDefault="00716BE9" w:rsidP="00C319D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Мероприятия, необходимые для приведения объекта в соответствие с требованиями законодательства Российской Федерации об обеспечении их доступности для инвалидов**</w:t>
            </w:r>
          </w:p>
        </w:tc>
        <w:tc>
          <w:tcPr>
            <w:tcW w:w="1841" w:type="dxa"/>
            <w:vAlign w:val="center"/>
          </w:tcPr>
          <w:p w:rsidR="00716BE9" w:rsidRPr="006C67EA" w:rsidRDefault="00716BE9" w:rsidP="00C319D0">
            <w:pPr>
              <w:spacing w:before="100" w:beforeAutospacing="1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Объем расходов</w:t>
            </w:r>
          </w:p>
          <w:p w:rsidR="00716BE9" w:rsidRPr="006C67EA" w:rsidRDefault="00716BE9" w:rsidP="00C319D0">
            <w:pPr>
              <w:spacing w:after="100" w:afterAutospacing="1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(тыс. рублей)</w:t>
            </w:r>
          </w:p>
        </w:tc>
        <w:tc>
          <w:tcPr>
            <w:tcW w:w="1558" w:type="dxa"/>
            <w:vAlign w:val="center"/>
          </w:tcPr>
          <w:p w:rsidR="00716BE9" w:rsidRPr="006C67EA" w:rsidRDefault="00716BE9" w:rsidP="00C319D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Сроки выполнения</w:t>
            </w:r>
          </w:p>
        </w:tc>
      </w:tr>
      <w:tr w:rsidR="00716BE9" w:rsidRPr="006C67EA" w:rsidTr="00C319D0">
        <w:tc>
          <w:tcPr>
            <w:tcW w:w="473" w:type="dxa"/>
          </w:tcPr>
          <w:p w:rsidR="00716BE9" w:rsidRPr="00745A45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745A45"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5479" w:type="dxa"/>
          </w:tcPr>
          <w:p w:rsidR="00716BE9" w:rsidRPr="001F4EB6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Приобретение сменных  кресел - колясок </w:t>
            </w:r>
          </w:p>
        </w:tc>
        <w:tc>
          <w:tcPr>
            <w:tcW w:w="1841" w:type="dxa"/>
          </w:tcPr>
          <w:p w:rsidR="00716BE9" w:rsidRPr="00745A45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10000</w:t>
            </w:r>
          </w:p>
        </w:tc>
        <w:tc>
          <w:tcPr>
            <w:tcW w:w="1558" w:type="dxa"/>
          </w:tcPr>
          <w:p w:rsidR="00716BE9" w:rsidRPr="00745A45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2027г.</w:t>
            </w:r>
          </w:p>
        </w:tc>
      </w:tr>
      <w:tr w:rsidR="00716BE9" w:rsidRPr="006C67EA" w:rsidTr="00C319D0">
        <w:tc>
          <w:tcPr>
            <w:tcW w:w="473" w:type="dxa"/>
          </w:tcPr>
          <w:p w:rsidR="00716BE9" w:rsidRPr="00745A45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745A45">
              <w:rPr>
                <w:rFonts w:eastAsia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5479" w:type="dxa"/>
          </w:tcPr>
          <w:p w:rsidR="00716BE9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Оборудование санитарно- гигиенического помещения</w:t>
            </w:r>
          </w:p>
        </w:tc>
        <w:tc>
          <w:tcPr>
            <w:tcW w:w="1841" w:type="dxa"/>
          </w:tcPr>
          <w:p w:rsidR="00716BE9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10000</w:t>
            </w:r>
          </w:p>
        </w:tc>
        <w:tc>
          <w:tcPr>
            <w:tcW w:w="1558" w:type="dxa"/>
          </w:tcPr>
          <w:p w:rsidR="00716BE9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2027 г.</w:t>
            </w:r>
          </w:p>
        </w:tc>
      </w:tr>
      <w:tr w:rsidR="00716BE9" w:rsidRPr="006C67EA" w:rsidTr="00C319D0">
        <w:tc>
          <w:tcPr>
            <w:tcW w:w="473" w:type="dxa"/>
          </w:tcPr>
          <w:p w:rsidR="00716BE9" w:rsidRPr="00745A45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</w:t>
            </w:r>
            <w:r w:rsidRPr="00745A45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479" w:type="dxa"/>
            <w:vAlign w:val="center"/>
          </w:tcPr>
          <w:p w:rsidR="00716BE9" w:rsidRPr="006C67EA" w:rsidRDefault="00716BE9" w:rsidP="00C319D0">
            <w:pPr>
              <w:shd w:val="clear" w:color="auto" w:fill="FFFFFF"/>
              <w:textAlignment w:val="baseline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</w:t>
            </w: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оступные входные группы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(оборудование поручнями  коридоры и группы, оборудование пандусами лестничный проем на второй этаж)</w:t>
            </w:r>
          </w:p>
        </w:tc>
        <w:tc>
          <w:tcPr>
            <w:tcW w:w="1841" w:type="dxa"/>
          </w:tcPr>
          <w:p w:rsidR="00716BE9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40000</w:t>
            </w:r>
          </w:p>
        </w:tc>
        <w:tc>
          <w:tcPr>
            <w:tcW w:w="1558" w:type="dxa"/>
          </w:tcPr>
          <w:p w:rsidR="00716BE9" w:rsidRDefault="00716BE9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2029 г.</w:t>
            </w:r>
          </w:p>
        </w:tc>
      </w:tr>
    </w:tbl>
    <w:p w:rsidR="00716BE9" w:rsidRDefault="00716BE9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372264" w:rsidRDefault="00372264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372264" w:rsidRPr="006C67EA" w:rsidRDefault="00372264" w:rsidP="00372264">
      <w:pPr>
        <w:spacing w:before="100" w:beforeAutospacing="1" w:after="100" w:afterAutospacing="1" w:line="220" w:lineRule="exact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6C67EA">
        <w:rPr>
          <w:rFonts w:eastAsia="Times New Roman"/>
          <w:b/>
          <w:bCs/>
          <w:sz w:val="26"/>
          <w:szCs w:val="26"/>
          <w:lang w:eastAsia="ru-RU"/>
        </w:rPr>
        <w:t>V</w:t>
      </w:r>
      <w:r w:rsidRPr="006C67EA">
        <w:rPr>
          <w:rFonts w:eastAsia="Times New Roman"/>
          <w:b/>
          <w:bCs/>
          <w:sz w:val="26"/>
          <w:szCs w:val="26"/>
          <w:lang w:val="en-US" w:eastAsia="ru-RU"/>
        </w:rPr>
        <w:t>I</w:t>
      </w:r>
      <w:r w:rsidRPr="006C67EA">
        <w:rPr>
          <w:rFonts w:eastAsia="Times New Roman"/>
          <w:b/>
          <w:bCs/>
          <w:sz w:val="26"/>
          <w:szCs w:val="26"/>
          <w:lang w:eastAsia="ru-RU"/>
        </w:rPr>
        <w:t>. Перечень мероприятий и объемы расходов, необходимых для приведения порядка предоставления на нем услуг в соответствие с требованиями законодательства Российской Федерации</w:t>
      </w:r>
    </w:p>
    <w:tbl>
      <w:tblPr>
        <w:tblStyle w:val="a5"/>
        <w:tblW w:w="9351" w:type="dxa"/>
        <w:tblLayout w:type="fixed"/>
        <w:tblLook w:val="04A0"/>
      </w:tblPr>
      <w:tblGrid>
        <w:gridCol w:w="473"/>
        <w:gridCol w:w="5476"/>
        <w:gridCol w:w="1843"/>
        <w:gridCol w:w="1559"/>
      </w:tblGrid>
      <w:tr w:rsidR="00372264" w:rsidRPr="006C67EA" w:rsidTr="00C319D0">
        <w:trPr>
          <w:trHeight w:val="852"/>
        </w:trPr>
        <w:tc>
          <w:tcPr>
            <w:tcW w:w="473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 </w:t>
            </w: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5476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Мероприятия, необходимые для приведения условий предоставления услуг в соответствие с требованиями законодательства Российской Федерации об обеспечении их доступности для инвалидов **</w:t>
            </w:r>
          </w:p>
        </w:tc>
        <w:tc>
          <w:tcPr>
            <w:tcW w:w="1843" w:type="dxa"/>
            <w:vAlign w:val="center"/>
          </w:tcPr>
          <w:p w:rsidR="00372264" w:rsidRPr="006C67EA" w:rsidRDefault="00372264" w:rsidP="00C319D0">
            <w:pPr>
              <w:spacing w:before="100" w:beforeAutospacing="1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Объем расходов</w:t>
            </w:r>
          </w:p>
          <w:p w:rsidR="00372264" w:rsidRPr="006C67EA" w:rsidRDefault="00372264" w:rsidP="00C319D0">
            <w:pPr>
              <w:spacing w:after="100" w:afterAutospacing="1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(тыс. рублей)</w:t>
            </w:r>
          </w:p>
        </w:tc>
        <w:tc>
          <w:tcPr>
            <w:tcW w:w="1559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Сроки выполнения</w:t>
            </w:r>
          </w:p>
        </w:tc>
      </w:tr>
      <w:tr w:rsidR="00372264" w:rsidRPr="006C67EA" w:rsidTr="00C319D0">
        <w:trPr>
          <w:trHeight w:val="218"/>
        </w:trPr>
        <w:tc>
          <w:tcPr>
            <w:tcW w:w="473" w:type="dxa"/>
          </w:tcPr>
          <w:p w:rsidR="00372264" w:rsidRPr="00E9616C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E9616C"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5476" w:type="dxa"/>
          </w:tcPr>
          <w:p w:rsidR="00372264" w:rsidRPr="001F4EB6" w:rsidRDefault="00372264" w:rsidP="00C319D0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F4EB6">
              <w:rPr>
                <w:rFonts w:eastAsia="Times New Roman"/>
                <w:sz w:val="20"/>
                <w:szCs w:val="20"/>
                <w:lang w:eastAsia="ru-RU"/>
              </w:rPr>
              <w:t>Установка при входе на объект вывески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кнопка вызова сотрудника,</w:t>
            </w:r>
            <w:r w:rsidRPr="001F4EB6">
              <w:rPr>
                <w:rFonts w:eastAsia="Times New Roman"/>
                <w:sz w:val="20"/>
                <w:szCs w:val="20"/>
                <w:lang w:eastAsia="ru-RU"/>
              </w:rPr>
              <w:t xml:space="preserve"> плана здания, </w:t>
            </w:r>
            <w:proofErr w:type="gramStart"/>
            <w:r w:rsidRPr="001F4EB6">
              <w:rPr>
                <w:rFonts w:eastAsia="Times New Roman"/>
                <w:sz w:val="20"/>
                <w:szCs w:val="20"/>
                <w:lang w:eastAsia="ru-RU"/>
              </w:rPr>
              <w:t>выполненных</w:t>
            </w:r>
            <w:proofErr w:type="gramEnd"/>
            <w:r w:rsidRPr="001F4EB6">
              <w:rPr>
                <w:rFonts w:eastAsia="Times New Roman"/>
                <w:sz w:val="20"/>
                <w:szCs w:val="20"/>
                <w:lang w:eastAsia="ru-RU"/>
              </w:rPr>
              <w:t xml:space="preserve"> рельефно-точечным шрифтом Брайля и на контрастном фоне.</w:t>
            </w:r>
          </w:p>
        </w:tc>
        <w:tc>
          <w:tcPr>
            <w:tcW w:w="1843" w:type="dxa"/>
          </w:tcPr>
          <w:p w:rsidR="00372264" w:rsidRPr="001F4EB6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6700</w:t>
            </w:r>
          </w:p>
        </w:tc>
        <w:tc>
          <w:tcPr>
            <w:tcW w:w="1559" w:type="dxa"/>
          </w:tcPr>
          <w:p w:rsidR="00372264" w:rsidRPr="001F4EB6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1F4EB6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</w:tr>
      <w:tr w:rsidR="00372264" w:rsidRPr="006C67EA" w:rsidTr="00C319D0">
        <w:trPr>
          <w:trHeight w:val="218"/>
        </w:trPr>
        <w:tc>
          <w:tcPr>
            <w:tcW w:w="473" w:type="dxa"/>
          </w:tcPr>
          <w:p w:rsidR="00372264" w:rsidRPr="00E9616C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476" w:type="dxa"/>
          </w:tcPr>
          <w:p w:rsidR="00372264" w:rsidRPr="001F4EB6" w:rsidRDefault="00372264" w:rsidP="00C319D0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сурдопереводчика</w:t>
            </w:r>
            <w:proofErr w:type="spell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1843" w:type="dxa"/>
          </w:tcPr>
          <w:p w:rsidR="00372264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  <w:p w:rsidR="00372264" w:rsidRPr="001F4EB6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(обучение педагога)</w:t>
            </w:r>
          </w:p>
        </w:tc>
        <w:tc>
          <w:tcPr>
            <w:tcW w:w="1559" w:type="dxa"/>
          </w:tcPr>
          <w:p w:rsidR="00372264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2025г.</w:t>
            </w:r>
          </w:p>
        </w:tc>
      </w:tr>
      <w:tr w:rsidR="00372264" w:rsidRPr="006C67EA" w:rsidTr="00C319D0">
        <w:trPr>
          <w:trHeight w:val="218"/>
        </w:trPr>
        <w:tc>
          <w:tcPr>
            <w:tcW w:w="473" w:type="dxa"/>
          </w:tcPr>
          <w:p w:rsidR="00372264" w:rsidRPr="00E9616C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476" w:type="dxa"/>
          </w:tcPr>
          <w:p w:rsidR="00372264" w:rsidRPr="006C67EA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Установка</w:t>
            </w: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 в одном из помещений, предназначенных для проведения массовых мероприятий, индукционных петель и звукоусиливающей аппаратур</w:t>
            </w:r>
            <w:proofErr w:type="gram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>индукционная система А2)</w:t>
            </w:r>
          </w:p>
        </w:tc>
        <w:tc>
          <w:tcPr>
            <w:tcW w:w="1843" w:type="dxa"/>
          </w:tcPr>
          <w:p w:rsidR="00372264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1559" w:type="dxa"/>
          </w:tcPr>
          <w:p w:rsidR="00372264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2029 год</w:t>
            </w:r>
          </w:p>
        </w:tc>
      </w:tr>
      <w:tr w:rsidR="00372264" w:rsidRPr="006C67EA" w:rsidTr="00C319D0">
        <w:trPr>
          <w:trHeight w:val="218"/>
        </w:trPr>
        <w:tc>
          <w:tcPr>
            <w:tcW w:w="473" w:type="dxa"/>
          </w:tcPr>
          <w:p w:rsidR="00372264" w:rsidRPr="00E9616C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476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Обеспечение предоставления услуг </w:t>
            </w:r>
            <w:proofErr w:type="spellStart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>тьютора</w:t>
            </w:r>
            <w:proofErr w:type="spellEnd"/>
            <w:r w:rsidRPr="006C67EA">
              <w:rPr>
                <w:rFonts w:eastAsia="Times New Roman"/>
                <w:sz w:val="19"/>
                <w:szCs w:val="19"/>
                <w:lang w:eastAsia="ru-RU"/>
              </w:rPr>
              <w:t xml:space="preserve"> на основании соответствующей рекомендации в заключении ПМПК или ИПРА</w:t>
            </w:r>
          </w:p>
        </w:tc>
        <w:tc>
          <w:tcPr>
            <w:tcW w:w="1843" w:type="dxa"/>
          </w:tcPr>
          <w:p w:rsidR="00372264" w:rsidRPr="00E9616C" w:rsidRDefault="00372264" w:rsidP="00C319D0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E9616C">
              <w:rPr>
                <w:sz w:val="20"/>
                <w:szCs w:val="20"/>
                <w:lang w:eastAsia="ru-RU"/>
              </w:rPr>
              <w:t>10000</w:t>
            </w:r>
          </w:p>
          <w:p w:rsidR="00372264" w:rsidRDefault="00372264" w:rsidP="00C319D0">
            <w:pPr>
              <w:pStyle w:val="a8"/>
              <w:jc w:val="center"/>
              <w:rPr>
                <w:lang w:eastAsia="ru-RU"/>
              </w:rPr>
            </w:pPr>
            <w:r w:rsidRPr="00E9616C">
              <w:rPr>
                <w:sz w:val="20"/>
                <w:szCs w:val="20"/>
                <w:lang w:eastAsia="ru-RU"/>
              </w:rPr>
              <w:t>(обучение педагога)</w:t>
            </w:r>
          </w:p>
        </w:tc>
        <w:tc>
          <w:tcPr>
            <w:tcW w:w="1559" w:type="dxa"/>
          </w:tcPr>
          <w:p w:rsidR="00372264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372264" w:rsidRPr="006C67EA" w:rsidTr="00C319D0">
        <w:trPr>
          <w:trHeight w:val="218"/>
        </w:trPr>
        <w:tc>
          <w:tcPr>
            <w:tcW w:w="473" w:type="dxa"/>
          </w:tcPr>
          <w:p w:rsidR="00372264" w:rsidRPr="00E9616C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476" w:type="dxa"/>
            <w:vAlign w:val="center"/>
          </w:tcPr>
          <w:p w:rsidR="00372264" w:rsidRPr="006C67EA" w:rsidRDefault="00372264" w:rsidP="00C319D0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6C67EA">
              <w:rPr>
                <w:rFonts w:eastAsia="Times New Roman"/>
                <w:sz w:val="19"/>
                <w:szCs w:val="19"/>
                <w:lang w:eastAsia="ru-RU"/>
              </w:rPr>
              <w:t>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1843" w:type="dxa"/>
          </w:tcPr>
          <w:p w:rsidR="00372264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559" w:type="dxa"/>
          </w:tcPr>
          <w:p w:rsidR="00372264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372264" w:rsidRPr="006C67EA" w:rsidTr="00C319D0">
        <w:trPr>
          <w:trHeight w:val="735"/>
        </w:trPr>
        <w:tc>
          <w:tcPr>
            <w:tcW w:w="473" w:type="dxa"/>
          </w:tcPr>
          <w:p w:rsidR="00372264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6</w:t>
            </w:r>
            <w:r w:rsidRPr="00E9616C">
              <w:rPr>
                <w:rFonts w:eastAsia="Times New Roman"/>
                <w:sz w:val="19"/>
                <w:szCs w:val="19"/>
                <w:lang w:eastAsia="ru-RU"/>
              </w:rPr>
              <w:t>.</w:t>
            </w:r>
          </w:p>
          <w:p w:rsidR="00372264" w:rsidRPr="00E9616C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5476" w:type="dxa"/>
          </w:tcPr>
          <w:p w:rsidR="00372264" w:rsidRPr="00B015F4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Повышение квалификации педагогов, позволяющим осуществлять обучение по адаптированным основным общеобразовательным программам</w:t>
            </w:r>
            <w:proofErr w:type="gramEnd"/>
          </w:p>
        </w:tc>
        <w:tc>
          <w:tcPr>
            <w:tcW w:w="1843" w:type="dxa"/>
          </w:tcPr>
          <w:p w:rsidR="00372264" w:rsidRPr="00674D3E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559" w:type="dxa"/>
          </w:tcPr>
          <w:p w:rsidR="00372264" w:rsidRPr="00674D3E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372264" w:rsidRPr="006C67EA" w:rsidTr="00C319D0">
        <w:trPr>
          <w:trHeight w:val="465"/>
        </w:trPr>
        <w:tc>
          <w:tcPr>
            <w:tcW w:w="473" w:type="dxa"/>
          </w:tcPr>
          <w:p w:rsidR="00372264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5476" w:type="dxa"/>
          </w:tcPr>
          <w:p w:rsidR="00372264" w:rsidRDefault="00372264" w:rsidP="00C319D0">
            <w:p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Обучение сотрудника по сопровождению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инвалидов в помещениях образовательной организации и на прилегающей территории</w:t>
            </w:r>
          </w:p>
        </w:tc>
        <w:tc>
          <w:tcPr>
            <w:tcW w:w="1843" w:type="dxa"/>
          </w:tcPr>
          <w:p w:rsidR="00372264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59" w:type="dxa"/>
          </w:tcPr>
          <w:p w:rsidR="00372264" w:rsidRDefault="00372264" w:rsidP="00C319D0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2022 год</w:t>
            </w:r>
          </w:p>
        </w:tc>
      </w:tr>
    </w:tbl>
    <w:p w:rsidR="00372264" w:rsidRPr="006C67EA" w:rsidRDefault="00372264" w:rsidP="00372264">
      <w:pPr>
        <w:spacing w:after="0" w:line="240" w:lineRule="exact"/>
        <w:jc w:val="both"/>
        <w:rPr>
          <w:sz w:val="18"/>
          <w:szCs w:val="18"/>
        </w:rPr>
      </w:pPr>
    </w:p>
    <w:p w:rsidR="00372264" w:rsidRPr="006C67EA" w:rsidRDefault="00372264" w:rsidP="00372264">
      <w:pPr>
        <w:spacing w:after="0" w:line="240" w:lineRule="exact"/>
        <w:jc w:val="both"/>
        <w:rPr>
          <w:sz w:val="18"/>
          <w:szCs w:val="18"/>
        </w:rPr>
      </w:pPr>
      <w:r w:rsidRPr="006C67EA">
        <w:rPr>
          <w:rFonts w:eastAsia="Times New Roman"/>
          <w:sz w:val="19"/>
          <w:szCs w:val="19"/>
          <w:lang w:eastAsia="ru-RU"/>
        </w:rPr>
        <w:t xml:space="preserve">** - </w:t>
      </w:r>
      <w:r w:rsidRPr="006C67EA">
        <w:rPr>
          <w:sz w:val="18"/>
          <w:szCs w:val="18"/>
        </w:rPr>
        <w:t xml:space="preserve">заполняются на основании полученной оценки состояния и имеющихся недостатков в обеспечении условий доступности для инвалидов объекта и предоставляемых на нем услуг, приведенных в </w:t>
      </w:r>
      <w:hyperlink w:anchor="Par44" w:history="1">
        <w:r w:rsidRPr="006C67EA">
          <w:rPr>
            <w:rStyle w:val="a7"/>
            <w:color w:val="auto"/>
            <w:sz w:val="18"/>
            <w:szCs w:val="18"/>
            <w:u w:val="none"/>
          </w:rPr>
          <w:t>разделах III</w:t>
        </w:r>
      </w:hyperlink>
      <w:r w:rsidRPr="006C67EA">
        <w:rPr>
          <w:sz w:val="18"/>
          <w:szCs w:val="18"/>
        </w:rPr>
        <w:t xml:space="preserve"> и </w:t>
      </w:r>
      <w:hyperlink w:anchor="Par94" w:history="1">
        <w:r w:rsidRPr="006C67EA">
          <w:rPr>
            <w:rStyle w:val="a7"/>
            <w:color w:val="auto"/>
            <w:sz w:val="18"/>
            <w:szCs w:val="18"/>
            <w:u w:val="none"/>
          </w:rPr>
          <w:t>IV</w:t>
        </w:r>
      </w:hyperlink>
      <w:r w:rsidRPr="006C67EA">
        <w:rPr>
          <w:sz w:val="18"/>
          <w:szCs w:val="18"/>
        </w:rPr>
        <w:t xml:space="preserve"> паспорта.</w:t>
      </w:r>
    </w:p>
    <w:p w:rsidR="00372264" w:rsidRPr="006C67EA" w:rsidRDefault="00372264" w:rsidP="00372264">
      <w:pPr>
        <w:spacing w:after="0" w:line="240" w:lineRule="exact"/>
        <w:jc w:val="both"/>
        <w:rPr>
          <w:sz w:val="18"/>
          <w:szCs w:val="18"/>
        </w:rPr>
      </w:pPr>
      <w:r w:rsidRPr="006C67EA">
        <w:rPr>
          <w:sz w:val="18"/>
          <w:szCs w:val="18"/>
        </w:rPr>
        <w:t>Перечень мероприятий должен включать, в том числе,</w:t>
      </w:r>
    </w:p>
    <w:p w:rsidR="00372264" w:rsidRPr="006C67EA" w:rsidRDefault="00372264" w:rsidP="00372264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proofErr w:type="gramStart"/>
      <w:r w:rsidRPr="006C67EA">
        <w:rPr>
          <w:rFonts w:eastAsia="Times New Roman"/>
          <w:sz w:val="18"/>
          <w:szCs w:val="18"/>
          <w:lang w:eastAsia="ru-RU"/>
        </w:rPr>
        <w:t>- предложения по созданию (с учетом потребностей инвалидов) условий доступности существующего объекта и предоставляемых услуг в соответствии с частью 4 </w:t>
      </w:r>
      <w:hyperlink r:id="rId19" w:anchor="l1246" w:tgtFrame="_blank" w:history="1">
        <w:r w:rsidRPr="006C67EA">
          <w:rPr>
            <w:rFonts w:eastAsia="Times New Roman"/>
            <w:sz w:val="18"/>
            <w:szCs w:val="18"/>
            <w:lang w:eastAsia="ru-RU"/>
          </w:rPr>
          <w:t>статьи 15</w:t>
        </w:r>
      </w:hyperlink>
      <w:r w:rsidRPr="006C67EA">
        <w:rPr>
          <w:rFonts w:eastAsia="Times New Roman"/>
          <w:sz w:val="18"/>
          <w:szCs w:val="18"/>
          <w:lang w:eastAsia="ru-RU"/>
        </w:rPr>
        <w:t> Федерального закона от 24 ноября 1995 г. N 181-ФЗ "О социальной защите инвалидов в Российской Федерации",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372264" w:rsidRDefault="00372264" w:rsidP="003722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ru-RU"/>
        </w:rPr>
      </w:pPr>
      <w:r w:rsidRPr="006C67EA">
        <w:rPr>
          <w:rFonts w:eastAsia="Times New Roman"/>
          <w:sz w:val="18"/>
          <w:szCs w:val="18"/>
          <w:lang w:eastAsia="ru-RU"/>
        </w:rPr>
        <w:t>- мероприятий, учитываемые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 в целях повышения уровня его доступности и условий для предоставления на нем услуг с учетом потребностей инвалидов.</w:t>
      </w:r>
    </w:p>
    <w:p w:rsidR="00372264" w:rsidRDefault="00372264" w:rsidP="003722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ru-RU"/>
        </w:rPr>
      </w:pPr>
    </w:p>
    <w:p w:rsidR="00372264" w:rsidRDefault="00372264" w:rsidP="003722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372264">
      <w:pPr>
        <w:spacing w:after="0" w:line="240" w:lineRule="exact"/>
        <w:jc w:val="both"/>
        <w:rPr>
          <w:rFonts w:eastAsia="Times New Roman"/>
          <w:sz w:val="24"/>
          <w:szCs w:val="24"/>
          <w:lang w:eastAsia="ru-RU"/>
        </w:rPr>
      </w:pPr>
    </w:p>
    <w:p w:rsidR="00372264" w:rsidRDefault="00372264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90" cy="8164485"/>
            <wp:effectExtent l="19050" t="0" r="3810" b="0"/>
            <wp:docPr id="3" name="Рисунок 3" descr="D:\2023\САЙТ\Рисунок (1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3\САЙТ\Рисунок (106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64" w:rsidRDefault="00372264" w:rsidP="00716BE9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716BE9" w:rsidRDefault="00716BE9" w:rsidP="00716BE9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716BE9" w:rsidRPr="006C67EA" w:rsidRDefault="00716BE9" w:rsidP="00716BE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16BE9" w:rsidRPr="006C67EA" w:rsidRDefault="00716BE9" w:rsidP="00716BE9">
      <w:pPr>
        <w:spacing w:after="100" w:afterAutospacing="1" w:line="200" w:lineRule="exact"/>
        <w:rPr>
          <w:rFonts w:ascii="Tahoma" w:eastAsia="Times New Roman" w:hAnsi="Tahoma" w:cs="Tahoma"/>
          <w:sz w:val="26"/>
          <w:szCs w:val="26"/>
          <w:lang w:eastAsia="ru-RU"/>
        </w:rPr>
      </w:pPr>
    </w:p>
    <w:p w:rsidR="00716BE9" w:rsidRDefault="00716BE9"/>
    <w:p w:rsidR="00B313E7" w:rsidRPr="000D440C" w:rsidRDefault="00B313E7" w:rsidP="00D062E9"/>
    <w:sectPr w:rsidR="00B313E7" w:rsidRPr="000D440C" w:rsidSect="003A35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E9" w:rsidRDefault="00716BE9" w:rsidP="00716BE9">
      <w:pPr>
        <w:spacing w:after="0" w:line="240" w:lineRule="auto"/>
      </w:pPr>
      <w:r>
        <w:separator/>
      </w:r>
    </w:p>
  </w:endnote>
  <w:endnote w:type="continuationSeparator" w:id="1">
    <w:p w:rsidR="00716BE9" w:rsidRDefault="00716BE9" w:rsidP="0071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E9" w:rsidRDefault="00716BE9" w:rsidP="00716BE9">
      <w:pPr>
        <w:spacing w:after="0" w:line="240" w:lineRule="auto"/>
      </w:pPr>
      <w:r>
        <w:separator/>
      </w:r>
    </w:p>
  </w:footnote>
  <w:footnote w:type="continuationSeparator" w:id="1">
    <w:p w:rsidR="00716BE9" w:rsidRDefault="00716BE9" w:rsidP="0071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65E06"/>
    <w:multiLevelType w:val="hybridMultilevel"/>
    <w:tmpl w:val="CF5C9B20"/>
    <w:lvl w:ilvl="0" w:tplc="A4F4BCA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E432D"/>
    <w:multiLevelType w:val="hybridMultilevel"/>
    <w:tmpl w:val="B8C865B6"/>
    <w:lvl w:ilvl="0" w:tplc="41303878"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04C"/>
    <w:rsid w:val="0002442C"/>
    <w:rsid w:val="000261B1"/>
    <w:rsid w:val="00030298"/>
    <w:rsid w:val="0006067E"/>
    <w:rsid w:val="00093490"/>
    <w:rsid w:val="000A04E2"/>
    <w:rsid w:val="000A5F83"/>
    <w:rsid w:val="000C4C62"/>
    <w:rsid w:val="000D440C"/>
    <w:rsid w:val="000F0E01"/>
    <w:rsid w:val="000F4F8F"/>
    <w:rsid w:val="00112855"/>
    <w:rsid w:val="001152EE"/>
    <w:rsid w:val="0012541B"/>
    <w:rsid w:val="00140700"/>
    <w:rsid w:val="00146FB2"/>
    <w:rsid w:val="00192B6E"/>
    <w:rsid w:val="001942D0"/>
    <w:rsid w:val="001B2D00"/>
    <w:rsid w:val="001F4EB6"/>
    <w:rsid w:val="00286D51"/>
    <w:rsid w:val="002A02C6"/>
    <w:rsid w:val="002C1B49"/>
    <w:rsid w:val="00323A09"/>
    <w:rsid w:val="00354358"/>
    <w:rsid w:val="00372264"/>
    <w:rsid w:val="00385EF9"/>
    <w:rsid w:val="003A35D4"/>
    <w:rsid w:val="003E556E"/>
    <w:rsid w:val="003F32F9"/>
    <w:rsid w:val="003F72DA"/>
    <w:rsid w:val="00443059"/>
    <w:rsid w:val="004448D6"/>
    <w:rsid w:val="00454EE5"/>
    <w:rsid w:val="004B4AB2"/>
    <w:rsid w:val="004C3061"/>
    <w:rsid w:val="004F79AE"/>
    <w:rsid w:val="0052037A"/>
    <w:rsid w:val="005220FF"/>
    <w:rsid w:val="00542968"/>
    <w:rsid w:val="00543775"/>
    <w:rsid w:val="00554792"/>
    <w:rsid w:val="005602A6"/>
    <w:rsid w:val="005F49A5"/>
    <w:rsid w:val="00623D73"/>
    <w:rsid w:val="00637DFC"/>
    <w:rsid w:val="00664C7A"/>
    <w:rsid w:val="00670E90"/>
    <w:rsid w:val="00674D3E"/>
    <w:rsid w:val="006C67EA"/>
    <w:rsid w:val="006F218E"/>
    <w:rsid w:val="006F515E"/>
    <w:rsid w:val="00716BE9"/>
    <w:rsid w:val="007302A3"/>
    <w:rsid w:val="00745A45"/>
    <w:rsid w:val="00772208"/>
    <w:rsid w:val="00827364"/>
    <w:rsid w:val="0083552E"/>
    <w:rsid w:val="00836612"/>
    <w:rsid w:val="008A3C8A"/>
    <w:rsid w:val="008A4687"/>
    <w:rsid w:val="008E315E"/>
    <w:rsid w:val="0092373C"/>
    <w:rsid w:val="009754F2"/>
    <w:rsid w:val="00994F9E"/>
    <w:rsid w:val="009A5C8B"/>
    <w:rsid w:val="00A6388E"/>
    <w:rsid w:val="00A718A0"/>
    <w:rsid w:val="00A77EB9"/>
    <w:rsid w:val="00AE222F"/>
    <w:rsid w:val="00B015F4"/>
    <w:rsid w:val="00B271A2"/>
    <w:rsid w:val="00B275AA"/>
    <w:rsid w:val="00B313E7"/>
    <w:rsid w:val="00B47623"/>
    <w:rsid w:val="00BC6C29"/>
    <w:rsid w:val="00BD2EF2"/>
    <w:rsid w:val="00BE4F3D"/>
    <w:rsid w:val="00BF5EB3"/>
    <w:rsid w:val="00C0011F"/>
    <w:rsid w:val="00C97BD5"/>
    <w:rsid w:val="00CA3762"/>
    <w:rsid w:val="00CC57BF"/>
    <w:rsid w:val="00CE43B3"/>
    <w:rsid w:val="00D0304C"/>
    <w:rsid w:val="00D062E9"/>
    <w:rsid w:val="00D314A5"/>
    <w:rsid w:val="00D55F18"/>
    <w:rsid w:val="00D83648"/>
    <w:rsid w:val="00D91B67"/>
    <w:rsid w:val="00D9784B"/>
    <w:rsid w:val="00DB1394"/>
    <w:rsid w:val="00DC2874"/>
    <w:rsid w:val="00DD5D17"/>
    <w:rsid w:val="00E0371D"/>
    <w:rsid w:val="00E24FC9"/>
    <w:rsid w:val="00E624CC"/>
    <w:rsid w:val="00E66ABE"/>
    <w:rsid w:val="00E74E76"/>
    <w:rsid w:val="00E9616C"/>
    <w:rsid w:val="00ED2CAB"/>
    <w:rsid w:val="00ED4744"/>
    <w:rsid w:val="00F0253A"/>
    <w:rsid w:val="00F20A70"/>
    <w:rsid w:val="00F33D96"/>
    <w:rsid w:val="00F33E55"/>
    <w:rsid w:val="00F71348"/>
    <w:rsid w:val="00F72116"/>
    <w:rsid w:val="00F85B56"/>
    <w:rsid w:val="00FD64A2"/>
    <w:rsid w:val="00FE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0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04C"/>
    <w:rPr>
      <w:b/>
      <w:bCs/>
    </w:rPr>
  </w:style>
  <w:style w:type="character" w:customStyle="1" w:styleId="apple-converted-space">
    <w:name w:val="apple-converted-space"/>
    <w:basedOn w:val="a0"/>
    <w:rsid w:val="00D0304C"/>
  </w:style>
  <w:style w:type="table" w:styleId="a5">
    <w:name w:val="Table Grid"/>
    <w:basedOn w:val="a1"/>
    <w:uiPriority w:val="59"/>
    <w:rsid w:val="00E62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4744"/>
    <w:pPr>
      <w:ind w:left="720"/>
      <w:contextualSpacing/>
    </w:pPr>
  </w:style>
  <w:style w:type="character" w:styleId="a7">
    <w:name w:val="Hyperlink"/>
    <w:basedOn w:val="a0"/>
    <w:rsid w:val="00A77EB9"/>
    <w:rPr>
      <w:color w:val="0000FF"/>
      <w:u w:val="single"/>
    </w:rPr>
  </w:style>
  <w:style w:type="paragraph" w:styleId="a8">
    <w:name w:val="No Spacing"/>
    <w:uiPriority w:val="1"/>
    <w:qFormat/>
    <w:rsid w:val="00F7134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1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BE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16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16BE9"/>
  </w:style>
  <w:style w:type="paragraph" w:styleId="ad">
    <w:name w:val="footer"/>
    <w:basedOn w:val="a"/>
    <w:link w:val="ae"/>
    <w:uiPriority w:val="99"/>
    <w:semiHidden/>
    <w:unhideWhenUsed/>
    <w:rsid w:val="00716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16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se.garant.ru/70464980/" TargetMode="External"/><Relationship Id="rId18" Type="http://schemas.openxmlformats.org/officeDocument/2006/relationships/hyperlink" Target="http://base.garant.ru/70603294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524884/" TargetMode="External"/><Relationship Id="rId17" Type="http://schemas.openxmlformats.org/officeDocument/2006/relationships/hyperlink" Target="http://base.garant.ru/7060329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0466462/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52488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466462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base.garant.ru/70426772/" TargetMode="External"/><Relationship Id="rId19" Type="http://schemas.openxmlformats.org/officeDocument/2006/relationships/hyperlink" Target="https://normativ.kontur.ru/document?moduleId=1&amp;documentId=1915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426772/" TargetMode="External"/><Relationship Id="rId14" Type="http://schemas.openxmlformats.org/officeDocument/2006/relationships/hyperlink" Target="http://base.garant.ru/7046498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24EC2-DAC2-47C8-B05D-E9B314EE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солнышко 2</cp:lastModifiedBy>
  <cp:revision>27</cp:revision>
  <cp:lastPrinted>2016-06-24T03:14:00Z</cp:lastPrinted>
  <dcterms:created xsi:type="dcterms:W3CDTF">2016-05-17T10:31:00Z</dcterms:created>
  <dcterms:modified xsi:type="dcterms:W3CDTF">2023-01-20T06:11:00Z</dcterms:modified>
</cp:coreProperties>
</file>