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94" w:rsidRPr="00E13C94" w:rsidRDefault="00E13C94" w:rsidP="00E13C94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  <w:bookmarkStart w:id="0" w:name="_GoBack"/>
      <w:r w:rsidRPr="00E13C94">
        <w:rPr>
          <w:rFonts w:ascii="Arial" w:eastAsia="Times New Roman" w:hAnsi="Arial" w:cs="Arial"/>
          <w:b/>
          <w:bCs/>
          <w:color w:val="616161"/>
          <w:sz w:val="21"/>
          <w:szCs w:val="21"/>
          <w:lang w:eastAsia="ru-RU"/>
        </w:rPr>
        <w:t>Перечень нормативных документов, регламентирующих применение метода инфракрасной спектроскопии</w:t>
      </w:r>
      <w:bookmarkEnd w:id="0"/>
      <w:r w:rsidRPr="00E13C94">
        <w:rPr>
          <w:rFonts w:ascii="Arial" w:eastAsia="Times New Roman" w:hAnsi="Arial" w:cs="Arial"/>
          <w:b/>
          <w:bCs/>
          <w:color w:val="616161"/>
          <w:sz w:val="21"/>
          <w:szCs w:val="21"/>
          <w:lang w:eastAsia="ru-RU"/>
        </w:rPr>
        <w:t>:</w:t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090"/>
      </w:tblGrid>
      <w:tr w:rsidR="00E13C94" w:rsidRPr="00E13C94" w:rsidTr="00E13C94">
        <w:tc>
          <w:tcPr>
            <w:tcW w:w="2250" w:type="dxa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31761-2012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МАЙОНЕЗЫ И СОУСЫ МАЙОНЕЗНЫЕ. Общие технические условия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31762-2012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Майонезы и соусы майонезные. Правила приемки и методы испытаний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31754-2012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Масла растительные, жиры животные и продукты их переработки. Методы определения массовой доли трансизомеров жирных кислот (с 01.07.2013 взамен ГОСТ Р 52677-2006)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33441-2015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Масла растительные. Определение показателей качества и безопасности методом спектроскопии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32749-2014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Семена масличные, жмыхи и шроты. Определение влаги, жира, протеина и клетчатки методом спектроскопии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54705-2011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ЖМЫХИ, ШРОТЫ И ГОРЧИЧНЫЙ ПОРОШОК. Методы определения массовой доли влаги и летучих веществ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30131-96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Жмыхи и шроты. Определение влаги, жира и протеина методом спектроскопии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32040-2012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Корма, комбикорма, комбикормовое сырье. Метод определения содержания сырого протеина, сырой клетчатки, сырого жира и влаги с применением спектроскопии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32041-2012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Комбикорма, комбикормовое сырье. Метод определения содержания сырой золы, кальция и фосфора с применением спектроскопии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51038-97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Корма растительные и комбикорма. Метод определения содержания обменной энергии с применением спектроскопии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ISO 12099-2017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Корма, зерно и продукты его переработки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54039-2010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Качество почв. Экспресс-метод спектроскопии в ближней инфракрасной области для определения содержания нефтепродуктов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31795-2012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54078-2010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Пшеница кормовая (протеин)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53900-2010 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Ячмень кормовой (протеин)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53901-2010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Овес кормовой (протеин)</w:t>
            </w:r>
          </w:p>
        </w:tc>
      </w:tr>
      <w:tr w:rsidR="00E13C94" w:rsidRPr="00E13C94" w:rsidTr="00E13C94"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54079-2010 </w:t>
            </w:r>
          </w:p>
        </w:tc>
        <w:tc>
          <w:tcPr>
            <w:tcW w:w="0" w:type="auto"/>
            <w:shd w:val="clear" w:color="auto" w:fill="EDEDED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Рожь кормовая (протеин)</w:t>
            </w:r>
          </w:p>
        </w:tc>
      </w:tr>
      <w:tr w:rsidR="00E13C94" w:rsidRPr="00E13C94" w:rsidTr="00E13C94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b/>
                <w:bCs/>
                <w:color w:val="616161"/>
                <w:sz w:val="21"/>
                <w:szCs w:val="21"/>
                <w:lang w:eastAsia="ru-RU"/>
              </w:rPr>
              <w:t>ГОСТ Р 53899-2010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3C94" w:rsidRPr="00E13C94" w:rsidRDefault="00E13C94" w:rsidP="00E13C94">
            <w:pPr>
              <w:spacing w:before="15" w:after="15" w:line="315" w:lineRule="atLeast"/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</w:pPr>
            <w:r w:rsidRPr="00E13C94">
              <w:rPr>
                <w:rFonts w:ascii="Arial" w:eastAsia="Times New Roman" w:hAnsi="Arial" w:cs="Arial"/>
                <w:color w:val="616161"/>
                <w:sz w:val="21"/>
                <w:szCs w:val="21"/>
                <w:lang w:eastAsia="ru-RU"/>
              </w:rPr>
              <w:t>Тритикале кормовой (протеин)</w:t>
            </w:r>
          </w:p>
        </w:tc>
      </w:tr>
    </w:tbl>
    <w:p w:rsidR="00C146DF" w:rsidRDefault="00C146DF"/>
    <w:sectPr w:rsidR="00C14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94"/>
    <w:rsid w:val="00C146DF"/>
    <w:rsid w:val="00E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AF6-3B75-4F10-A6C0-8F8F01A0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agrolab</dc:creator>
  <cp:keywords/>
  <dc:description/>
  <cp:lastModifiedBy>agrolab</cp:lastModifiedBy>
  <cp:revision>1</cp:revision>
  <dcterms:created xsi:type="dcterms:W3CDTF">2023-07-24T04:13:00Z</dcterms:created>
  <dcterms:modified xsi:type="dcterms:W3CDTF">2023-07-24T04:14:00Z</dcterms:modified>
</cp:coreProperties>
</file>