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40" w:rsidRPr="00301ABB" w:rsidRDefault="008A7540" w:rsidP="00301ABB">
      <w:pPr>
        <w:spacing w:after="0"/>
        <w:rPr>
          <w:rFonts w:ascii="Century Gothic" w:hAnsi="Century Gothic"/>
          <w:b/>
          <w:sz w:val="24"/>
          <w:szCs w:val="24"/>
        </w:rPr>
      </w:pPr>
      <w:r w:rsidRPr="008A7540">
        <w:rPr>
          <w:rFonts w:ascii="Century Gothic" w:hAnsi="Century Gothic"/>
          <w:b/>
          <w:sz w:val="24"/>
          <w:szCs w:val="24"/>
        </w:rPr>
        <w:t xml:space="preserve">Противопоказания </w:t>
      </w:r>
      <w:r w:rsidR="00301ABB">
        <w:rPr>
          <w:rFonts w:ascii="Century Gothic" w:hAnsi="Century Gothic"/>
          <w:b/>
          <w:sz w:val="24"/>
          <w:szCs w:val="24"/>
        </w:rPr>
        <w:t>к остеопатическому лечению</w:t>
      </w:r>
    </w:p>
    <w:p w:rsidR="008A7540" w:rsidRPr="008A7540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Индивидуальная непереносимость</w:t>
      </w:r>
    </w:p>
    <w:p w:rsidR="008A7540" w:rsidRPr="008A7540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Заболевания кожи</w:t>
      </w: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 xml:space="preserve">, легко травмирующаяся или заживающая кожа 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Тяжелые заболевания сердечно-сосудистой системы</w:t>
      </w: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, застойная сердечная недостаточность</w:t>
      </w:r>
    </w:p>
    <w:p w:rsidR="008A7540" w:rsidRPr="008A7540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ИБС или шумы в проекции сонных артерий</w:t>
      </w:r>
    </w:p>
    <w:p w:rsidR="008A7540" w:rsidRPr="008A7540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Тяжелые заболевания почек</w:t>
      </w:r>
    </w:p>
    <w:p w:rsidR="008A7540" w:rsidRPr="008A7540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Тяжелые формы сахарного диабета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Тромбоз глубоких вен нижних конечностей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Беременность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Новообразования, над областью злокачественного процесса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Над областью острого гнойно-воспалительного очага инфекции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Над открытыми ранами</w:t>
      </w:r>
    </w:p>
    <w:p w:rsidR="008A7540" w:rsidRPr="008557D2" w:rsidRDefault="008A7540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Над областью флеботромбоза (тромбов)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яжелые инфекции, как острые, так и хронические;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К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ровотечения различного происхождения и локализации;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нфаркт и инсульт;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Г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ипертонический криз;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Т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яжелые психические заболевания – шизофрения, психоз.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А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невризма брюшной части аорты;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О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стрые травмы костей позвоночника, таза, грудной клетки;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нфекции и лихорадки неизвестного происхождения;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В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нутренние кровотечения или состояния, которые могут к ним приводить;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П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еритонит;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О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стрые боли в животе;</w:t>
      </w:r>
    </w:p>
    <w:p w:rsidR="008A7540" w:rsidRPr="008A7540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М</w:t>
      </w:r>
      <w:r w:rsidR="008A7540" w:rsidRPr="008A7540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иастения.</w:t>
      </w:r>
    </w:p>
    <w:p w:rsidR="008557D2" w:rsidRPr="008557D2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Выраженная декомпенсация хронических заболеваний других органов и систем (печеночная недостаточность, почечная недостаточность в стадии декомпенсации и др.),</w:t>
      </w:r>
    </w:p>
    <w:p w:rsidR="008557D2" w:rsidRPr="008557D2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Острые нарушения мозгового и спинномозгового кровообращения,</w:t>
      </w:r>
    </w:p>
    <w:p w:rsidR="008557D2" w:rsidRPr="008557D2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Патологическая ломкость костей, резко выраженный остеопороз,</w:t>
      </w:r>
    </w:p>
    <w:p w:rsidR="008557D2" w:rsidRPr="008557D2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Острые и подострые воспалительные и инфекционные заболевания головного и спинного мозга и его оболочек (менингиты, арахноидиты, миелиты и др.),</w:t>
      </w:r>
    </w:p>
    <w:p w:rsidR="008557D2" w:rsidRPr="008557D2" w:rsidRDefault="008557D2" w:rsidP="008557D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24" w:line="336" w:lineRule="atLeast"/>
        <w:ind w:left="0" w:firstLine="0"/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</w:pPr>
      <w:r w:rsidRPr="008557D2">
        <w:rPr>
          <w:rFonts w:ascii="Century Gothic" w:eastAsia="Times New Roman" w:hAnsi="Century Gothic" w:cs="Arial"/>
          <w:color w:val="252525"/>
          <w:sz w:val="20"/>
          <w:szCs w:val="20"/>
          <w:lang w:eastAsia="ru-RU"/>
        </w:rPr>
        <w:t>Выраженная внутричерепная гипертензия (стадия декомпенсации)</w:t>
      </w:r>
    </w:p>
    <w:p w:rsidR="008557D2" w:rsidRDefault="008557D2" w:rsidP="008557D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557D2" w:rsidRPr="008557D2" w:rsidRDefault="008557D2" w:rsidP="00855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8557D2" w:rsidRPr="008557D2" w:rsidSect="008557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6E8"/>
    <w:multiLevelType w:val="multilevel"/>
    <w:tmpl w:val="8D64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43790"/>
    <w:multiLevelType w:val="multilevel"/>
    <w:tmpl w:val="91D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06681"/>
    <w:multiLevelType w:val="multilevel"/>
    <w:tmpl w:val="4B7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B32AE"/>
    <w:multiLevelType w:val="multilevel"/>
    <w:tmpl w:val="D37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0"/>
    <w:rsid w:val="00301ABB"/>
    <w:rsid w:val="008557D2"/>
    <w:rsid w:val="008A7540"/>
    <w:rsid w:val="009758BB"/>
    <w:rsid w:val="00D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C37"/>
  <w15:docId w15:val="{53100F9B-B104-465A-AF9B-58E9B46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8128-4266-428E-805D-FBB840E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2015-11-30T10:02:00Z</dcterms:created>
  <dcterms:modified xsi:type="dcterms:W3CDTF">2019-01-09T12:40:00Z</dcterms:modified>
</cp:coreProperties>
</file>