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56" w:rsidRPr="006A3056" w:rsidRDefault="006A3056" w:rsidP="006A3056">
      <w:pPr>
        <w:spacing w:after="225" w:line="240" w:lineRule="auto"/>
        <w:textAlignment w:val="baseline"/>
        <w:outlineLvl w:val="0"/>
        <w:rPr>
          <w:rFonts w:ascii="Myriad Pro" w:eastAsia="Times New Roman" w:hAnsi="Myriad Pro" w:cs="Times New Roman"/>
          <w:b/>
          <w:bCs/>
          <w:color w:val="294B5B"/>
          <w:kern w:val="36"/>
          <w:sz w:val="42"/>
          <w:szCs w:val="42"/>
          <w:lang w:eastAsia="ru-RU"/>
        </w:rPr>
      </w:pPr>
      <w:r w:rsidRPr="006A3056">
        <w:rPr>
          <w:rFonts w:ascii="Myriad Pro" w:eastAsia="Times New Roman" w:hAnsi="Myriad Pro" w:cs="Times New Roman"/>
          <w:b/>
          <w:bCs/>
          <w:color w:val="294B5B"/>
          <w:kern w:val="36"/>
          <w:sz w:val="42"/>
          <w:szCs w:val="42"/>
          <w:lang w:eastAsia="ru-RU"/>
        </w:rPr>
        <w:t>Автоматика для откатных ворот CAME – современное решение управления воротной конструкцией</w:t>
      </w:r>
    </w:p>
    <w:p w:rsidR="006A3056" w:rsidRPr="006A3056" w:rsidRDefault="006A3056" w:rsidP="006A3056">
      <w:pPr>
        <w:spacing w:after="360" w:line="240" w:lineRule="auto"/>
        <w:textAlignment w:val="baseline"/>
        <w:rPr>
          <w:rFonts w:ascii="Calibri" w:eastAsia="Times New Roman" w:hAnsi="Calibri" w:cs="Times New Roman"/>
          <w:color w:val="2E2E2E"/>
          <w:sz w:val="21"/>
          <w:szCs w:val="21"/>
          <w:lang w:eastAsia="ru-RU"/>
        </w:rPr>
      </w:pPr>
      <w:r w:rsidRPr="006A3056">
        <w:rPr>
          <w:rFonts w:ascii="Calibri" w:eastAsia="Times New Roman" w:hAnsi="Calibri" w:cs="Times New Roman"/>
          <w:color w:val="2E2E2E"/>
          <w:sz w:val="21"/>
          <w:szCs w:val="21"/>
          <w:lang w:eastAsia="ru-RU"/>
        </w:rPr>
        <w:t xml:space="preserve">Автоматика CAME представляет собой высокотехнологичное оборудование для облегчения управления конструкцией воротного полотна. В качестве основных компонентов комплекта для откатных ворот выступают блок управления, электромеханический привод, а также различные системы доступа, использующиеся для открывания и закрывания: считыватель карт, </w:t>
      </w:r>
      <w:proofErr w:type="spellStart"/>
      <w:r w:rsidRPr="006A3056">
        <w:rPr>
          <w:rFonts w:ascii="Calibri" w:eastAsia="Times New Roman" w:hAnsi="Calibri" w:cs="Times New Roman"/>
          <w:color w:val="2E2E2E"/>
          <w:sz w:val="21"/>
          <w:szCs w:val="21"/>
          <w:lang w:eastAsia="ru-RU"/>
        </w:rPr>
        <w:t>радиобрелок</w:t>
      </w:r>
      <w:proofErr w:type="spellEnd"/>
      <w:r w:rsidRPr="006A3056">
        <w:rPr>
          <w:rFonts w:ascii="Calibri" w:eastAsia="Times New Roman" w:hAnsi="Calibri" w:cs="Times New Roman"/>
          <w:color w:val="2E2E2E"/>
          <w:sz w:val="21"/>
          <w:szCs w:val="21"/>
          <w:lang w:eastAsia="ru-RU"/>
        </w:rPr>
        <w:t>, клавиатура с кодом и т.п.</w:t>
      </w:r>
      <w:r w:rsidRPr="006A3056">
        <w:rPr>
          <w:rFonts w:ascii="Calibri" w:eastAsia="Times New Roman" w:hAnsi="Calibri" w:cs="Times New Roman"/>
          <w:color w:val="2E2E2E"/>
          <w:sz w:val="21"/>
          <w:lang w:eastAsia="ru-RU"/>
        </w:rPr>
        <w:t> </w:t>
      </w:r>
      <w:hyperlink r:id="rId5" w:history="1">
        <w:r w:rsidRPr="006A3056">
          <w:rPr>
            <w:rFonts w:ascii="Calibri" w:eastAsia="Times New Roman" w:hAnsi="Calibri" w:cs="Times New Roman"/>
            <w:sz w:val="21"/>
            <w:lang w:eastAsia="ru-RU"/>
          </w:rPr>
          <w:t>Монтаж откатных ворот</w:t>
        </w:r>
      </w:hyperlink>
      <w:r w:rsidRPr="006A3056">
        <w:rPr>
          <w:rFonts w:ascii="Calibri" w:eastAsia="Times New Roman" w:hAnsi="Calibri" w:cs="Times New Roman"/>
          <w:color w:val="2E2E2E"/>
          <w:sz w:val="21"/>
          <w:szCs w:val="21"/>
          <w:lang w:eastAsia="ru-RU"/>
        </w:rPr>
        <w:t>, как правило, производится на промышленных объектах с большим количеством пользователей и высокой интенсивностью эксплуатации, однако в последнее время конструкции получили распространение и на частных территориях.  </w:t>
      </w:r>
    </w:p>
    <w:p w:rsidR="006A3056" w:rsidRPr="006A3056" w:rsidRDefault="006A3056" w:rsidP="006A3056">
      <w:pPr>
        <w:spacing w:after="360" w:line="240" w:lineRule="auto"/>
        <w:textAlignment w:val="baseline"/>
        <w:rPr>
          <w:rFonts w:ascii="Calibri" w:eastAsia="Times New Roman" w:hAnsi="Calibri" w:cs="Times New Roman"/>
          <w:color w:val="2E2E2E"/>
          <w:sz w:val="21"/>
          <w:szCs w:val="21"/>
          <w:lang w:eastAsia="ru-RU"/>
        </w:rPr>
      </w:pPr>
      <w:r w:rsidRPr="006A3056">
        <w:rPr>
          <w:rFonts w:ascii="Calibri" w:eastAsia="Times New Roman" w:hAnsi="Calibri" w:cs="Times New Roman"/>
          <w:color w:val="2E2E2E"/>
          <w:sz w:val="21"/>
          <w:szCs w:val="21"/>
          <w:lang w:eastAsia="ru-RU"/>
        </w:rPr>
        <w:t>Ассортимент автоматики CAME включает в себя серию BX.</w:t>
      </w:r>
    </w:p>
    <w:p w:rsidR="006A3056" w:rsidRPr="006A3056" w:rsidRDefault="006A3056" w:rsidP="006A3056">
      <w:pPr>
        <w:spacing w:after="375" w:line="240" w:lineRule="auto"/>
        <w:textAlignment w:val="baseline"/>
        <w:outlineLvl w:val="1"/>
        <w:rPr>
          <w:rFonts w:ascii="Myriad Pro" w:eastAsia="Times New Roman" w:hAnsi="Myriad Pro" w:cs="Times New Roman"/>
          <w:b/>
          <w:bCs/>
          <w:caps/>
          <w:color w:val="294B5B"/>
          <w:sz w:val="26"/>
          <w:szCs w:val="26"/>
          <w:lang w:eastAsia="ru-RU"/>
        </w:rPr>
      </w:pPr>
      <w:r w:rsidRPr="006A3056">
        <w:rPr>
          <w:rFonts w:ascii="Myriad Pro" w:eastAsia="Times New Roman" w:hAnsi="Myriad Pro" w:cs="Times New Roman"/>
          <w:b/>
          <w:bCs/>
          <w:caps/>
          <w:color w:val="294B5B"/>
          <w:sz w:val="26"/>
          <w:szCs w:val="26"/>
          <w:lang w:eastAsia="ru-RU"/>
        </w:rPr>
        <w:t>СЕРИЯ В</w:t>
      </w:r>
      <w:proofErr w:type="gramStart"/>
      <w:r w:rsidRPr="006A3056">
        <w:rPr>
          <w:rFonts w:ascii="Myriad Pro" w:eastAsia="Times New Roman" w:hAnsi="Myriad Pro" w:cs="Times New Roman"/>
          <w:b/>
          <w:bCs/>
          <w:caps/>
          <w:color w:val="294B5B"/>
          <w:sz w:val="26"/>
          <w:szCs w:val="26"/>
          <w:lang w:eastAsia="ru-RU"/>
        </w:rPr>
        <w:t>X</w:t>
      </w:r>
      <w:proofErr w:type="gramEnd"/>
    </w:p>
    <w:p w:rsidR="006A3056" w:rsidRDefault="006A3056" w:rsidP="006A3056">
      <w:pPr>
        <w:spacing w:after="360" w:line="240" w:lineRule="auto"/>
        <w:textAlignment w:val="baseline"/>
        <w:rPr>
          <w:rFonts w:ascii="Calibri" w:eastAsia="Times New Roman" w:hAnsi="Calibri" w:cs="Times New Roman"/>
          <w:color w:val="2E2E2E"/>
          <w:sz w:val="21"/>
          <w:szCs w:val="21"/>
          <w:lang w:val="en-US" w:eastAsia="ru-RU"/>
        </w:rPr>
      </w:pPr>
      <w:r>
        <w:rPr>
          <w:rFonts w:ascii="Calibri" w:eastAsia="Times New Roman" w:hAnsi="Calibri" w:cs="Times New Roman"/>
          <w:noProof/>
          <w:color w:val="2E2E2E"/>
          <w:sz w:val="21"/>
          <w:szCs w:val="21"/>
          <w:lang w:eastAsia="ru-RU"/>
        </w:rPr>
        <w:drawing>
          <wp:inline distT="0" distB="0" distL="0" distR="0">
            <wp:extent cx="5667375" cy="4250532"/>
            <wp:effectExtent l="19050" t="0" r="9525" b="0"/>
            <wp:docPr id="2" name="Рисунок 2" descr="http://www.rolldoor.ru/netcat_files/userfiles/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lldoor.ru/netcat_files/userfiles/11-2.jpg"/>
                    <pic:cNvPicPr>
                      <a:picLocks noChangeAspect="1" noChangeArrowheads="1"/>
                    </pic:cNvPicPr>
                  </pic:nvPicPr>
                  <pic:blipFill>
                    <a:blip r:embed="rId6" cstate="print"/>
                    <a:srcRect/>
                    <a:stretch>
                      <a:fillRect/>
                    </a:stretch>
                  </pic:blipFill>
                  <pic:spPr bwMode="auto">
                    <a:xfrm>
                      <a:off x="0" y="0"/>
                      <a:ext cx="5667375" cy="4250532"/>
                    </a:xfrm>
                    <a:prstGeom prst="rect">
                      <a:avLst/>
                    </a:prstGeom>
                    <a:noFill/>
                    <a:ln w="9525">
                      <a:noFill/>
                      <a:miter lim="800000"/>
                      <a:headEnd/>
                      <a:tailEnd/>
                    </a:ln>
                  </pic:spPr>
                </pic:pic>
              </a:graphicData>
            </a:graphic>
          </wp:inline>
        </w:drawing>
      </w:r>
    </w:p>
    <w:p w:rsidR="006A3056" w:rsidRPr="006A3056" w:rsidRDefault="006A3056" w:rsidP="006A3056">
      <w:pPr>
        <w:spacing w:after="360" w:line="240" w:lineRule="auto"/>
        <w:textAlignment w:val="baseline"/>
        <w:rPr>
          <w:rFonts w:ascii="Calibri" w:eastAsia="Times New Roman" w:hAnsi="Calibri" w:cs="Times New Roman"/>
          <w:color w:val="2E2E2E"/>
          <w:sz w:val="21"/>
          <w:szCs w:val="21"/>
          <w:lang w:eastAsia="ru-RU"/>
        </w:rPr>
      </w:pPr>
      <w:r w:rsidRPr="006A3056">
        <w:rPr>
          <w:rFonts w:ascii="Calibri" w:eastAsia="Times New Roman" w:hAnsi="Calibri" w:cs="Times New Roman"/>
          <w:color w:val="2E2E2E"/>
          <w:sz w:val="21"/>
          <w:szCs w:val="21"/>
          <w:lang w:eastAsia="ru-RU"/>
        </w:rPr>
        <w:t>Эта серия благодаря использованию электроники и современных технологий удовлетворяет всем нормам, выставляющимся к безопасности и функционированию оборудования. Предназначается для установки совместно с откатными воротами, вес которых не превышает 800 кг. К модельному ряду относятся версии, работающие от источника питания 230В и 24В. Установка откатных ворот осуществляется в различных секторах применения.</w:t>
      </w:r>
    </w:p>
    <w:p w:rsidR="006A3056" w:rsidRPr="006A3056" w:rsidRDefault="006A3056" w:rsidP="006A3056">
      <w:pPr>
        <w:spacing w:after="0" w:line="240" w:lineRule="auto"/>
        <w:textAlignment w:val="baseline"/>
        <w:rPr>
          <w:rFonts w:ascii="Calibri" w:eastAsia="Times New Roman" w:hAnsi="Calibri" w:cs="Times New Roman"/>
          <w:color w:val="2E2E2E"/>
          <w:sz w:val="21"/>
          <w:szCs w:val="21"/>
          <w:lang w:eastAsia="ru-RU"/>
        </w:rPr>
      </w:pPr>
      <w:r w:rsidRPr="006A3056">
        <w:rPr>
          <w:rFonts w:ascii="inherit" w:eastAsia="Times New Roman" w:hAnsi="inherit" w:cs="Times New Roman"/>
          <w:b/>
          <w:bCs/>
          <w:color w:val="2E2E2E"/>
          <w:sz w:val="21"/>
          <w:lang w:eastAsia="ru-RU"/>
        </w:rPr>
        <w:t>Преимущества:</w:t>
      </w:r>
    </w:p>
    <w:p w:rsidR="006A3056" w:rsidRPr="006A3056" w:rsidRDefault="006A3056" w:rsidP="006A3056">
      <w:pPr>
        <w:numPr>
          <w:ilvl w:val="0"/>
          <w:numId w:val="1"/>
        </w:numPr>
        <w:spacing w:after="120" w:line="240" w:lineRule="auto"/>
        <w:ind w:left="0" w:right="75" w:hanging="495"/>
        <w:textAlignment w:val="baseline"/>
        <w:rPr>
          <w:rFonts w:ascii="inherit" w:eastAsia="Times New Roman" w:hAnsi="inherit" w:cs="Times New Roman"/>
          <w:color w:val="2E2E2E"/>
          <w:sz w:val="21"/>
          <w:szCs w:val="21"/>
          <w:lang w:eastAsia="ru-RU"/>
        </w:rPr>
      </w:pPr>
      <w:proofErr w:type="spellStart"/>
      <w:r w:rsidRPr="006A3056">
        <w:rPr>
          <w:rFonts w:ascii="inherit" w:eastAsia="Times New Roman" w:hAnsi="inherit" w:cs="Times New Roman"/>
          <w:color w:val="2E2E2E"/>
          <w:sz w:val="21"/>
          <w:szCs w:val="21"/>
          <w:lang w:eastAsia="ru-RU"/>
        </w:rPr>
        <w:lastRenderedPageBreak/>
        <w:t>В</w:t>
      </w:r>
      <w:proofErr w:type="gramStart"/>
      <w:r w:rsidRPr="006A3056">
        <w:rPr>
          <w:rFonts w:ascii="inherit" w:eastAsia="Times New Roman" w:hAnsi="inherit" w:cs="Times New Roman"/>
          <w:color w:val="2E2E2E"/>
          <w:sz w:val="21"/>
          <w:szCs w:val="21"/>
          <w:lang w:eastAsia="ru-RU"/>
        </w:rPr>
        <w:t>x</w:t>
      </w:r>
      <w:proofErr w:type="spellEnd"/>
      <w:proofErr w:type="gramEnd"/>
      <w:r w:rsidRPr="006A3056">
        <w:rPr>
          <w:rFonts w:ascii="inherit" w:eastAsia="Times New Roman" w:hAnsi="inherit" w:cs="Times New Roman"/>
          <w:color w:val="2E2E2E"/>
          <w:sz w:val="21"/>
          <w:szCs w:val="21"/>
          <w:lang w:eastAsia="ru-RU"/>
        </w:rPr>
        <w:t xml:space="preserve"> представляет собой оптимальный вариант для установки в конструкциях средних размеров. Высокий уровень безопасности и разнообразие функциональных характеристик позволяет эксплуатировать их как на частных жилых объектах, так и на общественных территориях.</w:t>
      </w:r>
    </w:p>
    <w:p w:rsidR="006A3056" w:rsidRPr="006A3056" w:rsidRDefault="006A3056" w:rsidP="006A3056">
      <w:pPr>
        <w:numPr>
          <w:ilvl w:val="0"/>
          <w:numId w:val="1"/>
        </w:numPr>
        <w:spacing w:after="120" w:line="240" w:lineRule="auto"/>
        <w:ind w:left="0" w:right="75" w:hanging="495"/>
        <w:textAlignment w:val="baseline"/>
        <w:rPr>
          <w:rFonts w:ascii="inherit" w:eastAsia="Times New Roman" w:hAnsi="inherit" w:cs="Times New Roman"/>
          <w:color w:val="2E2E2E"/>
          <w:sz w:val="21"/>
          <w:szCs w:val="21"/>
          <w:lang w:eastAsia="ru-RU"/>
        </w:rPr>
      </w:pPr>
      <w:r w:rsidRPr="006A3056">
        <w:rPr>
          <w:rFonts w:ascii="inherit" w:eastAsia="Times New Roman" w:hAnsi="inherit" w:cs="Times New Roman"/>
          <w:color w:val="2E2E2E"/>
          <w:sz w:val="21"/>
          <w:szCs w:val="21"/>
          <w:lang w:eastAsia="ru-RU"/>
        </w:rPr>
        <w:t>В ассортимент включены четыре версии, функционирующие от 230</w:t>
      </w:r>
      <w:proofErr w:type="gramStart"/>
      <w:r w:rsidRPr="006A3056">
        <w:rPr>
          <w:rFonts w:ascii="inherit" w:eastAsia="Times New Roman" w:hAnsi="inherit" w:cs="Times New Roman"/>
          <w:color w:val="2E2E2E"/>
          <w:sz w:val="21"/>
          <w:szCs w:val="21"/>
          <w:lang w:eastAsia="ru-RU"/>
        </w:rPr>
        <w:t xml:space="preserve"> В</w:t>
      </w:r>
      <w:proofErr w:type="gramEnd"/>
      <w:r w:rsidRPr="006A3056">
        <w:rPr>
          <w:rFonts w:ascii="inherit" w:eastAsia="Times New Roman" w:hAnsi="inherit" w:cs="Times New Roman"/>
          <w:color w:val="2E2E2E"/>
          <w:sz w:val="21"/>
          <w:szCs w:val="21"/>
          <w:lang w:eastAsia="ru-RU"/>
        </w:rPr>
        <w:t>, а также модель, работающая от 24 В. Последняя версия рассчитана на интенсивные нагрузки, она обеспечивает бесперебойную эксплуатацию при аварийном отключении электроэнергии. Каждая электронная плата снабжена требуемыми функциями для обеспечения целостности системы, она комплектуется устройствами управления и безопасности CAME.</w:t>
      </w:r>
    </w:p>
    <w:p w:rsidR="006A3056" w:rsidRPr="006A3056" w:rsidRDefault="006A3056" w:rsidP="006A3056">
      <w:pPr>
        <w:spacing w:after="375" w:line="240" w:lineRule="auto"/>
        <w:textAlignment w:val="baseline"/>
        <w:outlineLvl w:val="1"/>
        <w:rPr>
          <w:rFonts w:ascii="Myriad Pro" w:eastAsia="Times New Roman" w:hAnsi="Myriad Pro" w:cs="Times New Roman"/>
          <w:b/>
          <w:bCs/>
          <w:caps/>
          <w:color w:val="294B5B"/>
          <w:sz w:val="26"/>
          <w:szCs w:val="26"/>
          <w:lang w:eastAsia="ru-RU"/>
        </w:rPr>
      </w:pPr>
      <w:r w:rsidRPr="006A3056">
        <w:rPr>
          <w:rFonts w:ascii="Myriad Pro" w:eastAsia="Times New Roman" w:hAnsi="Myriad Pro" w:cs="Times New Roman"/>
          <w:b/>
          <w:bCs/>
          <w:caps/>
          <w:color w:val="294B5B"/>
          <w:sz w:val="26"/>
          <w:szCs w:val="26"/>
          <w:lang w:eastAsia="ru-RU"/>
        </w:rPr>
        <w:t>СЕРИЯ BX-243</w:t>
      </w:r>
    </w:p>
    <w:p w:rsidR="006A3056" w:rsidRPr="006A3056" w:rsidRDefault="006A3056" w:rsidP="006A3056">
      <w:pPr>
        <w:spacing w:after="360" w:line="240" w:lineRule="auto"/>
        <w:textAlignment w:val="baseline"/>
        <w:rPr>
          <w:rFonts w:ascii="Calibri" w:eastAsia="Times New Roman" w:hAnsi="Calibri" w:cs="Times New Roman"/>
          <w:color w:val="2E2E2E"/>
          <w:sz w:val="21"/>
          <w:szCs w:val="21"/>
          <w:lang w:eastAsia="ru-RU"/>
        </w:rPr>
      </w:pPr>
      <w:r>
        <w:rPr>
          <w:rFonts w:ascii="Calibri" w:eastAsia="Times New Roman" w:hAnsi="Calibri" w:cs="Times New Roman"/>
          <w:noProof/>
          <w:color w:val="2E2E2E"/>
          <w:sz w:val="21"/>
          <w:szCs w:val="21"/>
          <w:lang w:eastAsia="ru-RU"/>
        </w:rPr>
        <w:drawing>
          <wp:inline distT="0" distB="0" distL="0" distR="0">
            <wp:extent cx="2333625" cy="3105150"/>
            <wp:effectExtent l="19050" t="0" r="9525" b="0"/>
            <wp:docPr id="3" name="Рисунок 3" descr="http://www.rolldoor.ru/netcat_files/userfiles/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lldoor.ru/netcat_files/userfiles/11-3.png"/>
                    <pic:cNvPicPr>
                      <a:picLocks noChangeAspect="1" noChangeArrowheads="1"/>
                    </pic:cNvPicPr>
                  </pic:nvPicPr>
                  <pic:blipFill>
                    <a:blip r:embed="rId7" cstate="print"/>
                    <a:srcRect/>
                    <a:stretch>
                      <a:fillRect/>
                    </a:stretch>
                  </pic:blipFill>
                  <pic:spPr bwMode="auto">
                    <a:xfrm>
                      <a:off x="0" y="0"/>
                      <a:ext cx="2333625" cy="3105150"/>
                    </a:xfrm>
                    <a:prstGeom prst="rect">
                      <a:avLst/>
                    </a:prstGeom>
                    <a:noFill/>
                    <a:ln w="9525">
                      <a:noFill/>
                      <a:miter lim="800000"/>
                      <a:headEnd/>
                      <a:tailEnd/>
                    </a:ln>
                  </pic:spPr>
                </pic:pic>
              </a:graphicData>
            </a:graphic>
          </wp:inline>
        </w:drawing>
      </w:r>
      <w:r w:rsidRPr="006A3056">
        <w:rPr>
          <w:rFonts w:ascii="Calibri" w:eastAsia="Times New Roman" w:hAnsi="Calibri" w:cs="Times New Roman"/>
          <w:color w:val="2E2E2E"/>
          <w:sz w:val="21"/>
          <w:szCs w:val="21"/>
          <w:lang w:eastAsia="ru-RU"/>
        </w:rPr>
        <w:t>Данный комплект часто устанавливается на жилых объектах. Системы контроля доступа отвечают установленным стандартам и нормам. Данное изделие обеспечивает надежную, длительную и безопасную эксплуатацию откатных ворот с электроприводом, цена на которые позволяет приобрести их владельцам коттеджей.</w:t>
      </w:r>
    </w:p>
    <w:p w:rsidR="006A3056" w:rsidRPr="006A3056" w:rsidRDefault="006A3056" w:rsidP="006A3056">
      <w:pPr>
        <w:spacing w:after="0" w:line="240" w:lineRule="auto"/>
        <w:textAlignment w:val="baseline"/>
        <w:rPr>
          <w:rFonts w:ascii="Calibri" w:eastAsia="Times New Roman" w:hAnsi="Calibri" w:cs="Times New Roman"/>
          <w:color w:val="2E2E2E"/>
          <w:sz w:val="21"/>
          <w:szCs w:val="21"/>
          <w:lang w:eastAsia="ru-RU"/>
        </w:rPr>
      </w:pPr>
      <w:r w:rsidRPr="006A3056">
        <w:rPr>
          <w:rFonts w:ascii="inherit" w:eastAsia="Times New Roman" w:hAnsi="inherit" w:cs="Times New Roman"/>
          <w:b/>
          <w:bCs/>
          <w:color w:val="2E2E2E"/>
          <w:sz w:val="21"/>
          <w:lang w:eastAsia="ru-RU"/>
        </w:rPr>
        <w:t>Особенности:</w:t>
      </w:r>
    </w:p>
    <w:p w:rsidR="006A3056" w:rsidRPr="006A3056" w:rsidRDefault="006A3056" w:rsidP="006A3056">
      <w:pPr>
        <w:numPr>
          <w:ilvl w:val="0"/>
          <w:numId w:val="2"/>
        </w:numPr>
        <w:spacing w:after="120" w:line="240" w:lineRule="auto"/>
        <w:ind w:left="0" w:right="75" w:hanging="495"/>
        <w:textAlignment w:val="baseline"/>
        <w:rPr>
          <w:rFonts w:ascii="inherit" w:eastAsia="Times New Roman" w:hAnsi="inherit" w:cs="Times New Roman"/>
          <w:color w:val="2E2E2E"/>
          <w:sz w:val="21"/>
          <w:szCs w:val="21"/>
          <w:lang w:eastAsia="ru-RU"/>
        </w:rPr>
      </w:pPr>
      <w:r w:rsidRPr="006A3056">
        <w:rPr>
          <w:rFonts w:ascii="inherit" w:eastAsia="Times New Roman" w:hAnsi="inherit" w:cs="Times New Roman"/>
          <w:color w:val="2E2E2E"/>
          <w:sz w:val="21"/>
          <w:szCs w:val="21"/>
          <w:lang w:eastAsia="ru-RU"/>
        </w:rPr>
        <w:t>При проведении тестирования на определение соответствия текущим стандартам максимального толкающего усилия Вх-243 получил признание максимально безопасного и надежного среди своей категории. </w:t>
      </w:r>
    </w:p>
    <w:p w:rsidR="006A3056" w:rsidRPr="006A3056" w:rsidRDefault="006A3056" w:rsidP="006A3056">
      <w:pPr>
        <w:numPr>
          <w:ilvl w:val="0"/>
          <w:numId w:val="2"/>
        </w:numPr>
        <w:spacing w:after="120" w:line="240" w:lineRule="auto"/>
        <w:ind w:left="0" w:right="75" w:hanging="495"/>
        <w:textAlignment w:val="baseline"/>
        <w:rPr>
          <w:rFonts w:ascii="inherit" w:eastAsia="Times New Roman" w:hAnsi="inherit" w:cs="Times New Roman"/>
          <w:color w:val="2E2E2E"/>
          <w:sz w:val="21"/>
          <w:szCs w:val="21"/>
          <w:lang w:eastAsia="ru-RU"/>
        </w:rPr>
      </w:pPr>
      <w:r w:rsidRPr="006A3056">
        <w:rPr>
          <w:rFonts w:ascii="inherit" w:eastAsia="Times New Roman" w:hAnsi="inherit" w:cs="Times New Roman"/>
          <w:color w:val="2E2E2E"/>
          <w:sz w:val="21"/>
          <w:szCs w:val="21"/>
          <w:lang w:eastAsia="ru-RU"/>
        </w:rPr>
        <w:t xml:space="preserve">Данная автоматическая система полностью комплектуется, в частности, на нее устанавливается </w:t>
      </w:r>
      <w:proofErr w:type="spellStart"/>
      <w:r w:rsidRPr="006A3056">
        <w:rPr>
          <w:rFonts w:ascii="inherit" w:eastAsia="Times New Roman" w:hAnsi="inherit" w:cs="Times New Roman"/>
          <w:color w:val="2E2E2E"/>
          <w:sz w:val="21"/>
          <w:szCs w:val="21"/>
          <w:lang w:eastAsia="ru-RU"/>
        </w:rPr>
        <w:t>энкодер</w:t>
      </w:r>
      <w:proofErr w:type="spellEnd"/>
      <w:r w:rsidRPr="006A3056">
        <w:rPr>
          <w:rFonts w:ascii="inherit" w:eastAsia="Times New Roman" w:hAnsi="inherit" w:cs="Times New Roman"/>
          <w:color w:val="2E2E2E"/>
          <w:sz w:val="21"/>
          <w:szCs w:val="21"/>
          <w:lang w:eastAsia="ru-RU"/>
        </w:rPr>
        <w:t>, фиксирующий положение ворот. Плата обладает горизонтальное положение, что облегчает обустройство кабеля. Функционирование производится от 24 В. Это оптимальный вариант для контроля доступа на различные частные владения.</w:t>
      </w:r>
    </w:p>
    <w:p w:rsidR="00B25DAF" w:rsidRDefault="00B25DAF"/>
    <w:sectPr w:rsidR="00B25DAF" w:rsidSect="00B25D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74A01"/>
    <w:multiLevelType w:val="multilevel"/>
    <w:tmpl w:val="868A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B42B0"/>
    <w:multiLevelType w:val="multilevel"/>
    <w:tmpl w:val="3A26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056"/>
    <w:rsid w:val="006A3056"/>
    <w:rsid w:val="00B25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DAF"/>
  </w:style>
  <w:style w:type="paragraph" w:styleId="1">
    <w:name w:val="heading 1"/>
    <w:basedOn w:val="a"/>
    <w:link w:val="10"/>
    <w:uiPriority w:val="9"/>
    <w:qFormat/>
    <w:rsid w:val="006A3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30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30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305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3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056"/>
  </w:style>
  <w:style w:type="character" w:styleId="a4">
    <w:name w:val="Hyperlink"/>
    <w:basedOn w:val="a0"/>
    <w:uiPriority w:val="99"/>
    <w:semiHidden/>
    <w:unhideWhenUsed/>
    <w:rsid w:val="006A3056"/>
    <w:rPr>
      <w:color w:val="0000FF"/>
      <w:u w:val="single"/>
    </w:rPr>
  </w:style>
  <w:style w:type="character" w:styleId="a5">
    <w:name w:val="Strong"/>
    <w:basedOn w:val="a0"/>
    <w:uiPriority w:val="22"/>
    <w:qFormat/>
    <w:rsid w:val="006A3056"/>
    <w:rPr>
      <w:b/>
      <w:bCs/>
    </w:rPr>
  </w:style>
  <w:style w:type="paragraph" w:styleId="a6">
    <w:name w:val="Balloon Text"/>
    <w:basedOn w:val="a"/>
    <w:link w:val="a7"/>
    <w:uiPriority w:val="99"/>
    <w:semiHidden/>
    <w:unhideWhenUsed/>
    <w:rsid w:val="006A30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30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6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olldoor.ru/produkciya/vorota/otkatnye-vorot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2345</Characters>
  <Application>Microsoft Office Word</Application>
  <DocSecurity>0</DocSecurity>
  <Lines>19</Lines>
  <Paragraphs>5</Paragraphs>
  <ScaleCrop>false</ScaleCrop>
  <Company>Krokoz™</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КоиС</dc:creator>
  <cp:keywords/>
  <dc:description/>
  <cp:lastModifiedBy>КоиС</cp:lastModifiedBy>
  <cp:revision>3</cp:revision>
  <dcterms:created xsi:type="dcterms:W3CDTF">2016-03-30T13:52:00Z</dcterms:created>
  <dcterms:modified xsi:type="dcterms:W3CDTF">2016-03-30T13:54:00Z</dcterms:modified>
</cp:coreProperties>
</file>