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3D77" w14:textId="77777777" w:rsidR="00E7031A" w:rsidRPr="00E7031A" w:rsidRDefault="00E7031A" w:rsidP="00E7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3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393E5B" wp14:editId="5919FB07">
            <wp:extent cx="2331720" cy="411480"/>
            <wp:effectExtent l="0" t="0" r="0" b="7620"/>
            <wp:docPr id="1" name="Рисунок 1" descr="http://www.greenjapan.co.jp/mospi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japan.co.jp/mospir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31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703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C030CE" wp14:editId="6C1D32F0">
            <wp:extent cx="1059180" cy="160020"/>
            <wp:effectExtent l="0" t="0" r="7620" b="0"/>
            <wp:docPr id="2" name="Рисунок 2" descr="http://www.greenjapan.co.jp/logo_apply300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japan.co.jp/logo_apply3002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6" w:type="dxa"/>
        <w:shd w:val="clear" w:color="auto" w:fill="0099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E7031A" w:rsidRPr="00E7031A" w14:paraId="50488D3A" w14:textId="77777777" w:rsidTr="00E7031A">
        <w:trPr>
          <w:tblCellSpacing w:w="6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33CCBBAC" w14:textId="404BEC5C" w:rsidR="00E7031A" w:rsidRPr="00E7031A" w:rsidRDefault="00CF1F41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Характеристика</w:t>
            </w:r>
          </w:p>
        </w:tc>
      </w:tr>
      <w:tr w:rsidR="00E7031A" w:rsidRPr="00E7031A" w14:paraId="70900336" w14:textId="77777777" w:rsidTr="00E7031A">
        <w:trPr>
          <w:tblCellSpacing w:w="6" w:type="dxa"/>
        </w:trPr>
        <w:tc>
          <w:tcPr>
            <w:tcW w:w="2500" w:type="pct"/>
            <w:shd w:val="clear" w:color="auto" w:fill="F2F2F2"/>
            <w:vAlign w:val="center"/>
            <w:hideMark/>
          </w:tcPr>
          <w:p w14:paraId="0A5EC3F3" w14:textId="2DBA1063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■ Наименование типа: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ацетамипридный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водный растворитель 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■ Активный ингредиент: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ацетамиприд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 20,0% 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 Срок годности: 4 года 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 </w:t>
            </w:r>
            <w:hyperlink r:id="rId7" w:tgtFrame="_blank" w:history="1">
              <w:r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Рабочий</w:t>
              </w:r>
            </w:hyperlink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 механизм Классификация: </w:t>
            </w:r>
            <w:hyperlink r:id="rId8" w:tgtFrame="_blank" w:history="1">
              <w:r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IRAC</w:t>
              </w:r>
            </w:hyperlink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 4A [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Acetamiprid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7031A" w:rsidRPr="00E7031A" w14:paraId="69724D9B" w14:textId="77777777" w:rsidTr="00E7031A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D828D3" w14:textId="0E9056A8" w:rsidR="00E7031A" w:rsidRPr="00E7031A" w:rsidRDefault="00E7031A" w:rsidP="00E7031A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Поскольку он имеет новый </w:t>
            </w:r>
            <w:r w:rsidR="00CF1F4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неоникотиноидный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тип) и его механизм действия отличается от механизма существующих агентов, он также эффективен для вредителей, которые менее эффективны против фосфорорганических агентов,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карбаматных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агентов, синтетических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пиретроидных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агентов и т. Д.</w:t>
            </w:r>
          </w:p>
          <w:p w14:paraId="02A30A63" w14:textId="77777777" w:rsidR="00E7031A" w:rsidRPr="00E7031A" w:rsidRDefault="00E7031A" w:rsidP="00E7031A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широким инсектицидным спектром.</w:t>
            </w:r>
          </w:p>
          <w:p w14:paraId="43D22260" w14:textId="77777777" w:rsidR="00E7031A" w:rsidRPr="00E7031A" w:rsidRDefault="00E7031A" w:rsidP="00E7031A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высокой активностью и длительным действием в низких дозах.</w:t>
            </w:r>
          </w:p>
          <w:p w14:paraId="6F7D8F5F" w14:textId="77777777" w:rsidR="00E7031A" w:rsidRPr="00E7031A" w:rsidRDefault="00E7031A" w:rsidP="00E7031A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Он обладает как быстрым действием, так и сильным проникновением и миграцией.</w:t>
            </w:r>
          </w:p>
          <w:p w14:paraId="3EF21FD4" w14:textId="77777777" w:rsidR="00E7031A" w:rsidRPr="00E7031A" w:rsidRDefault="00E7031A" w:rsidP="00E7031A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на медоносных пчел и шмелей мало, и можно ожидать, что оно будет использоваться в клубнике и помидорах.</w:t>
            </w:r>
          </w:p>
          <w:p w14:paraId="69BBECA4" w14:textId="77777777" w:rsidR="00E7031A" w:rsidRPr="00E7031A" w:rsidRDefault="00E7031A" w:rsidP="00E7031A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Поскольку это водный растворитель, это лекарство с небольшим количеством пятен.</w:t>
            </w:r>
          </w:p>
        </w:tc>
      </w:tr>
    </w:tbl>
    <w:p w14:paraId="61182114" w14:textId="77777777" w:rsidR="00E7031A" w:rsidRPr="00E7031A" w:rsidRDefault="00E7031A" w:rsidP="00E7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3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F6FAA2" wp14:editId="3DF9CA88">
            <wp:extent cx="7620" cy="281940"/>
            <wp:effectExtent l="0" t="0" r="0" b="0"/>
            <wp:docPr id="3" name="Рисунок 3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E7031A" w:rsidRPr="00E7031A" w14:paraId="5CBADADD" w14:textId="77777777" w:rsidTr="00E7031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E7031A" w:rsidRPr="00E7031A" w14:paraId="75EFF4A0" w14:textId="777777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B9DA13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2DB874B" wp14:editId="2AE21174">
                        <wp:extent cx="1143000" cy="762000"/>
                        <wp:effectExtent l="0" t="0" r="0" b="0"/>
                        <wp:docPr id="4" name="Рисунок 4" descr="http://www.greenjapan.co.jp/musi/wataaburamus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greenjapan.co.jp/musi/wataaburamus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031A" w:rsidRPr="00E7031A" w14:paraId="3D23FCD2" w14:textId="77777777">
              <w:trPr>
                <w:trHeight w:val="24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188835B" w14:textId="77777777" w:rsidR="00E7031A" w:rsidRPr="00E7031A" w:rsidRDefault="00E7031A" w:rsidP="00E7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color w:val="3E3E3E"/>
                      <w:sz w:val="16"/>
                      <w:szCs w:val="16"/>
                    </w:rPr>
                    <w:t>Хлопковая тля</w:t>
                  </w:r>
                </w:p>
              </w:tc>
            </w:tr>
          </w:tbl>
          <w:p w14:paraId="28A6D8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E7031A" w:rsidRPr="00E7031A" w14:paraId="6E2ED0A3" w14:textId="777777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BB9423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DC45460" wp14:editId="2FE5BA6C">
                        <wp:extent cx="1143000" cy="762000"/>
                        <wp:effectExtent l="0" t="0" r="0" b="0"/>
                        <wp:docPr id="5" name="Рисунок 5" descr="http://www.greenjapan.co.jp/musi/onsitukonajira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greenjapan.co.jp/musi/onsitukonajira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031A" w:rsidRPr="00E7031A" w14:paraId="47AAC9D3" w14:textId="77777777">
              <w:trPr>
                <w:trHeight w:val="24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506F9D3" w14:textId="77777777" w:rsidR="00E7031A" w:rsidRPr="00E7031A" w:rsidRDefault="00E7031A" w:rsidP="00E7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color w:val="3E3E3E"/>
                      <w:sz w:val="16"/>
                      <w:szCs w:val="16"/>
                    </w:rPr>
                    <w:t>белокрылка тепличная</w:t>
                  </w:r>
                </w:p>
              </w:tc>
            </w:tr>
          </w:tbl>
          <w:p w14:paraId="7E0D8A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E7031A" w:rsidRPr="00E7031A" w14:paraId="4B032E9E" w14:textId="777777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7426D9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B2D8905" wp14:editId="3CEE38BE">
                        <wp:extent cx="1143000" cy="762000"/>
                        <wp:effectExtent l="0" t="0" r="0" b="0"/>
                        <wp:docPr id="6" name="Рисунок 6" descr="http://www.greenjapan.co.jp/musi/konakaigaramu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greenjapan.co.jp/musi/konakaigaramus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031A" w:rsidRPr="00E7031A" w14:paraId="76C85D13" w14:textId="77777777">
              <w:trPr>
                <w:trHeight w:val="24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42050CB" w14:textId="77777777" w:rsidR="00E7031A" w:rsidRPr="00E7031A" w:rsidRDefault="00E7031A" w:rsidP="00E7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color w:val="3E3E3E"/>
                      <w:sz w:val="16"/>
                      <w:szCs w:val="16"/>
                    </w:rPr>
                    <w:t>мучнистый червец</w:t>
                  </w:r>
                </w:p>
              </w:tc>
            </w:tr>
          </w:tbl>
          <w:p w14:paraId="7FA7A0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6B2BA0" w14:textId="77777777" w:rsidR="00E7031A" w:rsidRPr="00E7031A" w:rsidRDefault="00E7031A" w:rsidP="00E7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3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03A625" wp14:editId="19099A1B">
            <wp:extent cx="7620" cy="281940"/>
            <wp:effectExtent l="0" t="0" r="0" b="0"/>
            <wp:docPr id="7" name="Рисунок 7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9" w:type="dxa"/>
        <w:tblCellSpacing w:w="6" w:type="dxa"/>
        <w:tblInd w:w="-993" w:type="dxa"/>
        <w:shd w:val="clear" w:color="auto" w:fill="009900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10"/>
        <w:gridCol w:w="1183"/>
        <w:gridCol w:w="1243"/>
        <w:gridCol w:w="1281"/>
        <w:gridCol w:w="1416"/>
        <w:gridCol w:w="850"/>
        <w:gridCol w:w="964"/>
        <w:gridCol w:w="1872"/>
      </w:tblGrid>
      <w:tr w:rsidR="00E7031A" w:rsidRPr="00E7031A" w14:paraId="727285CF" w14:textId="77777777" w:rsidTr="00CF1F41">
        <w:trPr>
          <w:trHeight w:val="264"/>
          <w:tblCellSpacing w:w="6" w:type="dxa"/>
        </w:trPr>
        <w:tc>
          <w:tcPr>
            <w:tcW w:w="10296" w:type="dxa"/>
            <w:gridSpan w:val="8"/>
            <w:shd w:val="clear" w:color="auto" w:fill="009900"/>
            <w:vAlign w:val="center"/>
            <w:hideMark/>
          </w:tcPr>
          <w:p w14:paraId="35755CB6" w14:textId="66414EC9" w:rsidR="00E7031A" w:rsidRPr="00E7031A" w:rsidRDefault="00CF1F41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Виды в</w:t>
            </w:r>
            <w:r w:rsidR="00E7031A" w:rsidRPr="00E7031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редител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я</w:t>
            </w:r>
            <w:r w:rsidR="00E7031A" w:rsidRPr="00E7031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и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ы</w:t>
            </w:r>
            <w:r w:rsidR="00E7031A" w:rsidRPr="00E7031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применения</w:t>
            </w:r>
          </w:p>
        </w:tc>
      </w:tr>
      <w:tr w:rsidR="00E7031A" w:rsidRPr="00E7031A" w14:paraId="1F0B6411" w14:textId="77777777" w:rsidTr="00CF1F41">
        <w:trPr>
          <w:tblCellSpacing w:w="6" w:type="dxa"/>
        </w:trPr>
        <w:tc>
          <w:tcPr>
            <w:tcW w:w="1493" w:type="dxa"/>
            <w:shd w:val="clear" w:color="auto" w:fill="F5DEB3"/>
            <w:vAlign w:val="center"/>
            <w:hideMark/>
          </w:tcPr>
          <w:p w14:paraId="2E845248" w14:textId="77777777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урожая</w:t>
            </w:r>
          </w:p>
        </w:tc>
        <w:tc>
          <w:tcPr>
            <w:tcW w:w="1171" w:type="dxa"/>
            <w:shd w:val="clear" w:color="auto" w:fill="F5DEB3"/>
            <w:vAlign w:val="center"/>
            <w:hideMark/>
          </w:tcPr>
          <w:p w14:paraId="25556634" w14:textId="0CDC0D31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вредители</w:t>
            </w:r>
          </w:p>
        </w:tc>
        <w:tc>
          <w:tcPr>
            <w:tcW w:w="1231" w:type="dxa"/>
            <w:shd w:val="clear" w:color="auto" w:fill="F5DEB3"/>
            <w:vAlign w:val="center"/>
            <w:hideMark/>
          </w:tcPr>
          <w:p w14:paraId="583EAEC2" w14:textId="77777777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разбавления</w:t>
            </w:r>
          </w:p>
        </w:tc>
        <w:tc>
          <w:tcPr>
            <w:tcW w:w="1269" w:type="dxa"/>
            <w:shd w:val="clear" w:color="auto" w:fill="F5DEB3"/>
            <w:vAlign w:val="center"/>
            <w:hideMark/>
          </w:tcPr>
          <w:p w14:paraId="77C32875" w14:textId="77777777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использовать</w:t>
            </w:r>
          </w:p>
        </w:tc>
        <w:tc>
          <w:tcPr>
            <w:tcW w:w="1404" w:type="dxa"/>
            <w:shd w:val="clear" w:color="auto" w:fill="F5DEB3"/>
            <w:vAlign w:val="center"/>
            <w:hideMark/>
          </w:tcPr>
          <w:p w14:paraId="14F4047F" w14:textId="77777777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время</w:t>
            </w:r>
          </w:p>
        </w:tc>
        <w:tc>
          <w:tcPr>
            <w:tcW w:w="838" w:type="dxa"/>
            <w:shd w:val="clear" w:color="auto" w:fill="F5DEB3"/>
            <w:vAlign w:val="center"/>
            <w:hideMark/>
          </w:tcPr>
          <w:p w14:paraId="705D3681" w14:textId="742B6452" w:rsidR="00E7031A" w:rsidRPr="00E7031A" w:rsidRDefault="00CF1F41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применений</w:t>
            </w:r>
          </w:p>
        </w:tc>
        <w:tc>
          <w:tcPr>
            <w:tcW w:w="952" w:type="dxa"/>
            <w:shd w:val="clear" w:color="auto" w:fill="F5DEB3"/>
            <w:vAlign w:val="center"/>
            <w:hideMark/>
          </w:tcPr>
          <w:p w14:paraId="4300DFCF" w14:textId="77777777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спрея</w:t>
            </w:r>
          </w:p>
        </w:tc>
        <w:tc>
          <w:tcPr>
            <w:tcW w:w="1853" w:type="dxa"/>
            <w:shd w:val="clear" w:color="auto" w:fill="F5DEB3"/>
            <w:vAlign w:val="center"/>
            <w:hideMark/>
          </w:tcPr>
          <w:p w14:paraId="1396E63D" w14:textId="77777777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использований пестицидов, включая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ацетамиприд</w:t>
            </w:r>
          </w:p>
        </w:tc>
      </w:tr>
      <w:tr w:rsidR="00E7031A" w:rsidRPr="00E7031A" w14:paraId="1C3BE22C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130A929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Пшеница и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ячмень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7A7012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CE3FB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1353306" w14:textId="5644E71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0F344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F8561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00752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150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B9C0A1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00F86AE9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40606A9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Незрелая кукуруза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DE618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F4DAA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1824CBB" w14:textId="3278528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EC673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E539A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858A7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C0FB0A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403FCEC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52A0C5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Кукуруза (фрукты)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92839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72280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1AA2AE3" w14:textId="200B7DC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83C30D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82B65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3DEE9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9C209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7AA7E9C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80AE7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репа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56172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65F2D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C6D46CD" w14:textId="164EE12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741EFD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79A6B3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A0EDB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71690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07D8F19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2C8200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2829C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Kaburahabachi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7C6CEB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0F47B85" w14:textId="52A65B8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E339C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D1AA9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2F486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CAE5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7C1B388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8B8F0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A0210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Kisujinomihamushi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C40AC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83084A3" w14:textId="2800D48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85D4C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E419C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60FF9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DF2F1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360DCF83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B5412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35FE7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13B49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A8D0816" w14:textId="1F0AFE5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F7C104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58A51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67050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DCD3F9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6 раз (однако обработка до времени высадки гранул происходит в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течение 1 раза, а опрыскивание и высадка после посадки в общей сложности в 5 раз)</w:t>
            </w:r>
          </w:p>
        </w:tc>
      </w:tr>
      <w:tr w:rsidR="00E7031A" w:rsidRPr="00E7031A" w14:paraId="42E0B97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ADEA2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A1BD78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92904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1000 до 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58E5486" w14:textId="62E4B1A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04D69D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4E1B8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282AC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A3308A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 (однако обработка до времени высадки гранул происходит в течение 1 раза, а опрыскивание и высадка после посадки в общей сложности в 5 раз)</w:t>
            </w:r>
          </w:p>
        </w:tc>
      </w:tr>
      <w:tr w:rsidR="00E7031A" w:rsidRPr="00E7031A" w14:paraId="555B486F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2386B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993AD9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1783E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D090FC4" w14:textId="0D8D55A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FAED6C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171759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8B8122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89CE07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 (однако обработка до времени высадки гранул происходит в течение 1 раза, а опрыскивание и высадка после посадки в общей сложности в 5 раз)</w:t>
            </w:r>
          </w:p>
        </w:tc>
      </w:tr>
      <w:tr w:rsidR="00E7031A" w:rsidRPr="00E7031A" w14:paraId="6D92330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9F6AE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7801FD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червь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9530D6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1000 до 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2369B42" w14:textId="15B4D73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3EF279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8CDB16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61C94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18A9C1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 (однако обработка до времени высадки гранул происходит в течение 1 раза, а опрыскивание и высадка после посадки в общей сложности в 5 раз)</w:t>
            </w:r>
          </w:p>
        </w:tc>
      </w:tr>
      <w:tr w:rsidR="00E7031A" w:rsidRPr="00E7031A" w14:paraId="27026B3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1CBD9C1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Мексиканская капуста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11A0F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FDFBEF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5AE0B95" w14:textId="033518D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0FF24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72DE6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6E209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89C15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696F7AD4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22D7B3F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редис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8209B5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5F36B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667A8D7" w14:textId="2A69AC1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1C4E1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8F88C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24138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B33B3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53A0A92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4C811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A46BB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6939EC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83EEF24" w14:textId="6651A25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169106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6A7B8A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B62D7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F4E92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4ED8C912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586E56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31CB5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Kaburahabachi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F5CA83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0AE5D43" w14:textId="26B2209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C3CA2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D45A0F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33D3AD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F07F1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1D2CF8C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DA69C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BC7B50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Kisujinomihamushi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778B3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C7A9819" w14:textId="0181CF3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629D9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E93F0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C70A14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7E7A8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03A4BBE6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150F05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92111B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Редька Жук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4B1B1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FE277F9" w14:textId="1D0C04F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E21580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03B1D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6DAFA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D822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1C5A45E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1C910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99CA6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червь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9A1D8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0F71539" w14:textId="2BADF7E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1F5FB9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4C14EB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6F6405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00F0C5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5787AC28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4E39250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Уже поздно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14F7E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1AFFF1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7DAFE5D" w14:textId="2E51778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75CFA4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4FA03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66B0E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41E3F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6ABE80DC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0AE46FC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Васаби дайкон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8A1A2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BF1527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3F4C3BF" w14:textId="4930C6E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006324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8C2C67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344E82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58AD94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5352AF1B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296272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Китайская капуста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0D83E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2E6B5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7DC05A1" w14:textId="23AF1C7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ED0AE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6B9D9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2D4B8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5AD459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высадки гранул происходит в течение 1 раза, а опрыскивание и высадка после посадки в общей сложности в 3 раза)</w:t>
            </w:r>
          </w:p>
        </w:tc>
      </w:tr>
      <w:tr w:rsidR="00E7031A" w:rsidRPr="00E7031A" w14:paraId="07BDF9F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61491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E0E5F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87EAD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1000 до 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ED56904" w14:textId="2623AB4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C2ABA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E3D2C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BD672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CFD2D4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высадки гранул происходит в течение 1 раза, а опрыскивание и высадка после посадки в общей сложности в 3 раза)</w:t>
            </w:r>
          </w:p>
        </w:tc>
      </w:tr>
      <w:tr w:rsidR="00E7031A" w:rsidRPr="00E7031A" w14:paraId="06A80DB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E2B736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3F6841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Kaburahabachi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335579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06F2143" w14:textId="6A0C247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25BF1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C4D17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47F7C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CADDB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высадки гранул происходит в течение 1 раза, а опрыскивание и высадка после посадки в общей сложности в 3 раза)</w:t>
            </w:r>
          </w:p>
        </w:tc>
      </w:tr>
      <w:tr w:rsidR="00E7031A" w:rsidRPr="00E7031A" w14:paraId="1343F19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8222E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253076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червь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65019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1000 до 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9EEC226" w14:textId="4AA7A2B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79B21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5676C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BB07F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D196BA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высадки гранул происходит в течение 1 раза, а опрыскивание и высадка после посадки в общей сложности в 3 раза)</w:t>
            </w:r>
          </w:p>
        </w:tc>
      </w:tr>
      <w:tr w:rsidR="00E7031A" w:rsidRPr="00E7031A" w14:paraId="2F8794BA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096D9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цветная капуста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62332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F64D0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9A2F052" w14:textId="133F160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AEA4DD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9B9C31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67F39B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9D5862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в течение 1 времени обработки до фиксированной посадки гранул, в течение 3 раз опрыскивания)</w:t>
            </w:r>
          </w:p>
        </w:tc>
      </w:tr>
      <w:tr w:rsidR="00E7031A" w:rsidRPr="00E7031A" w14:paraId="6BF26FD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F617D4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A0F37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4C0B5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001163F" w14:textId="409E4DC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4BF41B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847A56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FA117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20384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в течение 1 времени обработки до фиксированной посадки гранул, в течение 3 раз опрыскивания)</w:t>
            </w:r>
          </w:p>
        </w:tc>
      </w:tr>
      <w:tr w:rsidR="00E7031A" w:rsidRPr="00E7031A" w14:paraId="3C93C64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EBA4F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C9BB3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червь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C510B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C421068" w14:textId="6C77ABA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D7C32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0B5FE8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0F328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B64FE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в течение 1 времени обработки до фиксированной посадки гранул, в течение 3 раз опрыскивания)</w:t>
            </w:r>
          </w:p>
        </w:tc>
      </w:tr>
      <w:tr w:rsidR="00E7031A" w:rsidRPr="00E7031A" w14:paraId="1C3C30D4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C2B49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брокколи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3BF27D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76845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64A1266" w14:textId="36F3D84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2B0BF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1BCDE2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5A3040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9DDC78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высадки гранул происходит в течение 1 раза, а опрыскивание и высадка после посадки в общей сложности в 3 раза)</w:t>
            </w:r>
          </w:p>
        </w:tc>
      </w:tr>
      <w:tr w:rsidR="00E7031A" w:rsidRPr="00E7031A" w14:paraId="2670E1A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C2A03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2E7EB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654EB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2E2307A" w14:textId="56589C8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A6AA6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8951C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7791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51C36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4 раз (однако обработка до времени высадки гранул происходит в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течение 1 раза, а опрыскивание и высадка после посадки в общей сложности в 3 раза)</w:t>
            </w:r>
          </w:p>
        </w:tc>
      </w:tr>
      <w:tr w:rsidR="00E7031A" w:rsidRPr="00E7031A" w14:paraId="20C35CE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38C72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E1E996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6EF71C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AEC16EA" w14:textId="59BE024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E37D70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F407D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813224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116BFA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высадки гранул происходит в течение 1 раза, а опрыскивание и высадка после посадки в общей сложности в 3 раза)</w:t>
            </w:r>
          </w:p>
        </w:tc>
      </w:tr>
      <w:tr w:rsidR="00E7031A" w:rsidRPr="00E7031A" w14:paraId="66593C55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1D018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737C0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червь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0EF51E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82502ED" w14:textId="4076FB1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EEDFDE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B33B0B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91000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5E67D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высадки гранул происходит в течение 1 раза, а опрыскивание и высадка после посадки в общей сложности в 3 раза)</w:t>
            </w:r>
          </w:p>
        </w:tc>
      </w:tr>
      <w:tr w:rsidR="00E7031A" w:rsidRPr="00E7031A" w14:paraId="4F8C7374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086C817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Стебель брокколи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5AE89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3DD7E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34B5C53" w14:textId="12E2B74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D21DC3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709A11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774CB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6AC6AD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136CD9D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A361AF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без заголовка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8B4FF7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2B98FF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3D4A364" w14:textId="2F047D4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F8CF0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CFAC4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B4EEC7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DD304D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перемешивания почвы, 2 раза после опрыскивания)</w:t>
            </w:r>
          </w:p>
        </w:tc>
      </w:tr>
      <w:tr w:rsidR="00E7031A" w:rsidRPr="00E7031A" w14:paraId="1C66BAC4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1EDAF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жеруха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678430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EB047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BB698AF" w14:textId="4A7254F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70C5A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FE959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62AF78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67564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DB4A555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2C17AF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Пастушья сумка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3A7E6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B4D382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C713F62" w14:textId="7BD30C0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F998A6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05FC8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5AE93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54AB2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4DFED817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637809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Семейство масел без заголовка (кроме Бок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Чой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A4D5B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4C7A8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AA0DEEF" w14:textId="0FBF366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89537D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F8CE6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697A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88EEB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04D54AB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4B4CC2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70836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Kaburahabachi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1115A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1CB5612" w14:textId="62D1C26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0B1C6A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F1E036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D7461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4CD58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4F13AB4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5A0A4B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EDB4C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Kisujinomihamushi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E1D61C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83C25DF" w14:textId="4D14EBC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685A0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F59C3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1ADE8D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7CAED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0DA33739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409F5A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Цинген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носорог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C4E7D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A34CD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6C2DB5C" w14:textId="18A1A49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C6621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52AA2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FA77A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714A24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(однако, в течение 1 времени после обработки гранул, 1 время распыления)</w:t>
            </w:r>
          </w:p>
        </w:tc>
      </w:tr>
      <w:tr w:rsidR="00E7031A" w:rsidRPr="00E7031A" w14:paraId="43E8B96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98A31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59E3EC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Kaburahabachi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2DC5ED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B2E6D0A" w14:textId="26A5481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F19EE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0EB03F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303FE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B3D260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(однако, в течение 1 времени после обработки гранул, 1 время распыления)</w:t>
            </w:r>
          </w:p>
        </w:tc>
      </w:tr>
      <w:tr w:rsidR="00E7031A" w:rsidRPr="00E7031A" w14:paraId="40151C6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21D7C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0423E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Kisujinomihamushi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8644F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B3B5E6D" w14:textId="5B47906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FA26E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574902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3CB79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FF90A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(однако, в течение 1 времени после обработки гранул, 1 время распыления)</w:t>
            </w:r>
          </w:p>
        </w:tc>
      </w:tr>
      <w:tr w:rsidR="00E7031A" w:rsidRPr="00E7031A" w14:paraId="7878BA87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4EE98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Нахана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05DF3A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F58C5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BA9208A" w14:textId="21F3B49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2522A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53608B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4F9D4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F60325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53BEF14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A98B55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F71C4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Kaburahabachi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A98433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E578526" w14:textId="03E2D30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E9BD96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BF0DD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261D2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DC9DA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28024F8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F3BE2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77B85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Kisujinomihamushi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8B540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C7929F2" w14:textId="5CE5ECA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F4B1E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FCBC8B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7DFC39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E601B4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61B740BB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7BB1A9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9BC0F6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EA7FD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DC4105C" w14:textId="0D46D49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5B46F1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615AA4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831599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847488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 (но в течение 1 обработки перед посадкой гранул, опрыскиванием и в 2 раза после посадки)</w:t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69CE49" wp14:editId="161B7D25">
                  <wp:extent cx="160020" cy="83820"/>
                  <wp:effectExtent l="0" t="0" r="0" b="0"/>
                  <wp:docPr id="8" name="Рисунок 8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0805149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E3B3B5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160910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блошка длинноусая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0A7E5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40CD516" w14:textId="40B477D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B57812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702005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2D407A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B35BF9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 (но в течение 1 обработки перед посадкой гранул, опрыскиванием и в 2 раза после посадки)</w:t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9CB7E1" wp14:editId="1246F880">
                  <wp:extent cx="160020" cy="83820"/>
                  <wp:effectExtent l="0" t="0" r="0" b="0"/>
                  <wp:docPr id="9" name="Рисунок 9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7B12351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5F30E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88A33F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Тыквенная фруктовая муха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8F9795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5B168FB" w14:textId="648752C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21545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51C8F7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3B8DCF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601B8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 (но в течение 1 обработки перед посадкой гранул, опрыскиванием и в 2 раза после посадки)</w:t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B7FE19" wp14:editId="789BD660">
                  <wp:extent cx="160020" cy="83820"/>
                  <wp:effectExtent l="0" t="0" r="0" b="0"/>
                  <wp:docPr id="10" name="Рисунок 10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1601BAEA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48AB55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огурец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85B1D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A8A63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A264930" w14:textId="373346F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9D294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EA51D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F6C7A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FB5A1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5 раз (Однако, до тех пор, пока время посадки гранул не будет в течение 1 раза, после посадки 2% гранул после посадки в течение 1 раза, распыление, копчение и копчение 1% гранул в совокупности являются </w:t>
            </w:r>
            <w:proofErr w:type="gram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общими В течение</w:t>
            </w:r>
            <w:proofErr w:type="gram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раз)</w:t>
            </w:r>
          </w:p>
        </w:tc>
      </w:tr>
      <w:tr w:rsidR="00E7031A" w:rsidRPr="00E7031A" w14:paraId="15EC0FF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B6C6FC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A0A390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539CF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5D1B08F" w14:textId="2BDE863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86F28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B776C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F7DEE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D35D9A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5 раз (Однако, до тех пор, пока время посадки гранул не будет в течение 1 раза, после посадки 2% гранул после посадки в течение 1 раза, распыление, копчение и копчение 1% гранул в совокупности являются </w:t>
            </w:r>
            <w:proofErr w:type="gram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общими В течение</w:t>
            </w:r>
            <w:proofErr w:type="gram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раз)</w:t>
            </w:r>
          </w:p>
        </w:tc>
      </w:tr>
      <w:tr w:rsidR="00E7031A" w:rsidRPr="00E7031A" w14:paraId="4082457A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C2C91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4E80B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5164F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3FADAB0" w14:textId="7028CB3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9A4790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5C44C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6A74DC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B5F426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5 раз (Однако, до тех пор, пока время посадки гранул не будет в течение 1 раза, после посадки 2% гранул после посадки в течение 1 раза, распыление, копчение и копчение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1% гранул в совокупности являются </w:t>
            </w:r>
            <w:proofErr w:type="gram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общими В течение</w:t>
            </w:r>
            <w:proofErr w:type="gram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раз)</w:t>
            </w:r>
          </w:p>
        </w:tc>
      </w:tr>
      <w:tr w:rsidR="00E7031A" w:rsidRPr="00E7031A" w14:paraId="38710DB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0B022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02F1A0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блошка длинноусая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A05FD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2CC56CB" w14:textId="1DD99FE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42A7CF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D09EE8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111354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C356BB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5 раз (Однако, до тех пор, пока время посадки гранул не будет в течение 1 раза, после посадки 2% гранул после посадки в течение 1 раза, распыление, копчение и копчение 1% гранул в совокупности являются </w:t>
            </w:r>
            <w:proofErr w:type="gram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общими В течение</w:t>
            </w:r>
            <w:proofErr w:type="gram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раз)</w:t>
            </w:r>
          </w:p>
        </w:tc>
      </w:tr>
      <w:tr w:rsidR="00E7031A" w:rsidRPr="00E7031A" w14:paraId="1DC85F7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426EF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4AFB4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Urinomeiga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3A4D17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505178E" w14:textId="3A73F0C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F655B1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E640C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F4CA61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A8D677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5 раз (Однако, до тех пор, пока время посадки гранул не будет в течение 1 раза, после посадки 2% гранул после посадки в течение 1 раза, распыление, копчение и копчение 1% гранул в совокупности являются </w:t>
            </w:r>
            <w:proofErr w:type="gram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общими В течение</w:t>
            </w:r>
            <w:proofErr w:type="gram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раз)</w:t>
            </w:r>
          </w:p>
        </w:tc>
      </w:tr>
      <w:tr w:rsidR="00E7031A" w:rsidRPr="00E7031A" w14:paraId="27F6BFF9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2B03E4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арбуз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F6979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C7642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FDC2958" w14:textId="063C534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C2B0D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AA198B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46BDC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8E7997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7C2427" wp14:editId="6E83A8A2">
                  <wp:extent cx="160020" cy="83820"/>
                  <wp:effectExtent l="0" t="0" r="0" b="0"/>
                  <wp:docPr id="11" name="Рисунок 11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54461A0A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02F7C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8BD0BC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7794A7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32AEFEE" w14:textId="22879D3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1434D7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E00679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092C1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1C0DB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E93F18" wp14:editId="4E265974">
                  <wp:extent cx="160020" cy="83820"/>
                  <wp:effectExtent l="0" t="0" r="0" b="0"/>
                  <wp:docPr id="12" name="Рисунок 12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0365FAD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061CA3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296D4D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F6F9BB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7B66985" w14:textId="4EE25A3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BFACE3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FC5BE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02E74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13899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4 раз (однако обработка до времени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4299E6" wp14:editId="0616CF78">
                  <wp:extent cx="160020" cy="83820"/>
                  <wp:effectExtent l="0" t="0" r="0" b="0"/>
                  <wp:docPr id="13" name="Рисунок 13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19BE61A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A5542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3F388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блошка длинноусая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0D143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714901B" w14:textId="538D4C2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AE917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B3E26B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A5FC5F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739A6B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21E9F0" wp14:editId="141870A2">
                  <wp:extent cx="160020" cy="83820"/>
                  <wp:effectExtent l="0" t="0" r="0" b="0"/>
                  <wp:docPr id="14" name="Рисунок 14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6998411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7B3FD1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F01E7A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Urinomeiga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7219C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F8882B1" w14:textId="4398ABF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30A98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88BCB7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60977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43AA9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A5C588" wp14:editId="5A979B3E">
                  <wp:extent cx="160020" cy="83820"/>
                  <wp:effectExtent l="0" t="0" r="0" b="0"/>
                  <wp:docPr id="15" name="Рисунок 15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2F332123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1106556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Горькая тыква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B06BA1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C1DD9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0243E5E" w14:textId="5E45EF7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9799F5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9E2F54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2E82D0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0148B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31F1C8A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78B17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дыня</w:t>
            </w:r>
            <w:bookmarkEnd w:id="0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E22C3C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6BCB45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05EE5F6" w14:textId="2BB3480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3A8FA5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498ABB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FFFF8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FC679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0F9E9C55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0B96D0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дыня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3D017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12BDC3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AAD18E8" w14:textId="5BB76DA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DA142B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E8936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0F9EC9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EF6DD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1AD214D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52E013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Ури (для солений)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94DF0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E1088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B57A8B8" w14:textId="6869CC1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CF04E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A0D908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56F7A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0BB049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1EDB236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9E3632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35EF93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D8BF2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CEE55F3" w14:textId="0331A83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E641D0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1BA4F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38A2B3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6A98F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A20AB9F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6DA89C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8E447B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89F5E8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4FABD1B" w14:textId="2AC560D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235A10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E6E88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16F726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B8576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18BEC14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264F4C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60EBC4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E5A993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4B38E4B" w14:textId="7231753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766B4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A2789D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9E0A45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A0CD1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4 раз (однако обработка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10CE717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90919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D36889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02259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0DBE49D" w14:textId="3E66EBC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EDE3E6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F0C569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763F8D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14F0D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3E28B732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5AE2997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 черри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22785B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1426D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C5D059F" w14:textId="1A06DB7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7AD96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970CE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79FBA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5D4C22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7265C87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B08C4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A54B8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F463B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4667A11" w14:textId="60D3D42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A65B7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B45C3A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E6F547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007B2D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2C67046F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5C935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3091FF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01C17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0CA01D7" w14:textId="7D954DF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0B584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EA146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C2335B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DD0C0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44DD5F46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721DF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 перец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98369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182785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54F8F01" w14:textId="30AF254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82DD4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137A45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EA887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27385B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3-х раз (однако до тех пор, пока время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фиксированной посадки гранул не достигнет 1-го, опрыскивание, копчение и посев после опрыскивания растений в общей сложности происходит в течение 2-х раз)</w:t>
            </w:r>
          </w:p>
        </w:tc>
      </w:tr>
      <w:tr w:rsidR="00E7031A" w:rsidRPr="00E7031A" w14:paraId="550B344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B9CD7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AF880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A54E8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66C6E81" w14:textId="77D2DCC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8D82F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8AE4B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1A37A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78CF1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3-х раз (однако до тех пор, пока время фиксированной посадки гранул не достигнет 1-го, опрыскивание, копчение и посев после опрыскивания растений в общей сложности происходит в течение 2-х раз)</w:t>
            </w:r>
          </w:p>
        </w:tc>
      </w:tr>
      <w:tr w:rsidR="00E7031A" w:rsidRPr="00E7031A" w14:paraId="3A84CC3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9E0CD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043F4A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A0EB4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13A93B4" w14:textId="17874AE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F4156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8B0A9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C6640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9BE74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3-х раз (однако до тех пор, пока время фиксированной посадки гранул не достигнет 1-го, опрыскивание, копчение и посев после опрыскивания растений в общей сложности происходит в течение 2-х раз)</w:t>
            </w:r>
          </w:p>
        </w:tc>
      </w:tr>
      <w:tr w:rsidR="00E7031A" w:rsidRPr="00E7031A" w14:paraId="331E2C74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139A4AC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баклажан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134232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835DE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5B0F818" w14:textId="131EF08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12AB5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E84577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61C374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380E6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7672EED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79C1B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ACC9B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676F9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D5F1DA5" w14:textId="2133759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500F1E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04DC0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1D7347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803D79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12D19A55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24245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36EB9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9D0095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D04441F" w14:textId="2B7AA9A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7B6457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6937E6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36635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31F4C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0EF7F2C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E1A64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5810BA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Божья коровка жуков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2A7E2B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DB0C43E" w14:textId="5C1A4D3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16568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A741D0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38996D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06C8A0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 обработка до времени фиксированной посадки гранул происходит в течение 1 раза, опрыскивание, копчение и опрыскивание после посадки в общей сложности в 3 раза)</w:t>
            </w:r>
          </w:p>
        </w:tc>
      </w:tr>
      <w:tr w:rsidR="00E7031A" w:rsidRPr="00E7031A" w14:paraId="7B04594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92A8E9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перец (</w:t>
            </w:r>
            <w:proofErr w:type="gram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сито</w:t>
            </w:r>
            <w:proofErr w:type="gram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0AD3B2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0C425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FCC9AA4" w14:textId="5A7E7CE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75542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CD390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5151C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B9E1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 смешивание почвы при посадке происходит в течение 1 раза)</w:t>
            </w:r>
          </w:p>
        </w:tc>
      </w:tr>
      <w:tr w:rsidR="00E7031A" w:rsidRPr="00E7031A" w14:paraId="62C3414C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0E1D5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 перец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2CD5D6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B85F3A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CE0BAA3" w14:textId="1DC4DE5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464D3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B1E88C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D735A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D647AA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перемешивания почвы во время посадки, в течение 2 раз после опрыскивания)</w:t>
            </w:r>
          </w:p>
        </w:tc>
      </w:tr>
      <w:tr w:rsidR="00E7031A" w:rsidRPr="00E7031A" w14:paraId="680997F1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77ACE3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Бобы (незрелые, кроме зеленой фасоли, гороха и гороха)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EA10F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3E805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7152041" w14:textId="253F659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08321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19A95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26077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9D6947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D12714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316D57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E07F2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1F686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9A24FDD" w14:textId="4E48A4F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2DECC7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856F9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B812A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FAFF9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41739D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79075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BEFFF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1251D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7DF36F9" w14:textId="5769FCD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94CE6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63EC8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1A446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622E77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F9718B2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1A11ED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Зеленые соевые бобы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CE3EA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E954C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0A5D646" w14:textId="366F67E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519FF3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161AF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BA095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A88725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смешивание почвы во время посева или посадки в течение 1 раза, опрыскивание в 3 раза)</w:t>
            </w:r>
          </w:p>
        </w:tc>
      </w:tr>
      <w:tr w:rsidR="00E7031A" w:rsidRPr="00E7031A" w14:paraId="6FEE86A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29B3B2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83852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3BC401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7F322FF" w14:textId="6B9B111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59261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BAFCBA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2242B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0B4B77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смешивание почвы во время посева или посадки в течение 1 раза, опрыскивание в 3 раза)</w:t>
            </w:r>
          </w:p>
        </w:tc>
      </w:tr>
      <w:tr w:rsidR="00E7031A" w:rsidRPr="00E7031A" w14:paraId="5B3F846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CB0974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DA833C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8D6D0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3FC3BDD" w14:textId="20CF68C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E9163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A8FEF6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EE0651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192E3F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4 раз (однако, смешивание почвы во время посева или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посадки в течение 1 раза, опрыскивание в 3 раза)</w:t>
            </w:r>
          </w:p>
        </w:tc>
      </w:tr>
      <w:tr w:rsidR="00E7031A" w:rsidRPr="00E7031A" w14:paraId="4FA1F02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EC7DDF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49BA9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Futus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jihimamemushi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2B89F2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FBF00D3" w14:textId="386D755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D8F6E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27EBD6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335AF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D8A59C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смешивание почвы во время посева или посадки в течение 1 раза, опрыскивание в 3 раза)</w:t>
            </w:r>
          </w:p>
        </w:tc>
      </w:tr>
      <w:tr w:rsidR="00E7031A" w:rsidRPr="00E7031A" w14:paraId="3F2E0586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12877E2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 фасоль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2FFAA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54B7E9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C441C47" w14:textId="0E5047C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BFDBD3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04FBBC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DE34C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3FEC08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CC4626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396ADF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69D81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37452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09C91C1" w14:textId="6C92B1A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19050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87DC70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C49281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D93DE4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0D19EF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4FEE97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24E9BD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CBCA6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C41B7DE" w14:textId="376347B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0378D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E36770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A8156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EE922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D00966F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74CC82E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4C5FC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A71EA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F3238AA" w14:textId="13D260A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4B4839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C28E3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7A55B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DAFD1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1E730B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A9807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56497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F249A6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A43B283" w14:textId="31F2243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22430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16BEB3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42C31D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E80E53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8B7538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D4501B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B5EF76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5473B2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8B47114" w14:textId="79AD3F4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D62CB0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214BA2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036D48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284B8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E505963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C0C76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спаржа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53579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F74896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4C73664" w14:textId="6C8F30C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97E60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044896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0594E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D2562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7567C6E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B8215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88027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77EA6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0BC20D7" w14:textId="3C600D8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C44B82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359F7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D8642C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2BDC62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427EA3F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9461B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19715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C2138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1826923" w14:textId="12A4A61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3083D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E3571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35F50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A92F2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24BF6D1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F6475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BEB2A0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ウ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シ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シ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シ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シ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ハ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ム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7B8DC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9E7B2C2" w14:textId="091F1A1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8C1BF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BD4CC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DB6616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8C3A5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211ABA80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5EC83E8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клубничный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314A0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95C7E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C6602A0" w14:textId="7B6244C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07F85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73F9C5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E5EB29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1F7238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(однако, в течение 1 раза в общей сложности 1 разбрасывание порошка и 1 раз в почвенной смеси, 2 раза в общей сложности с разбрызгиванием и дымом)</w:t>
            </w:r>
          </w:p>
        </w:tc>
      </w:tr>
      <w:tr w:rsidR="00E7031A" w:rsidRPr="00E7031A" w14:paraId="4046C3CF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9718C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43284B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11917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AB9829A" w14:textId="584D10E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9D40AF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6B46D7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2D8EE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74D6C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(однако, в течение 1 раза в общей сложности 1 разбрасывание порошка и 1 раз в почвенной смеси, 2 раза в общей сложности с разбрызгиванием и дымом)</w:t>
            </w:r>
          </w:p>
        </w:tc>
      </w:tr>
      <w:tr w:rsidR="00E7031A" w:rsidRPr="00E7031A" w14:paraId="2AC60382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5D2A6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D5CA9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6D7B8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CD880E9" w14:textId="30DF499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8D643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EEB9C4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FD6E7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27DAF9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3 раз (однако, в течение 1 раза в общей сложности 1 разбрасывание порошка и 1 раз в почвенной смеси, 2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раза в общей сложности с разбрызгиванием и дымом)</w:t>
            </w:r>
          </w:p>
        </w:tc>
      </w:tr>
      <w:tr w:rsidR="00E7031A" w:rsidRPr="00E7031A" w14:paraId="1E22735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98148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FD78D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キ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ノ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ヒ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B5C6CC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3C6AD45" w14:textId="66BBAB1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7F1FDC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9A12FE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7B799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991EC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(однако, в течение 1 раза в общей сложности 1 разбрасывание порошка и 1 раз в почвенной смеси, 2 раза в общей сложности с разбрызгиванием и дымом)</w:t>
            </w:r>
          </w:p>
        </w:tc>
      </w:tr>
      <w:tr w:rsidR="00E7031A" w:rsidRPr="00E7031A" w14:paraId="45E618BC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2AAF29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окра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CE8E6E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DEE27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47D5416" w14:textId="41D0240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70F85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99240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AAE04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0F1C3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0A2DE53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274FBB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Шисо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Ханахо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8CDFB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1338B9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1801260" w14:textId="4F78434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94DCE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9067E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91EC3A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C443B4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7FA480F8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337CD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Съедобная хризантема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EC8F0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DD094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5CBFD7A" w14:textId="26149E4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DC813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FAE66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0A190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12CD2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2C47E63D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64F4B7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Еда еды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B21815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F6AD99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12A5589" w14:textId="1364B8A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020675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628AD0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18393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FC4644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74F4531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D5882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7843E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767DF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6EE9CD7" w14:textId="0687E95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B038D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26B11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0859FD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1527F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4EF7A382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C254D6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Съедобная лилия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E180E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BE60F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3F23714" w14:textId="0130C43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E37DE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06BEE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7BC2B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8DB45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E7031A" w:rsidRPr="00E7031A" w14:paraId="108D0081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0D4885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23B04F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D3A80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8654E7E" w14:textId="428D82D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18125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295A2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192F89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E58D26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B59F90C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C59201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230FA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BFE73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BA2AD94" w14:textId="389CFEB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AE9CE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6AB6A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93079B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3B9D62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E618FC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5B441D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F4F82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84FDE7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B158DFC" w14:textId="679366D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4F4DCD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0C89A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ADC8A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9AEB4F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9EE75F4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2FD4D8C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38DE3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 Махаон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557B3F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0A09E8A" w14:textId="6D44345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CEF05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8BB722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A1659B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67CB9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F4FDDD5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C2FF9D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791868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4E2AA7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6B213EE" w14:textId="6F61A42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8B391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BF377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64C14E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FCB24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2DB5E65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15FE1C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0A7B2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C7E21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DD4AA70" w14:textId="4026B7A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29B56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C5B78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C2B09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A2B1BE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54AF5F0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4C0EF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8B1052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Negikoga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A1F79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4764678" w14:textId="41482E3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87A49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670FF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81504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95F36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7E8CBDB4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6DE60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протирать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C343B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AD177C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3000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0ED5820" w14:textId="4A781D6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C5A92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9A2C3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4352A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6BCA82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(однако, в течение 1 раунда распыления гранул и в течение 2 раз распыления и курения)</w:t>
            </w:r>
          </w:p>
        </w:tc>
      </w:tr>
      <w:tr w:rsidR="00E7031A" w:rsidRPr="00E7031A" w14:paraId="59527FBA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856B02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шпинат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0B0BB7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7154C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724BD24" w14:textId="55EC8B0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778E47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3E1B9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5A91C6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3B3F1D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59EC8CA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4CFAF7A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шалот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2FCCA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6FAB0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A529B76" w14:textId="5D00815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E22B9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53C40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37616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45848C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C9432BD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2DCA96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65B99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32B0ED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5E4966F" w14:textId="06121BA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D6BFBB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2A54C3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A69A9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29A82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167D5899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C6B5B3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аралия высокая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D9756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Sen'nokamikiri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1CC06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B21A8DF" w14:textId="4C23B0E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5586D7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C6B80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33784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3D827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B600F04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1BCA8D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Пожалуйста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DA6CED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35AA2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710DEF3" w14:textId="6466B13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D4609F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2F8FB9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4D94F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FDD64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E823A25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F2CCE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 лук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4E846D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DF1B8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D39911C" w14:textId="406F2FF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480BF4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A37EE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ED4C60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3BE81B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(однако смешивание почвы при посеве не более 1 раза, смешивание почвы во время посадки и время посадки до дня посадки в сумме не более 1 раза)</w:t>
            </w:r>
          </w:p>
        </w:tc>
      </w:tr>
      <w:tr w:rsidR="00E7031A" w:rsidRPr="00E7031A" w14:paraId="0724C3D0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4FD64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Scallions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81596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F3C05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CA00E54" w14:textId="1057A32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3528B2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0B11A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55392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21C6A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смешивание почвы в течение 1 раза, в течение 3 раз опрыскивание)</w:t>
            </w:r>
          </w:p>
        </w:tc>
      </w:tr>
      <w:tr w:rsidR="00E7031A" w:rsidRPr="00E7031A" w14:paraId="1AF6AEED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2878BCA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Chives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AE963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6AB43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33A2BA4" w14:textId="55B2D0B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9A8FB5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2BED40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DD8FC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867A3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смешивание почвы в течение 1 раза, в течение 3 раз опрыскивание)</w:t>
            </w:r>
          </w:p>
        </w:tc>
      </w:tr>
      <w:tr w:rsidR="00E7031A" w:rsidRPr="00E7031A" w14:paraId="39EAC753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4A1716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салат-латук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0880B7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E2D34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74C31CF" w14:textId="0E1FFF6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11FD08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C8FAE5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F1F738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4A0DA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в течение 1 раунда распыления гранул и в течение 3 раундов распыления)</w:t>
            </w:r>
          </w:p>
        </w:tc>
      </w:tr>
      <w:tr w:rsidR="00E7031A" w:rsidRPr="00E7031A" w14:paraId="04D3CF0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EED93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B4BA8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07970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DD25121" w14:textId="04DED9C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87F61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9D848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952B14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4672A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в течение 1 раунда распыления гранул и в течение 3 раундов распыления)</w:t>
            </w:r>
          </w:p>
        </w:tc>
      </w:tr>
      <w:tr w:rsidR="00E7031A" w:rsidRPr="00E7031A" w14:paraId="6BE7D626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4CB9E5D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Съедобная примула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2B2EF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59140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052BF02" w14:textId="376EF88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176A7D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0119D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EC4B88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BE8C5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4164C61F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80F627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14085F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35FD9F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F3A1AB8" w14:textId="01C7661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31FE8F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A387F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48142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DD938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5E6A2449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52116F3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Съедобная золотая рыбка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1E3CC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B28FD3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E8772CB" w14:textId="1D84B35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D4B7C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3EAD7C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363D0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7471E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65877386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8FEF42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7E9BB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CC96D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6729E68" w14:textId="6203C65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633AC2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7616DF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FC3EC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A485F9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031007F0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1867D5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Саншо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(лист)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28269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00C8A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C1DB697" w14:textId="29745E7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AF29B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83D51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37854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A5A3E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E7031A" w:rsidRPr="00E7031A" w14:paraId="4D22323A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90D2F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9E4D7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B1A5D5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D7ADF97" w14:textId="775D9F0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DE084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94E3B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9461F8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234C2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E7031A" w:rsidRPr="00E7031A" w14:paraId="02F0004D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3EDA94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Ensai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F8494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C3C7F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7FE3CBA" w14:textId="108B825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F6C59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ABB0A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483AB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A4638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3517C09F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4C4834C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мангольд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91CC5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FCFCED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23F679F" w14:textId="37FEEE4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57724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6B529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F08AC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ADB960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57C9A5A1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6B45561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Ashitaba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E03E7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 Махаон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6CA6B1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E7C4FF1" w14:textId="07F5B6D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21395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45D73F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0362BC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93A974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3063C22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DE3E5A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AED510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D49E6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7146492" w14:textId="218D4CF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4631E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983455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C08C6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7AD00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C057780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13D99C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виноградной лозы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3412E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69B077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4000-8000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47AF804" w14:textId="42CC88A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C896E5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F5BFFD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7729FF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36F9D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5E7654D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48C61B8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Яманоимо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Мукан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31BD6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E12033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41328C7" w14:textId="2010DC1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E10508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2EE3D0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8A75A2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7398D1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E82F29A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9263E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B2BF9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11FA7B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6717D7A" w14:textId="44E472B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AE7B06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56715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EA8A8C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760900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2797CC2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0A1DA6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C44A72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Нагаимо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мотылек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0CDD8D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405719F" w14:textId="401651E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FE4CAB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7417B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637B0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1728C3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4F8485A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19B3FE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солянка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93B82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B0010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C7DAE36" w14:textId="65F4131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C914AD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CF0483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90F05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04292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5C8B4B44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43FC55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Torebisu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26DA6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388332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B1EAD91" w14:textId="1FFB579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2F564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B0D02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D35DF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6C41CA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23B6B212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6D356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Куки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Чиша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4A794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C090F3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2992631" w14:textId="59BD2BF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85AF9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528129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D5E416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3FF499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6DB48AC4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2DA276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Съедобная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торания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62612C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DAB21E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9406B05" w14:textId="288A2CF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75658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69FAD6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6CC59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880511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0876A509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423C7B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Еда еды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54BCF6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860109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8691B7D" w14:textId="6FD7E35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35071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02B05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D7F615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AC5FC8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67E7E621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4AA60E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ха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ха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F90DC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36FB0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EC0865B" w14:textId="59CE6A7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AEF496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8DF76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FDB22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4CF186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3879839E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467481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Съедобная гвоздика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E97874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62D68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70E5827" w14:textId="263F7E8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C58BAB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2FFE3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DC9C01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FD9FAD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2A0A6AF1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28BB18F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Съедобные анютины глазки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CBAA4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F545F6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2DD8C99" w14:textId="65763A7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867A5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B4B74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8AF016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CD532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1545FB78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CB5672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Exacum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64442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3B52D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88D7927" w14:textId="2570E31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66DA0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6B594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F0F94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3CE1D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1AC7BEF2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8CCF9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 есть еду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A97BA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9D53E8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4CD8CFA" w14:textId="70D55CA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CA61FE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C2377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79B112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2EDE06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2E988AC7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BF4FB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Молодая кукуруза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05C1A7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87129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84EB8F3" w14:textId="3EBD870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F1A2A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9E3237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9D505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C35FF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02A2D504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2D10B8A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Амарантус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(стебель и лист)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587C52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4A2C8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403E839" w14:textId="7D8BB38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4F0935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C5273F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23867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8E8B63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59AF4812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BD2B2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Что (лист)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D056E0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45AA9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52E44B2" w14:textId="0944FBA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B0E51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F68103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641C7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483A7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25834FFD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46CC5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Саи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BDD418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228AF3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DD6A785" w14:textId="36C8083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EE591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81199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64030F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7A2A4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7CA1EFD6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9A06D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A99C53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Kisujinomihamushi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82F12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0F7549D" w14:textId="184D4A8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B75DE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3E302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6D70E2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346C2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34922B1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B7ADE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орегано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3B6B4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34246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08D1CA6" w14:textId="537D624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090F6A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4524E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4A090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EE28E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974CEC3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68BB0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Shiso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805B3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DD114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90D3537" w14:textId="0AAE33A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ABF655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B9F4C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941677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D2C599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2E58AB39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112D0CC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шалфей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850AE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A47F2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4000-8000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535229F" w14:textId="74BFC78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27E16C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A3DF6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6212E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2082AA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A9E3330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1AAD74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B661D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773B5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D007563" w14:textId="36F495E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5A44C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B10110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26AC2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4B6F9E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9771F82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221EA69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базилик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CE97C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45CA9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1E849B8" w14:textId="0E9A37D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760E92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BDCE6F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4965A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723F4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B8BC1FD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A006CA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мятный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D5640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0FE008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B671688" w14:textId="0502FA6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CD830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CD9E5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E56187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7F5CB7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08E325C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B9DE9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Лимонный бальзам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40E888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C9955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4000-8000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163869D" w14:textId="2E4C3E8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23014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997AE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1FDE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09CF5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A070B31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6A2E9D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сельдерей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94D08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B3F41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4B6EFBF" w14:textId="5554E36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9182E6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FB912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9FC97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A5D580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2 раз (однако смешивание почвы при посадке 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происходит в течение 1 раза)</w:t>
            </w:r>
          </w:p>
        </w:tc>
      </w:tr>
      <w:tr w:rsidR="00E7031A" w:rsidRPr="00E7031A" w14:paraId="1B49965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B4519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500DC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D157CC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C60615E" w14:textId="3466FC7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88417D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E941C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305035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25E6B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 смешивание почвы при посадке происходит в течение 1 раза)</w:t>
            </w:r>
          </w:p>
        </w:tc>
      </w:tr>
      <w:tr w:rsidR="00E7031A" w:rsidRPr="00E7031A" w14:paraId="2A16899B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11973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кервель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86B25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17E15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D04F33C" w14:textId="53C1068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1F415B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BF2144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100B8D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3C0E4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2A2FDA7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DA9BFD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430C4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DE34A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3B444CF" w14:textId="0683AE8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5C086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5E18E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93068C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12F67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7EF283EA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1E9F38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Мицуба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730E95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A74CA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D905CC4" w14:textId="5571813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6437F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 (однако, переворачивание вверх дном - вверх дном)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687E9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70543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00D07D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0359BC70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8BBAC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Укроп (лист)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2E0496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16CB89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2F2D107" w14:textId="5558F4D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849AE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DB0484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ED235F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16C50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62B9E1E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249EB8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без заголовка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807C0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C79C9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72E98FA" w14:textId="702162B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1AF7E6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490BEC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FF3F3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CD303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(однако, в течение 1 раунда распыления гранул, 1 раунд распыления)</w:t>
            </w:r>
          </w:p>
        </w:tc>
      </w:tr>
      <w:tr w:rsidR="00E7031A" w:rsidRPr="00E7031A" w14:paraId="5002863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25DC7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2B2DB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29EFF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8C85468" w14:textId="396D8F1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85AFA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53821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562CA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F827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(однако, в течение 1 раунда распыления гранул, 1 раунд распыления)</w:t>
            </w:r>
          </w:p>
        </w:tc>
      </w:tr>
      <w:tr w:rsidR="00E7031A" w:rsidRPr="00E7031A" w14:paraId="7B01A7B2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BE4BD2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13990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85851D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F485608" w14:textId="77DFB41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519624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9DBEA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4C101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B5EB2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(однако, в течение 1 раунда распыления гранул, 1 раунд распыления)</w:t>
            </w:r>
          </w:p>
        </w:tc>
      </w:tr>
      <w:tr w:rsidR="00E7031A" w:rsidRPr="00E7031A" w14:paraId="47351638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098B53F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Сакура съедобная (лист)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12138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272CDB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94B8248" w14:textId="047BDAE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0D1ED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0A295C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85837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B6184E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61D23FF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AA23C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Сахарный тростник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D0867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675A3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A15428C" w14:textId="7CB319B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CA6C3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4B0CD9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DCB9A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6EE5F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67E77FF7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9EC9C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майоран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53811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2F7C0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8000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599BC83" w14:textId="663F262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5E1EC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74138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C1BEB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635C5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07C5B78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72522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эстрагон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69E58A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3BB826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B86F97E" w14:textId="5F273B6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41E40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7A00D2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225BBD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CA491D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428C3B0D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6DCDED6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Хурма (листовая)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01A388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8F85D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B354BDC" w14:textId="0517CCB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6AC24B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50878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0F4B3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6A63D5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5216DD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8C232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D1DC45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Ошибка вони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A0367F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FB79D6F" w14:textId="6062E90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21F821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DCE93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8F327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338CD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5D5907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E805D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D9863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A1B5E0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6F22620" w14:textId="3B3F48C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2AD8AB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6AE85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0532A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189FD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F4D8B8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D131A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0EDF1A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キ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ノ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ヒ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35C85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F79BC84" w14:textId="58C33E4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C41DEF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61330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92639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A88706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61FB3C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CEE2E3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86F666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Какиноэтаму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Шига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4B8F5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6AC5FA4" w14:textId="63D1C83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DDDF8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7A1DB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77F0D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036EC9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55E11F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93FA4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Atractylodes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99644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4C13F7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4ADAEF2" w14:textId="6BA8DD0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61D62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0592B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7DF48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BFB5E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419C6B0F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4E3B74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Biyakushi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EF9E4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Махаон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3C0AD1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1BD1EF9" w14:textId="0DA180A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F5A2B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146563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26604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ED0F6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05B4C5B4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28C3FD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цитрусовый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1D997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Махаон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3A4D7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5F1E2A2" w14:textId="67AEEF1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B903DD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7A124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C03AE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440D1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5C7070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31140F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7F51A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0F3FB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B0BD041" w14:textId="6A5192C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F41195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F76F72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1F367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1D6BA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E7B25C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F6588F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54505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3F238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E69B262" w14:textId="594FEC9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7ED4E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5FA38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B52EB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71653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EE4287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5652A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509DC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Кунжутный жук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667AB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23540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Разброс от основного ствола на складе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FEA78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12DD9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6F9B22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75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433B64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0F5DC12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1F14E4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15597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Взрослый паук-жук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B934E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D287DD0" w14:textId="152E11B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56F4E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A2E2D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89AB8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2B3A60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F3727A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30883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8B6BF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Ошибка вони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5CEF75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FF26399" w14:textId="2110EA0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0E3AC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95E05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711EF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629734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32A2DE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1FA18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284FB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мака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2BFAFA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EC21CA9" w14:textId="64A9842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7D289C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2FCD0B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7E0D21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6E826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DD01D95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42F24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F97FD7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Ядро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оханумури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4E3BCA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FC87D19" w14:textId="531B015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97417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5BC26F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E301F5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72EE9E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55BE73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40BAE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F3AE7F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1E2CD9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4F71824" w14:textId="24B8BDF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665EC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F3778A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E1BA94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6390AB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CAFF05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1C2FF2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0C4506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64CED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040849F" w14:textId="24B67AB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62C986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7E0147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A7EF4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3778E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9E6991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4A383A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FFEA64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Мандарин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Хамогрига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73D37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27B77B8" w14:textId="31B96A2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5AC9F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A76241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15325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DE4B4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C9ADF2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E8BBF0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22C47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Мандарин летать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7CBA92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B2494DC" w14:textId="352F268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56F911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41EF3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27174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59913D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AC32F73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C705A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D3C62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09B62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4218355" w14:textId="702EB4C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4B83D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B11C2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36EA97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7678E1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F6EF53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D00047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4B9856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C3FB7A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37474F5" w14:textId="307AB71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5B789D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D2F9E6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6DB95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0F8AF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9F2357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EC2FC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967388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Ошибка вони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7F15B2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142D084" w14:textId="27C0CF3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B4640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12A30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A9F6A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0C9D4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D509FB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BFAE1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2A673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キ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ノ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ヒ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6AFA6D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BA01936" w14:textId="6BC0F54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7F412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97FF2F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C98D5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E4F252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1F8162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90CB7F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7FAD3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Хосога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C7D97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928A2CC" w14:textId="2BE6F4C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6FA3B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8CD9E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351CAC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3DC355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012C93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57719E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528B7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Shinkuimushi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61AC6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C4F6272" w14:textId="6EEBB62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C80872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9CDD7E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8E0B9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02AAB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B9BABE7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6BBE11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5A6F8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193889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3EAE8BC" w14:textId="040B761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5EF47C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7A111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92494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B67790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1F0FB1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E1EC8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DFF0C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C89AC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8AA2DEB" w14:textId="5950D01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3B05E4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01E5F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8500AA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1B5AE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1B0F5C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4DE62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283EE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Ошибка вони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A7327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EAE6689" w14:textId="63237C6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3A0417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5FBD50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9278DB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D744C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72B4ABA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CD0DA0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34A4F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Химмон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Хамогрига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4D260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5CFA211" w14:textId="0F73E29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9896EF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873FA2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451DD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39FDE9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6C108FA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2DEB5C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4F0AF5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Kiriga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08490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8AFFDEA" w14:textId="05CFC6F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2ACE0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D2DC7A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050FE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E4DB9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E79AB0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682562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1310A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Кинмон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Хосога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15DC7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5BACECB" w14:textId="669F699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A9C070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EC77E9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6509D9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DBB1DF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1188E6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CA40A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C33EF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Shinkuimushi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F7AA5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F36B927" w14:textId="307CAF7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16A02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AF4B9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984092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960C95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7AB70E6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61B0A8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67007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Caterpillar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2E842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33CB83C" w14:textId="405967A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B74B90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7EA21B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C1C7F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C482B2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6E710B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716EE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5BD727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Персиковая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ликориза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FDD522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8A5F6AA" w14:textId="199341F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1F4B6B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411837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EED139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81489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9A29C6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97881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F04BAB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Woolly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яблонной тли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37AE4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CA597E5" w14:textId="37E68EC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7C134B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A1002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32FA2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5877BB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929D13F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E573C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Karin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3A81C6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Химэ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Шинки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357BA5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795A582" w14:textId="4AD3696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2FB1B5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65555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2C057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7EB4E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6A414C85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44D56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локва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5EBD7D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3C525A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D41845B" w14:textId="29F900D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57F5BF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1F8FD5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81A97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F44B7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AE9968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621770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CE083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C25F4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72A637B" w14:textId="78B3534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0372C5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FACEA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7AB77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803F5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0550B7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E3FAD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BFF451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лонгхорн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B09886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7C28820" w14:textId="60ED4F9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CECE9A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7CC5DB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63442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DEAB60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7AE4859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79A5E2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BFE3F0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3C5200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C6970DA" w14:textId="1D8A5BB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41B0E4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D004E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FDBFC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57153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5E49D5B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41A6B9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49DE02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Ошибка вони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7AD65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20C78FB" w14:textId="0CCF657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389E3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BDD96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EE3CC8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42AF01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5DB3756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199614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436457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1141AE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B582777" w14:textId="2421DDF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FEEF8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DBFC1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079DE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E592A2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1400C16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8AC03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9FDF59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Черешня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EC49D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7E73897" w14:textId="5083E93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C72AE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69A86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137318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D74C6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6405F255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7C093D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персиковый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978F0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FBD754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249E018" w14:textId="31A6B1D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726B9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3A2B51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40976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A22CC5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F945E7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32E80B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A0CE4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BA7755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24D7F33" w14:textId="2B7234D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2156CE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B003F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38B314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DEEDC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AF5259F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9F8ECF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DA7DB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Ошибка вони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BAE15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06D65A2" w14:textId="3CD85B3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FE0DF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0DEADB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9BA522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BEF008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22C1985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9B11D0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AB36E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Scarabaeidae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09C961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2369059" w14:textId="0A5993A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24C95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F16E4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C4A620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CA006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372B8D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0DBF00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094789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Kosukashiba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AE3F5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656CBFC" w14:textId="7A0BA17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ADC317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C636D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D735F2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E1695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997BE9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329689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69F59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A44F69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2B51F5A" w14:textId="408ED97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9809C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5FC298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5D1F6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2E22A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5283A1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D76A3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B65BC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Momohamoguriga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8F8219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22E581C" w14:textId="1917F5C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6F6D60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67CC8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C1808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105C3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391C31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349755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427AD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Shinkuimushi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1463C5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E85F161" w14:textId="162B4A4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38A084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16C775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92A2B0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1C0914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FF7E6CE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9F5CD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нектарин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5CFFB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6E3A8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6C5A301" w14:textId="64D1557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70B344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3E17C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C7627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BC4979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4B1BCF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45E1E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9CE117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Ошибка вони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1804BF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1EFC8E8" w14:textId="2A029B5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6FB354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E37220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4216CD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158549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6AD936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1ABD5C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8342E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4E983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D5D0D69" w14:textId="7C47574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5D842F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48EFF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CFC6E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B1D86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5BF1B9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BFC534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A1366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Momohamoguriga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54818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9D524E8" w14:textId="72801A8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0F5C4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F7101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D628F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93A1E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AB3804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F9159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619C25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Shinkuimushi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54178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BBB4146" w14:textId="56776EF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9C3D1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85488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DFB025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195CB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BE59962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634D8BE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Мелкозернистые основные плоды (исключая Уме и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Сумомомо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0FDABE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EB9C97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871B0D2" w14:textId="23859A9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C9927A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A940B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C82D2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1CDB6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ED5C4D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23A279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C0D56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6CD574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E99548C" w14:textId="29B003F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B4D42F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E0F02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0D464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F11F4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4B45488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79ECBBD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сливовый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9EF74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265CD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6000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688237F" w14:textId="4A0A9E2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FC6B4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4F811A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BCAF79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488F1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80D8312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51B88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C49A4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033067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08C8B35" w14:textId="1692849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AC520A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782B3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C3CB4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FDC0DE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F8F7D4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96A40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C2620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мака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DB9F34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1B661F3" w14:textId="3643E1B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CD896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C1FC8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A4DE7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9BD55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87FA17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EC678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EFECB3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Нокометогари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Кирига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FC7EDA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3F406BE" w14:textId="7AF445D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3B364E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43340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D329A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9518C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B5E44B2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136311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сливовый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AA334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216FE3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72374D4" w14:textId="00F7D31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6458B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4FC3D3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BC44E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515AB6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C90BFF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A7E41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899EC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421F3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5805A5E" w14:textId="25F6947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817B06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FD61F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48CF0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DF4348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E1848D6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82150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10CD7C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Shinkuimushi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4C012C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79CB8B4" w14:textId="4D8557B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266A0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628BA9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38B66D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5F4DE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06C6894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4AF42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2A1FB6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B3664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0C7CF24" w14:textId="4EE23BA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C6291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C62006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6B5261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E82F1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654112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9F4C5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E5A6F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Жук виноградный тигр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E7AA0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175D758" w14:textId="11E1B96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0D30C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 после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B9494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E1C41D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D1629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231067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2225F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BA47E4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Scarabaeidae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08DA25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499CC0E" w14:textId="09CD034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B3616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5181E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946165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0D4E3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EF5DD15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DD1463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080718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A90C41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EBFF4C9" w14:textId="39A919A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51E86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F219B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765B1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3696F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F66F16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92F605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990EC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Крышка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Ten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цикадки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7BAFE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BB756A1" w14:textId="0172973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3831F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8578B4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1860D3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EB6A1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60D30B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B47C3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B1394C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Тобиро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Торага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93E9CD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21386B8" w14:textId="07B946E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2243E0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36D404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147CF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AF4A28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7CDFAD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3121A7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88E467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тунец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531E0A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5853573" w14:textId="3A2B752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260462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26F59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4CA34F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C5F871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2A9A1C7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41BAA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черника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460E9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Черешня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4FBB59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7714E8C" w14:textId="42B8516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0DF26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BDAAD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F45E4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754FE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2B0AF627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20B03D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манго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43A6B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03E489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07470D3" w14:textId="2F16A7C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E1914B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33C5D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DDF2A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574C0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33B1A1B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E91FA5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13E33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A550E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C08910A" w14:textId="20E8578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FB10CB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640B6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B54B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529E4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5CFFE8B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D65804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Akebono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(фрукты)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9F646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80CFC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54BD9A2" w14:textId="52C228B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9E8F1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88560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FC8F7F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BDDC4B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408A2323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1764C32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Маракуйя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FA0AD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2368A2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15DAC44" w14:textId="268F247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1A680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BA9DE0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EB65F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573A4E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56178107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E72BA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перец (фрукты)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27510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FF6C5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9097134" w14:textId="2D664E0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A48DA6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7EFFE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D0482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1019E0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1 времени опрыскивания, 3 раза опрыскивания стволом)</w:t>
            </w:r>
          </w:p>
        </w:tc>
      </w:tr>
      <w:tr w:rsidR="00E7031A" w:rsidRPr="00E7031A" w14:paraId="60D60E4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EBDBC4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FEC44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Личинка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Pterocarpus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longiflorum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60F033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8FAD94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Ствол рассеивания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A6D53A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F2EFA9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8516E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6FB46C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1 времени опрыскивания, 3 раза опрыскивания стволом)</w:t>
            </w:r>
          </w:p>
        </w:tc>
      </w:tr>
      <w:tr w:rsidR="00E7031A" w:rsidRPr="00E7031A" w14:paraId="372BCFB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EEE0A5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D106C7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A1D495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094BA4C" w14:textId="3C85D14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4BBC7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2F2CD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7BDF81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DE3CC9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1 времени опрыскивания, 3 раза опрыскивания стволом)</w:t>
            </w:r>
          </w:p>
        </w:tc>
      </w:tr>
      <w:tr w:rsidR="00E7031A" w:rsidRPr="00E7031A" w14:paraId="311A2AE7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26CB53D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Нет обезьяны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15BAB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Белохвостая чешуйчатое насекомое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4BD22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6E27FF7" w14:textId="07D1193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A54084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4CEC5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B7764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E4D935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66D0F153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3EC9FA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ацерола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7B6C6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9DCAE3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21565D4" w14:textId="3D03C46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9F03FA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0C7722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E7396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35F371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7031A" w:rsidRPr="00E7031A" w14:paraId="233F75B5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8C6EF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Карамбола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2CD56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A79A7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8134F86" w14:textId="1CA6ADE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7DE946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0F0339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9F92C6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72A77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426AC3B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54936C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инжир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6B6833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2D442C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4127A72" w14:textId="003C6EB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3F0636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822F1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F9343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FA190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19AA11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AAA1E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B6FC0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Кибоши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Камикири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9495BD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E54A71C" w14:textId="3E26498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09BC7D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34F82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C5486B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1C084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01DDC4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421B4E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C2711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1DD5C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4291DFB" w14:textId="6128BDE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86FDD0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67F54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DCFD4A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91D9D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7809FD4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498554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30B60B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Инжир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Хитори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Модоки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68994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71EA4B0" w14:textId="1747536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DA0C57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BC40B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AF31F4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C02F1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F82D030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324677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устрицы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462E96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1A1CD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7544A62" w14:textId="73719E5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7B691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1E79E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DC3FAB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275E29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CCBF9C6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8799B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C5803A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Ошибка вони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7925DF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52B9D48" w14:textId="1E4C9B6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53D90C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5E6D51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388B3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E53B82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E4A576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839D9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E5422E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CCC675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8A44F03" w14:textId="35748D9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27816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3F4F8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7FE84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A24512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203B539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508E00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086D71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キ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ノ</w:t>
            </w: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31A">
              <w:rPr>
                <w:rFonts w:ascii="MS Mincho" w:eastAsia="Times New Roman" w:hAnsi="MS Mincho" w:cs="MS Mincho"/>
                <w:sz w:val="20"/>
                <w:szCs w:val="20"/>
              </w:rPr>
              <w:t>ヒ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FF74F7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DB0AA00" w14:textId="00F3E1D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D76A22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B36CDE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08662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E7D8FD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160950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34C13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888FD3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Какиноэтаму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Шига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A670C9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E5A95A8" w14:textId="001DCE6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42C2C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DB77F8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3A48D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AC4F7B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B5B9620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114119B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Киви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98426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DC5A5A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2702D58" w14:textId="48E09EA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488354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86FBF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21277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96D261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89BE60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39B2C0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2F40F3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Кивихимэ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Йокобай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7F947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14105EE" w14:textId="35C9EE1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68D5C1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813D0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B4103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82E706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0433847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2FD491F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каштановый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8F112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353AAA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BC5D19B" w14:textId="667FF20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F070F7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CE8E7C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E1082D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A77C8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не более 1 инъекции стебля)</w:t>
            </w:r>
          </w:p>
        </w:tc>
      </w:tr>
      <w:tr w:rsidR="00E7031A" w:rsidRPr="00E7031A" w14:paraId="109908C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1DD2B83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7F0CC5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Чешуйчатые насекомые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BDC540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E90D814" w14:textId="264FFA4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5BE45F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F8DFD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54C885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4183AE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не более 1 инъекции стебля)</w:t>
            </w:r>
          </w:p>
        </w:tc>
      </w:tr>
      <w:tr w:rsidR="00E7031A" w:rsidRPr="00E7031A" w14:paraId="37416E7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9F1EDF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1420CD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Куришиги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Долгоносик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DF4841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87BCE87" w14:textId="08B4DFF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0AEF40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2D461F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8C048F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3BCA63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не более 1 инъекции стебля)</w:t>
            </w:r>
          </w:p>
        </w:tc>
      </w:tr>
      <w:tr w:rsidR="00E7031A" w:rsidRPr="00E7031A" w14:paraId="18C496E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4368C1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BA91A2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Kurimiga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15E500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A30AC94" w14:textId="46F8B0F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8597EA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C5CEB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3C403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1D238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не более 1 инъекции стебля)</w:t>
            </w:r>
          </w:p>
        </w:tc>
      </w:tr>
      <w:tr w:rsidR="00E7031A" w:rsidRPr="00E7031A" w14:paraId="27D388A1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8DD5FA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FAC482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Момомоно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Гауда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F5A39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3511267" w14:textId="28D59D6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83BA7B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39E47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A34EA3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B0A5E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не более 1 инъекции стебля)</w:t>
            </w:r>
          </w:p>
        </w:tc>
      </w:tr>
      <w:tr w:rsidR="00E7031A" w:rsidRPr="00E7031A" w14:paraId="049618BF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792D56B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 и растения (кроме инвентаря)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B64763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818A7D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4EC17AF" w14:textId="78933FF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05564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70F7A7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7DA61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FE9BA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398A1CA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D4016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EBC5D2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B4DD5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40F8AB7" w14:textId="5017751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3494A4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DB3375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F5E21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928B3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2F951B5E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027AF37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1D9DA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D992BF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838B211" w14:textId="4D2CFD6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214226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9777B7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7C76B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8696D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307E1303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647C0C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9BBBE7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28737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8782369" w14:textId="63F1549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3F3371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495EDF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6D7BA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D2C1DB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365D85A5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FAC1FC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(</w:t>
            </w:r>
            <w:proofErr w:type="gram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мацу</w:t>
            </w:r>
            <w:proofErr w:type="gram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янаги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94BC5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Gun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Beetles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AF4C43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B18C894" w14:textId="16C358C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0D391A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F86D2B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24E68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504708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раз (но в течение 1 инъекции стебля)</w:t>
            </w:r>
          </w:p>
        </w:tc>
      </w:tr>
      <w:tr w:rsidR="00E7031A" w:rsidRPr="00E7031A" w14:paraId="1F5D85C9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CDCD0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Маца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E47E09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68038E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012EDC7" w14:textId="25E74FDD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1389D3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3F35F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AB4F6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B6EA9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раз (но в течение 1 инъекции стебля)</w:t>
            </w:r>
          </w:p>
        </w:tc>
      </w:tr>
      <w:tr w:rsidR="00E7031A" w:rsidRPr="00E7031A" w14:paraId="041F8BF1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61E2205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ива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AFFD63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Gun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Beetles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3CACF2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67AFC91" w14:textId="442077D8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7380C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C531B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B53292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05EE90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раз (но в течение 1 инъекции стебля)</w:t>
            </w:r>
          </w:p>
        </w:tc>
      </w:tr>
      <w:tr w:rsidR="00E7031A" w:rsidRPr="00E7031A" w14:paraId="2912981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94845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4A0805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Ива кокон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C67A4A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F25676D" w14:textId="6E6DD809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8FD8DA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22F027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07EC38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A1F2D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раз (но в течение 1 инъекции стебля)</w:t>
            </w:r>
          </w:p>
        </w:tc>
      </w:tr>
      <w:tr w:rsidR="00E7031A" w:rsidRPr="00E7031A" w14:paraId="74032B5E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49625D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Фасоль (семена, кроме укропа)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DAC2C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13A36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15ABCCE" w14:textId="009336B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109EAF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4883E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9E1113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A5E056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A1DC1E2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8A3B04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7AAD983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0B621D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63D329D" w14:textId="54EA0A3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4CB6E1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B4BB6B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2AD20B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6CDA4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30D4507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32A3AA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BC95CC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6FA4F5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BC168EF" w14:textId="5D39ACE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5E36D7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0EC5E5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6EC8BE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BBFAAE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FCDCC31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7F1DEBD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соя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9ED903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9C16FA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3CE5614A" w14:textId="0B4E68E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6D224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6DDB3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22E390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24EB04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31620FC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51F655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07EB56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Белокрылки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8014C3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4D69F9E" w14:textId="49FAE09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8B659F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6A67CA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C09BCD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C9D215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1A32AAF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62FC5DE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6AB58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66F5B2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908BE89" w14:textId="7EC1512A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F825FD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7A2AAC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67F0DB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33E8C9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CCADA88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BA942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75BD66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Futus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jihimamemushi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93D913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9F8328E" w14:textId="7E0BBF43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1B87A6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D3CB5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D0557A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1001FA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635E41A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D2E41D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сладкий картофель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2A1867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9AF57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6C2306D" w14:textId="02E1D7B1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2C8BD7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A1A09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3EB49F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4817A1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4362F2F2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4C7C9D2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картофельный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3A6981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0926AF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6000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C317ECB" w14:textId="3301471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1D9F90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2326B3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348CEC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1B310A4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смешивание почвы во время посадки происходит в течение 1 раза, в течение 3 раз после посадки)</w:t>
            </w:r>
          </w:p>
        </w:tc>
      </w:tr>
      <w:tr w:rsidR="00E7031A" w:rsidRPr="00E7031A" w14:paraId="3969A4E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60F19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C528A2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Божья коровка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58A288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0406A6C" w14:textId="2884053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23FACB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FD1CF8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F127EC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39655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смешивание почвы во время посадки происходит в течение 1 раза, в течение 3 раз после посадки)</w:t>
            </w:r>
          </w:p>
        </w:tc>
      </w:tr>
      <w:tr w:rsidR="00E7031A" w:rsidRPr="00E7031A" w14:paraId="313E5BD0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24E9128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C78BD9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Картофельная моль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F0EA0C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F39BD7E" w14:textId="046A97D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527592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193E07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1182BF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75ACB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(однако, смешивание почвы во время посадки происходит в течение 1 раза, в течение 3 раз после посадки)</w:t>
            </w:r>
          </w:p>
        </w:tc>
      </w:tr>
      <w:tr w:rsidR="00E7031A" w:rsidRPr="00E7031A" w14:paraId="3C881CBA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4054F6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ямс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670597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F25170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CF1377D" w14:textId="6DFC8177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CEAAF6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25883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8AE01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67CCB1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5D8CE926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4CC2F09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D940B8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38BD30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62B6D04" w14:textId="0EE5D8A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4B01F22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4B3380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A7A36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D99BA4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2EC2299E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1D9341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4B035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Нагаимо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мотылек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707966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79219724" w14:textId="0EDB022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18B037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B572AA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A0BE5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5796FC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0D5DA894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69C363B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Яманоимо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(выращивание семян)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7D4809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E556A3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DD949AD" w14:textId="30F77B35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03EC4F9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назад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1BB5E9E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CDA6C6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527C809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69FE049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D18DE1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E0C747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5EDCD2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58918B99" w14:textId="7321477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2A552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назад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B547A5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2E6584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9D5CB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233C0DBA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5103E4F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D746B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Нагаимо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мотылек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642FF3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346BF92" w14:textId="4CCCCB2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C3019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назад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C5EB94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8F6336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081EDE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E7031A" w:rsidRPr="00E7031A" w14:paraId="1A40AE0C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1E750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Кукуруза для корма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206D26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4AC285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6000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239593CD" w14:textId="256ACAE6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C53DB4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90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780F97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9377E8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0FDF8D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33DFA44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3E61B69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45A6631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B3572C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6000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6C821ACE" w14:textId="6DC32D1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64B461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0CD114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61C0B8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CF44D1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15BFD2D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6BB6E22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Трава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трава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20F287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A905AE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6000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EFB8165" w14:textId="278DB8CC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19FCB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A581FE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1CBA4C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C7D15F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6D8ECCC9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7B08213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трава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1EE89F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7301DC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6000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BF2381A" w14:textId="5E6D4732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65F16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90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8F8FE1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338D4F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64E869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E7031A" w:rsidRPr="00E7031A" w14:paraId="3E271CBD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1A532B1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03A9C73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чайного дерева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34B332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6F5901F" w14:textId="42F1EC6F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65A6B6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выщипывания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7C373E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041BF9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6560659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0C17774D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D865D4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6B5EFE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Мотылек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2CC1028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38AC2D3" w14:textId="1165B734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D60BA9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выщипывания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2E33DE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2CB655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2FFCB0C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0F5B8C2A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7B487BBE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26C01FC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Chanohosoga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338F398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189DF683" w14:textId="48D61EB0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F06C19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выщипывания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13E0BC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455F10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00BCA4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301DD2F8" w14:textId="77777777" w:rsidTr="00CF1F41">
        <w:trPr>
          <w:tblCellSpacing w:w="6" w:type="dxa"/>
        </w:trPr>
        <w:tc>
          <w:tcPr>
            <w:tcW w:w="1493" w:type="dxa"/>
            <w:vMerge w:val="restart"/>
            <w:shd w:val="clear" w:color="auto" w:fill="FFF8DC"/>
            <w:vAlign w:val="center"/>
            <w:hideMark/>
          </w:tcPr>
          <w:p w14:paraId="461CEBA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Переиздание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5E89D2B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Tensite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Bihamushi</w:t>
            </w:r>
            <w:proofErr w:type="spellEnd"/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86691C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41F32F1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ирригация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2962A79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посадкой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8C395E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25AC78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л (3 л / м2) на бумажный горшок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3FA4CB7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года после полива в питомнике)</w:t>
            </w:r>
          </w:p>
        </w:tc>
      </w:tr>
      <w:tr w:rsidR="00E7031A" w:rsidRPr="00E7031A" w14:paraId="67F59FA4" w14:textId="77777777" w:rsidTr="00CF1F41">
        <w:trPr>
          <w:tblCellSpacing w:w="6" w:type="dxa"/>
        </w:trPr>
        <w:tc>
          <w:tcPr>
            <w:tcW w:w="1493" w:type="dxa"/>
            <w:vMerge/>
            <w:shd w:val="clear" w:color="auto" w:fill="009900"/>
            <w:vAlign w:val="center"/>
            <w:hideMark/>
          </w:tcPr>
          <w:p w14:paraId="033345EB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610E095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Муха сахарная свекла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7288EE3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A280A94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ирригация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3D2A8BA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посадкой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243BA4B6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F2AB24F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л (3 л / м2) на бумажный горшок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407528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года после полива в питомнике)</w:t>
            </w:r>
          </w:p>
        </w:tc>
      </w:tr>
      <w:tr w:rsidR="00E7031A" w:rsidRPr="00E7031A" w14:paraId="441237DB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54FA42EC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Увидимся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1FE64A9A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60C8BAE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FB627C7" w14:textId="70E789AE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5A20AF3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2EDE9F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C3518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4C070330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E7031A" w:rsidRPr="00E7031A" w14:paraId="722CAC26" w14:textId="77777777" w:rsidTr="00CF1F41">
        <w:trPr>
          <w:tblCellSpacing w:w="6" w:type="dxa"/>
        </w:trPr>
        <w:tc>
          <w:tcPr>
            <w:tcW w:w="1493" w:type="dxa"/>
            <w:shd w:val="clear" w:color="auto" w:fill="FFF8DC"/>
            <w:vAlign w:val="center"/>
            <w:hideMark/>
          </w:tcPr>
          <w:p w14:paraId="09F5AA3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</w:t>
            </w: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14:paraId="30900222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14:paraId="1FAE996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2000 до 4000 раз</w:t>
            </w:r>
          </w:p>
        </w:tc>
        <w:tc>
          <w:tcPr>
            <w:tcW w:w="1269" w:type="dxa"/>
            <w:shd w:val="clear" w:color="auto" w:fill="FFFFFF"/>
            <w:vAlign w:val="center"/>
            <w:hideMark/>
          </w:tcPr>
          <w:p w14:paraId="083F25F0" w14:textId="0DB7BE3B" w:rsidR="00E7031A" w:rsidRPr="00E7031A" w:rsidRDefault="00CF1F41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14:paraId="799F19C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сбора урожая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7AD3DA9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C23702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От 25 до 180 л / 10а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14:paraId="7692A0B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 (но в 2 раза после посадки)</w:t>
            </w:r>
          </w:p>
        </w:tc>
      </w:tr>
    </w:tbl>
    <w:p w14:paraId="36D53101" w14:textId="77777777" w:rsidR="00E7031A" w:rsidRPr="00E7031A" w:rsidRDefault="00E7031A" w:rsidP="00E703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16"/>
        <w:gridCol w:w="1755"/>
      </w:tblGrid>
      <w:tr w:rsidR="00E7031A" w:rsidRPr="00E7031A" w14:paraId="278FA34C" w14:textId="77777777" w:rsidTr="00E70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5CF4D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2B7324" wp14:editId="6EECE8D8">
                  <wp:extent cx="160020" cy="83820"/>
                  <wp:effectExtent l="0" t="0" r="0" b="0"/>
                  <wp:docPr id="16" name="Рисунок 16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AE91F1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A21A3A3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AD8C39" wp14:editId="49E933F5">
                  <wp:extent cx="1059180" cy="160020"/>
                  <wp:effectExtent l="0" t="0" r="7620" b="0"/>
                  <wp:docPr id="17" name="Рисунок 17" descr="http://www.greenjapan.co.jp/logo_apply3002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reenjapan.co.jp/logo_apply3002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8507B" w14:textId="77777777" w:rsidR="00E7031A" w:rsidRPr="00E7031A" w:rsidRDefault="00E7031A" w:rsidP="00E7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3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7B2243" wp14:editId="18DE192B">
            <wp:extent cx="7620" cy="281940"/>
            <wp:effectExtent l="0" t="0" r="0" b="0"/>
            <wp:docPr id="18" name="Рисунок 18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E7031A" w:rsidRPr="00E7031A" w14:paraId="2B2756A6" w14:textId="77777777" w:rsidTr="00E7031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B46F87" w14:textId="63A33A45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BF9E54" wp14:editId="07FF48C1">
                  <wp:extent cx="1432560" cy="7620"/>
                  <wp:effectExtent l="0" t="0" r="0" b="0"/>
                  <wp:docPr id="20" name="Рисунок 20" descr="http://www.greenjapan.co.jp/line_gre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reenjapan.co.jp/line_gre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B9F1A0" wp14:editId="7C776216">
                  <wp:extent cx="1432560" cy="7620"/>
                  <wp:effectExtent l="0" t="0" r="0" b="0"/>
                  <wp:docPr id="21" name="Рисунок 21" descr="http://www.greenjapan.co.jp/line_gre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reenjapan.co.jp/line_gre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FAD377" wp14:editId="538F3E3E">
                  <wp:extent cx="525780" cy="7620"/>
                  <wp:effectExtent l="0" t="0" r="0" b="0"/>
                  <wp:docPr id="22" name="Рисунок 22" descr="http://www.greenjapan.co.jp/line_green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reenjapan.co.jp/line_green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53AB56" wp14:editId="59E0E1C6">
                  <wp:extent cx="525780" cy="7620"/>
                  <wp:effectExtent l="0" t="0" r="0" b="0"/>
                  <wp:docPr id="23" name="Рисунок 23" descr="http://www.greenjapan.co.jp/line_green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reenjapan.co.jp/line_green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425979" wp14:editId="436F4A0D">
                  <wp:extent cx="525780" cy="7620"/>
                  <wp:effectExtent l="0" t="0" r="0" b="0"/>
                  <wp:docPr id="24" name="Рисунок 24" descr="http://www.greenjapan.co.jp/line_green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reenjapan.co.jp/line_green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78BF6C" wp14:editId="76545EE2">
                  <wp:extent cx="525780" cy="7620"/>
                  <wp:effectExtent l="0" t="0" r="0" b="0"/>
                  <wp:docPr id="25" name="Рисунок 25" descr="http://www.greenjapan.co.jp/line_green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reenjapan.co.jp/line_green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1A" w:rsidRPr="00E7031A" w14:paraId="1FEEA0B7" w14:textId="77777777" w:rsidTr="00E7031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D1D478" w14:textId="637A3DD7" w:rsidR="00E7031A" w:rsidRPr="00CF1F41" w:rsidRDefault="00CF1F41" w:rsidP="00CF1F41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E7031A"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E7031A" w:rsidRPr="00CF1F41">
              <w:rPr>
                <w:rFonts w:ascii="Times New Roman" w:eastAsia="Times New Roman" w:hAnsi="Times New Roman" w:cs="Times New Roman"/>
                <w:sz w:val="20"/>
                <w:szCs w:val="20"/>
              </w:rPr>
              <w:t>неоникотиноидный</w:t>
            </w:r>
            <w:proofErr w:type="spellEnd"/>
            <w:r w:rsidR="00E7031A" w:rsidRPr="00CF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инсектицид.</w:t>
            </w:r>
          </w:p>
          <w:p w14:paraId="5F0A8D56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действует непосредственно на </w:t>
            </w:r>
            <w:proofErr w:type="spellStart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ацетилхолиновый</w:t>
            </w:r>
            <w:proofErr w:type="spellEnd"/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рецептор нерва вредителя, заставляя его возбуждать и умирать. Кроме того, он обладает быстрым эффектом проникновения и переносимости.</w:t>
            </w:r>
          </w:p>
          <w:p w14:paraId="62D929CA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При смешивании с раствором Бордо эффект может быть нестабильным из-за целевого вредителя.</w:t>
            </w:r>
          </w:p>
          <w:p w14:paraId="402514A2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Вы обеспокоены повреждением наркотиков?</w:t>
            </w:r>
          </w:p>
          <w:p w14:paraId="6995540E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тыквенных культур существует риск повреждения краев листьев, поэтому строго соблюдайте используемую концентрацию и количество и избегайте использования во время сезона рассады или высоких температур. Если вы используете его, пожалуйста, используйте его после того, как вы живете, так как это может привести к повреждению наркотиков на стадии рассады.</w:t>
            </w:r>
          </w:p>
          <w:p w14:paraId="20C688AF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ли какие-либо эффекты на пчел и шмелей?</w:t>
            </w:r>
          </w:p>
          <w:p w14:paraId="7B76751E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 не проявляется, если лекарственный раствор не наносится непосредственно на пчел, но мы рекомендуем введение через один день для безопасности.</w:t>
            </w:r>
          </w:p>
          <w:p w14:paraId="0A77EE0C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ли какое-либо влияние на жука яблока?</w:t>
            </w:r>
          </w:p>
          <w:p w14:paraId="35F3F66F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Нет эффекта, если лекарственный раствор не наносится непосредственно на пчел.</w:t>
            </w:r>
          </w:p>
          <w:p w14:paraId="6B41E361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ли влияние на естественных врагов?</w:t>
            </w:r>
          </w:p>
          <w:p w14:paraId="59BCDF05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Существуют эффекты в зависимости от типа естественного врага, поэтому, пожалуйста, проверьте перед использованием.</w:t>
            </w:r>
          </w:p>
          <w:p w14:paraId="3DC4BA7A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ли какое-либо влияние на водных животных и растений?</w:t>
            </w:r>
          </w:p>
          <w:p w14:paraId="3F32B73B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Там нет проблем при нормальном использовании.</w:t>
            </w:r>
          </w:p>
          <w:p w14:paraId="17AC3544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 используете его для контроля паутины (от 200 до 400 раз)?</w:t>
            </w:r>
          </w:p>
          <w:p w14:paraId="44843B95" w14:textId="77777777" w:rsidR="00E7031A" w:rsidRPr="00E7031A" w:rsidRDefault="00E7031A" w:rsidP="00E7031A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Пожалуйста, обрызгайте водой 30-75 л / 10а от источника стебля до основного стебля.</w:t>
            </w:r>
          </w:p>
        </w:tc>
      </w:tr>
      <w:tr w:rsidR="00E7031A" w:rsidRPr="00E7031A" w14:paraId="10D99221" w14:textId="77777777" w:rsidTr="00E7031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98614D" w14:textId="77777777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DC8FD57" wp14:editId="42ABA22F">
                  <wp:extent cx="1432560" cy="7620"/>
                  <wp:effectExtent l="0" t="0" r="0" b="0"/>
                  <wp:docPr id="26" name="Рисунок 26" descr="http://www.greenjapan.co.jp/line_gre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reenjapan.co.jp/line_gre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79CC06" wp14:editId="5494F20C">
                  <wp:extent cx="525780" cy="7620"/>
                  <wp:effectExtent l="0" t="0" r="0" b="0"/>
                  <wp:docPr id="27" name="Рисунок 27" descr="http://www.greenjapan.co.jp/line_green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reenjapan.co.jp/line_green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169777" wp14:editId="0ABD99A8">
                  <wp:extent cx="1432560" cy="7620"/>
                  <wp:effectExtent l="0" t="0" r="0" b="0"/>
                  <wp:docPr id="28" name="Рисунок 28" descr="http://www.greenjapan.co.jp/line_gre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reenjapan.co.jp/line_gre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BC8B63" wp14:editId="2A3C2823">
                  <wp:extent cx="525780" cy="7620"/>
                  <wp:effectExtent l="0" t="0" r="0" b="0"/>
                  <wp:docPr id="29" name="Рисунок 29" descr="http://www.greenjapan.co.jp/line_green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reenjapan.co.jp/line_green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DC9204" wp14:editId="08DA925A">
                  <wp:extent cx="1432560" cy="7620"/>
                  <wp:effectExtent l="0" t="0" r="0" b="0"/>
                  <wp:docPr id="30" name="Рисунок 30" descr="http://www.greenjapan.co.jp/line_gre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reenjapan.co.jp/line_gre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7B696" w14:textId="77777777" w:rsidR="00E7031A" w:rsidRPr="00E7031A" w:rsidRDefault="00E7031A" w:rsidP="00E7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3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2D3394" wp14:editId="1520870A">
            <wp:extent cx="7620" cy="281940"/>
            <wp:effectExtent l="0" t="0" r="0" b="0"/>
            <wp:docPr id="31" name="Рисунок 31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6" w:type="dxa"/>
        <w:shd w:val="clear" w:color="auto" w:fill="0099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E7031A" w:rsidRPr="00E7031A" w14:paraId="751277EB" w14:textId="77777777" w:rsidTr="00E7031A">
        <w:trPr>
          <w:tblCellSpacing w:w="6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59B44D9D" w14:textId="77777777" w:rsidR="00E7031A" w:rsidRPr="00E7031A" w:rsidRDefault="00E7031A" w:rsidP="00E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Примечания по использованию</w:t>
            </w:r>
          </w:p>
        </w:tc>
      </w:tr>
      <w:tr w:rsidR="00E7031A" w:rsidRPr="00E7031A" w14:paraId="72848F91" w14:textId="77777777" w:rsidTr="00E7031A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8947"/>
            </w:tblGrid>
            <w:tr w:rsidR="00E7031A" w:rsidRPr="00E7031A" w14:paraId="33EC7E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8F642F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BE94F0B" wp14:editId="608A2C9D">
                        <wp:extent cx="121920" cy="121920"/>
                        <wp:effectExtent l="0" t="0" r="0" b="0"/>
                        <wp:docPr id="32" name="Рисунок 32" descr="http://www.greenjapan.co.jp/arrow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greenjapan.co.jp/arrow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35BFA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Внимание, такие как эффект, повреждение наркотиков</w:t>
                  </w:r>
                </w:p>
              </w:tc>
            </w:tr>
            <w:tr w:rsidR="00E7031A" w:rsidRPr="00E7031A" w14:paraId="0EECFA3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B09395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A86CF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Существует риск повреждения краев листьев бахчевых / засушливых культур, поэтому строго соблюдайте применяемую концентрацию и количество и избегайте их использования на стадии рассады или при высокой температуре.</w:t>
                  </w:r>
                </w:p>
                <w:p w14:paraId="63B27835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Поскольку у алмазных тлей легко развивается резистентность, используйте их в сочетании с другими лекарственными средствами с различной активностью и избегайте постоянного распыления.</w:t>
                  </w:r>
                </w:p>
                <w:p w14:paraId="50BA6E42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 использовании без, некоторые сорта могут вызывать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фитотоксичность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черных пятен на подошве листа, поэтому используйте следующие в качестве ссылки.</w:t>
                  </w:r>
                </w:p>
                <w:p w14:paraId="1B24AE20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Несоответствующие виды лекарственного повреждения Двадцатый век, золото двадцатого века,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Косуи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Синсуи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Синсуи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зарождающаяся вода, зарождающиеся звезды, поздние звезды, поздний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Санкичи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Эхимэ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новый снег,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Тойоцуки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осень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Имамура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новый век, розовое золото, лето Саяка,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Нацуме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Новая сладкая весна, Осенняя сладкая весна,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Сузузуки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Ван Аки,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Акией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Акизуки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Ла Франс,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Ярли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Ле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Рехтиер</w:t>
                  </w:r>
                  <w:proofErr w:type="spellEnd"/>
                </w:p>
                <w:p w14:paraId="6938B46D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Породы, которые могут вызвать лекарственное повреждение (пожалуйста, избегайте использования) </w:t>
                  </w: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Shinkoku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Chojuro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Yakumo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Aisumisui</w:t>
                  </w:r>
                  <w:proofErr w:type="spellEnd"/>
                </w:p>
                <w:p w14:paraId="3F6E9948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винограда опрыскивание от стадии молодых плодов до стадии увеличения зерна может привести к вымыванию фруктового порошка, поэтому используйте его в лососе, от стадии удлинения побега до стадии падения цветка и после укладки в мешки.</w:t>
                  </w:r>
                </w:p>
                <w:p w14:paraId="10FB3746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использовании в разведении, в 200-400 раз превышающем цитрусовый, если лекарственный раствор наносится на листья, это может привести к повреждению лекарственного средства, поэтому будьте осторожны, чтобы не нанести лекарственный раствор.</w:t>
                  </w:r>
                </w:p>
                <w:p w14:paraId="10844349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Поскольку в течение длительного времени она является токсичной для хурмы, когда рядом с ней находится виноградник, пожалуйста, не допускайте контакта с листом хурмы.</w:t>
                  </w:r>
                </w:p>
                <w:p w14:paraId="3D160C9B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Отрегулируйте норму внесения в зависимости от стадии роста, типа культивирования и метода внесения целевой культуры.</w:t>
                  </w:r>
                </w:p>
                <w:p w14:paraId="11EE5BEC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 его использовании будьте осторожны, чтобы не ошибиться с использованной суммой, сроками использования или методом использования, и, в частности, при первом </w:t>
                  </w: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использовании, обязательно получите рекомендации от соответствующих организаций, таких как станции по борьбе с вредителями.</w:t>
                  </w:r>
                </w:p>
                <w:p w14:paraId="00491666" w14:textId="77777777" w:rsidR="00E7031A" w:rsidRPr="00E7031A" w:rsidRDefault="00E7031A" w:rsidP="00E703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его первом использовании для культуры, относящейся к соответствующей группе культур или ее новому сорту, пользователь обязан заранее проверить, есть ли повреждение препарата перед использованием. Кроме того, получите инструкции соответствующих организаций, таких как станции по борьбе с вредителями.</w:t>
                  </w:r>
                </w:p>
              </w:tc>
            </w:tr>
            <w:tr w:rsidR="00E7031A" w:rsidRPr="00E7031A" w14:paraId="17964EA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488599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2FDE7826" wp14:editId="04B41FFA">
                        <wp:extent cx="121920" cy="121920"/>
                        <wp:effectExtent l="0" t="0" r="0" b="0"/>
                        <wp:docPr id="33" name="Рисунок 33" descr="http://www.greenjapan.co.jp/arrow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greenjapan.co.jp/arrow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A1075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Безопасность и меры предосторожности при хранении</w:t>
                  </w:r>
                </w:p>
              </w:tc>
            </w:tr>
            <w:tr w:rsidR="00E7031A" w:rsidRPr="00E7031A" w14:paraId="0E24EB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54BAC1" w14:textId="77777777" w:rsidR="00E7031A" w:rsidRPr="00E7031A" w:rsidRDefault="00E7031A" w:rsidP="00E7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D66A3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Фармацевтический зарубежный театр. Пожалуйста, будьте осторожны в обращении. При проглатывании по ошибке вырвитесь и немедленно обратитесь к врачу. Если вы заметили какие-либо отклонения от нормы во время использования, немедленно обратитесь к врачу.</w:t>
                  </w:r>
                </w:p>
                <w:p w14:paraId="20A7640B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Будьте осторожны, чтобы не попасть в глаза, так как это раздражает глаза. Если он попал в глаза, немедленно промойте и обратитесь к офтальмологу.</w:t>
                  </w:r>
                </w:p>
                <w:p w14:paraId="50B5B1E4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использовании используйте защитные маски, перчатки, непроницаемую контрольную одежду и т. Д. После работы немедленно вымойте руки, ноги и лицо с мылом, полощите горло и промойте глаза.</w:t>
                  </w:r>
                </w:p>
                <w:p w14:paraId="657664FF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использовании на улице, в парке и т. Д. Рассмотрите возможность использования веревочного забора или выставления счета, чтобы дети и лица, не имеющие отношения к использованию, не входили в зону использования во время и после использования (по крайней мере, в день использования)</w:t>
                  </w:r>
                  <w:proofErr w:type="gram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Пожалуйста</w:t>
                  </w:r>
                  <w:proofErr w:type="gram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будьте осторожны, чтобы не повредить животных и животных.</w:t>
                  </w:r>
                </w:p>
                <w:p w14:paraId="0A0D7D6E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Методы лечения </w:t>
                  </w: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Отравления этим препаратом в исследованиях на животных показали, что инъекция L-метионина, </w:t>
                  </w:r>
                  <w:proofErr w:type="spellStart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глицирризина</w:t>
                  </w:r>
                  <w:proofErr w:type="spellEnd"/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глутатиона эффективна.</w:t>
                  </w:r>
                </w:p>
                <w:p w14:paraId="4291A2ED" w14:textId="3E28F149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Хранение </w:t>
                  </w: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запечатаны, избегать попадания прямых солнечных лучей, в отличие от пищи, место было прохладно и сушки в недоступном для детей месте.</w:t>
                  </w:r>
                </w:p>
                <w:p w14:paraId="68244040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случае пожара надеть соответствующие средства защиты и попытаться потушить водой, огнетушащим веществом и т. Д.</w:t>
                  </w:r>
                </w:p>
                <w:p w14:paraId="51C1D581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Если он протекает, наденьте защитное снаряжение и подмести его.</w:t>
                  </w:r>
                </w:p>
                <w:p w14:paraId="1428922E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Пожалуйста, обращайтесь с транспортом осторожно.</w:t>
                  </w:r>
                </w:p>
                <w:p w14:paraId="737C99CB" w14:textId="77777777" w:rsidR="00E7031A" w:rsidRPr="00E7031A" w:rsidRDefault="00E7031A" w:rsidP="00E703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0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Подготовьте и используйте лекарство в зависимости от используемого количества. Пожалуйста, обращайтесь с пустыми пакетами правильно, не оставляя их в поле.</w:t>
                  </w:r>
                </w:p>
              </w:tc>
            </w:tr>
          </w:tbl>
          <w:p w14:paraId="396F00F5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84A256" w14:textId="77777777" w:rsidR="00E7031A" w:rsidRPr="00E7031A" w:rsidRDefault="00E7031A" w:rsidP="00E7031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jc w:val="righ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33"/>
        <w:gridCol w:w="1952"/>
      </w:tblGrid>
      <w:tr w:rsidR="00E7031A" w:rsidRPr="00E7031A" w14:paraId="396D93A9" w14:textId="77777777" w:rsidTr="00E7031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14:paraId="1554B667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и продажа:</w:t>
            </w:r>
          </w:p>
        </w:tc>
        <w:tc>
          <w:tcPr>
            <w:tcW w:w="0" w:type="auto"/>
            <w:vAlign w:val="center"/>
            <w:hideMark/>
          </w:tcPr>
          <w:p w14:paraId="6DE65C3D" w14:textId="77777777" w:rsidR="00E7031A" w:rsidRPr="00E7031A" w:rsidRDefault="00C517D7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E7031A"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Япония Пестицид Лтд</w:t>
              </w:r>
            </w:hyperlink>
          </w:p>
        </w:tc>
      </w:tr>
      <w:tr w:rsidR="00E7031A" w:rsidRPr="00E7031A" w14:paraId="6624E83A" w14:textId="77777777" w:rsidTr="00E7031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14:paraId="3BC68BD8" w14:textId="77777777" w:rsidR="00E7031A" w:rsidRPr="00E7031A" w:rsidRDefault="00E7031A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FA1F4" w14:textId="77777777" w:rsidR="00E7031A" w:rsidRPr="00E7031A" w:rsidRDefault="00C517D7" w:rsidP="00E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gtFrame="_blank" w:history="1">
              <w:proofErr w:type="spellStart"/>
              <w:r w:rsidR="00E7031A"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Nippon</w:t>
              </w:r>
              <w:proofErr w:type="spellEnd"/>
              <w:r w:rsidR="00E7031A"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 xml:space="preserve"> </w:t>
              </w:r>
              <w:proofErr w:type="spellStart"/>
              <w:r w:rsidR="00E7031A"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Soda</w:t>
              </w:r>
              <w:proofErr w:type="spellEnd"/>
              <w:r w:rsidR="00E7031A"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 xml:space="preserve"> </w:t>
              </w:r>
              <w:proofErr w:type="spellStart"/>
              <w:r w:rsidR="00E7031A"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Co</w:t>
              </w:r>
              <w:proofErr w:type="spellEnd"/>
              <w:r w:rsidR="00E7031A"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 xml:space="preserve">., </w:t>
              </w:r>
              <w:proofErr w:type="spellStart"/>
              <w:r w:rsidR="00E7031A" w:rsidRPr="00E7031A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Ltd</w:t>
              </w:r>
              <w:proofErr w:type="spellEnd"/>
            </w:hyperlink>
          </w:p>
        </w:tc>
      </w:tr>
    </w:tbl>
    <w:p w14:paraId="30EDEA10" w14:textId="77777777" w:rsidR="00036A15" w:rsidRDefault="00036A15"/>
    <w:sectPr w:rsidR="000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750"/>
    <w:multiLevelType w:val="multilevel"/>
    <w:tmpl w:val="D624D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4CB4"/>
    <w:multiLevelType w:val="multilevel"/>
    <w:tmpl w:val="CBAAB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C5DEC"/>
    <w:multiLevelType w:val="multilevel"/>
    <w:tmpl w:val="C49A0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94018"/>
    <w:multiLevelType w:val="multilevel"/>
    <w:tmpl w:val="41BC5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1A"/>
    <w:rsid w:val="00036A15"/>
    <w:rsid w:val="00435E45"/>
    <w:rsid w:val="00C517D7"/>
    <w:rsid w:val="00CF1F41"/>
    <w:rsid w:val="00E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5C8"/>
  <w15:chartTrackingRefBased/>
  <w15:docId w15:val="{AA9FE7A0-817D-4E28-898A-C4FB4EC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31A"/>
  </w:style>
  <w:style w:type="character" w:styleId="a3">
    <w:name w:val="Hyperlink"/>
    <w:basedOn w:val="a0"/>
    <w:uiPriority w:val="99"/>
    <w:semiHidden/>
    <w:unhideWhenUsed/>
    <w:rsid w:val="00E703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3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japan.co.jp/irac.pdf" TargetMode="External"/><Relationship Id="rId13" Type="http://schemas.openxmlformats.org/officeDocument/2006/relationships/image" Target="media/image7.gif"/><Relationship Id="rId18" Type="http://schemas.openxmlformats.org/officeDocument/2006/relationships/hyperlink" Target="http://www.nippon-soda.co.jp/nougy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japan.co.jp/irac.pdf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nichino.co.jp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Спрыгин</dc:creator>
  <cp:keywords/>
  <dc:description/>
  <cp:lastModifiedBy>Ольга Карелина</cp:lastModifiedBy>
  <cp:revision>3</cp:revision>
  <dcterms:created xsi:type="dcterms:W3CDTF">2019-09-03T01:03:00Z</dcterms:created>
  <dcterms:modified xsi:type="dcterms:W3CDTF">2019-09-03T01:28:00Z</dcterms:modified>
</cp:coreProperties>
</file>