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0" w:type="dxa"/>
          <w:bottom w:w="15" w:type="dxa"/>
          <w:right w:w="0" w:type="dxa"/>
        </w:tblCellMar>
        <w:tblLook w:val="04A0" w:firstRow="1" w:lastRow="0" w:firstColumn="1" w:lastColumn="0" w:noHBand="0" w:noVBand="1"/>
      </w:tblPr>
      <w:tblGrid>
        <w:gridCol w:w="8721"/>
      </w:tblGrid>
      <w:tr w:rsidR="00F015D1" w:rsidRPr="00F015D1" w:rsidTr="00F015D1">
        <w:trPr>
          <w:tblCellSpacing w:w="15" w:type="dxa"/>
        </w:trPr>
        <w:tc>
          <w:tcPr>
            <w:tcW w:w="5000" w:type="pct"/>
            <w:vAlign w:val="center"/>
            <w:hideMark/>
          </w:tcPr>
          <w:p w:rsidR="00F015D1" w:rsidRPr="00F015D1" w:rsidRDefault="00F015D1" w:rsidP="00F015D1">
            <w:pPr>
              <w:spacing w:before="100" w:beforeAutospacing="1" w:after="100" w:afterAutospacing="1" w:line="240" w:lineRule="auto"/>
              <w:outlineLvl w:val="0"/>
              <w:rPr>
                <w:rFonts w:ascii="Verdana" w:eastAsia="Times New Roman" w:hAnsi="Verdana" w:cs="Times New Roman"/>
                <w:b/>
                <w:bCs/>
                <w:color w:val="802522"/>
                <w:kern w:val="36"/>
                <w:sz w:val="24"/>
                <w:szCs w:val="24"/>
                <w:lang w:eastAsia="ru-RU"/>
              </w:rPr>
            </w:pPr>
            <w:r>
              <w:rPr>
                <w:rFonts w:ascii="Verdana" w:eastAsia="Times New Roman" w:hAnsi="Verdana" w:cs="Times New Roman"/>
                <w:b/>
                <w:bCs/>
                <w:color w:val="802522"/>
                <w:kern w:val="36"/>
                <w:sz w:val="24"/>
                <w:szCs w:val="24"/>
                <w:lang w:eastAsia="ru-RU"/>
              </w:rPr>
              <w:t>Политика ООО «</w:t>
            </w:r>
            <w:proofErr w:type="spellStart"/>
            <w:r>
              <w:rPr>
                <w:rFonts w:ascii="Verdana" w:eastAsia="Times New Roman" w:hAnsi="Verdana" w:cs="Times New Roman"/>
                <w:b/>
                <w:bCs/>
                <w:color w:val="802522"/>
                <w:kern w:val="36"/>
                <w:sz w:val="24"/>
                <w:szCs w:val="24"/>
                <w:lang w:eastAsia="ru-RU"/>
              </w:rPr>
              <w:t>Стедар</w:t>
            </w:r>
            <w:proofErr w:type="spellEnd"/>
            <w:r>
              <w:rPr>
                <w:rFonts w:ascii="Verdana" w:eastAsia="Times New Roman" w:hAnsi="Verdana" w:cs="Times New Roman"/>
                <w:b/>
                <w:bCs/>
                <w:color w:val="802522"/>
                <w:kern w:val="36"/>
                <w:sz w:val="24"/>
                <w:szCs w:val="24"/>
                <w:lang w:eastAsia="ru-RU"/>
              </w:rPr>
              <w:t>»</w:t>
            </w:r>
            <w:r w:rsidRPr="00F015D1">
              <w:rPr>
                <w:rFonts w:ascii="Verdana" w:eastAsia="Times New Roman" w:hAnsi="Verdana" w:cs="Times New Roman"/>
                <w:b/>
                <w:bCs/>
                <w:color w:val="802522"/>
                <w:kern w:val="36"/>
                <w:sz w:val="24"/>
                <w:szCs w:val="24"/>
                <w:lang w:eastAsia="ru-RU"/>
              </w:rPr>
              <w:t xml:space="preserve"> по обработке персональных данных</w:t>
            </w:r>
          </w:p>
        </w:tc>
      </w:tr>
      <w:tr w:rsidR="00F015D1" w:rsidRPr="00F015D1" w:rsidTr="00F015D1">
        <w:trPr>
          <w:tblCellSpacing w:w="15" w:type="dxa"/>
        </w:trPr>
        <w:tc>
          <w:tcPr>
            <w:tcW w:w="5000" w:type="pct"/>
            <w:vAlign w:val="center"/>
          </w:tcPr>
          <w:p w:rsidR="00F015D1" w:rsidRDefault="00F015D1" w:rsidP="00F015D1">
            <w:pPr>
              <w:spacing w:before="100" w:beforeAutospacing="1" w:after="100" w:afterAutospacing="1" w:line="240" w:lineRule="auto"/>
              <w:outlineLvl w:val="0"/>
              <w:rPr>
                <w:rFonts w:ascii="Verdana" w:eastAsia="Times New Roman" w:hAnsi="Verdana" w:cs="Times New Roman"/>
                <w:b/>
                <w:bCs/>
                <w:color w:val="802522"/>
                <w:kern w:val="36"/>
                <w:sz w:val="24"/>
                <w:szCs w:val="24"/>
                <w:lang w:eastAsia="ru-RU"/>
              </w:rPr>
            </w:pPr>
          </w:p>
        </w:tc>
      </w:tr>
    </w:tbl>
    <w:p w:rsidR="00F015D1" w:rsidRPr="00F015D1" w:rsidRDefault="00F015D1" w:rsidP="00F015D1">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0" w:type="dxa"/>
          <w:bottom w:w="15" w:type="dxa"/>
          <w:right w:w="0" w:type="dxa"/>
        </w:tblCellMar>
        <w:tblLook w:val="04A0" w:firstRow="1" w:lastRow="0" w:firstColumn="1" w:lastColumn="0" w:noHBand="0" w:noVBand="1"/>
      </w:tblPr>
      <w:tblGrid>
        <w:gridCol w:w="10466"/>
      </w:tblGrid>
      <w:tr w:rsidR="00F015D1" w:rsidRPr="00F015D1" w:rsidTr="00F015D1">
        <w:trPr>
          <w:tblCellSpacing w:w="15" w:type="dxa"/>
        </w:trPr>
        <w:tc>
          <w:tcPr>
            <w:tcW w:w="0" w:type="auto"/>
            <w:hideMark/>
          </w:tcPr>
          <w:p w:rsidR="00F015D1" w:rsidRPr="00F015D1" w:rsidRDefault="00F015D1" w:rsidP="00F015D1">
            <w:pPr>
              <w:spacing w:before="100" w:beforeAutospacing="1" w:after="100" w:afterAutospacing="1" w:line="240" w:lineRule="auto"/>
              <w:outlineLvl w:val="1"/>
              <w:rPr>
                <w:rFonts w:ascii="Verdana" w:eastAsia="Times New Roman" w:hAnsi="Verdana" w:cs="Times New Roman"/>
                <w:b/>
                <w:bCs/>
                <w:color w:val="802522"/>
                <w:sz w:val="21"/>
                <w:szCs w:val="21"/>
                <w:lang w:eastAsia="ru-RU"/>
              </w:rPr>
            </w:pPr>
            <w:r w:rsidRPr="00F015D1">
              <w:rPr>
                <w:rFonts w:ascii="Verdana" w:eastAsia="Times New Roman" w:hAnsi="Verdana" w:cs="Times New Roman"/>
                <w:b/>
                <w:bCs/>
                <w:color w:val="802522"/>
                <w:sz w:val="21"/>
                <w:szCs w:val="21"/>
                <w:lang w:eastAsia="ru-RU"/>
              </w:rPr>
              <w:t>1. ОБЩИЕ ПОЛОЖЕНИЯ</w:t>
            </w:r>
          </w:p>
          <w:p w:rsidR="00F015D1" w:rsidRPr="00F015D1" w:rsidRDefault="00F015D1" w:rsidP="00F015D1">
            <w:pPr>
              <w:spacing w:before="100" w:beforeAutospacing="1" w:after="100" w:afterAutospacing="1" w:line="240" w:lineRule="auto"/>
              <w:rPr>
                <w:rFonts w:ascii="Verdana" w:eastAsia="Times New Roman" w:hAnsi="Verdana" w:cs="Times New Roman"/>
                <w:color w:val="802522"/>
                <w:sz w:val="18"/>
                <w:szCs w:val="18"/>
                <w:lang w:eastAsia="ru-RU"/>
              </w:rPr>
            </w:pPr>
            <w:r w:rsidRPr="00F015D1">
              <w:rPr>
                <w:rFonts w:ascii="Verdana" w:eastAsia="Times New Roman" w:hAnsi="Verdana" w:cs="Times New Roman"/>
                <w:color w:val="802522"/>
                <w:sz w:val="20"/>
                <w:szCs w:val="20"/>
                <w:lang w:eastAsia="ru-RU"/>
              </w:rPr>
              <w:t>Политика ООО «Индия-Тур» как Оператора персональных данных (далее – Политика) разработана в соответствии с Федеральным законом от 27.07.2006 №152-ФЗ «О персональных данных» (далее – Федеральный закон).</w:t>
            </w:r>
            <w:r w:rsidRPr="00F015D1">
              <w:rPr>
                <w:rFonts w:ascii="Verdana" w:eastAsia="Times New Roman" w:hAnsi="Verdana" w:cs="Times New Roman"/>
                <w:color w:val="802522"/>
                <w:sz w:val="20"/>
                <w:szCs w:val="20"/>
                <w:lang w:eastAsia="ru-RU"/>
              </w:rPr>
              <w:br/>
              <w:t>Настоящая Политика определяет порядок обработки персональных данных и меры по обеспечению безопасности персо</w:t>
            </w:r>
            <w:r>
              <w:rPr>
                <w:rFonts w:ascii="Verdana" w:eastAsia="Times New Roman" w:hAnsi="Verdana" w:cs="Times New Roman"/>
                <w:color w:val="802522"/>
                <w:sz w:val="20"/>
                <w:szCs w:val="20"/>
                <w:lang w:eastAsia="ru-RU"/>
              </w:rPr>
              <w:t>нальных данных в ООО «Стедар»</w:t>
            </w:r>
            <w:bookmarkStart w:id="0" w:name="_GoBack"/>
            <w:bookmarkEnd w:id="0"/>
            <w:r w:rsidRPr="00F015D1">
              <w:rPr>
                <w:rFonts w:ascii="Verdana" w:eastAsia="Times New Roman" w:hAnsi="Verdana" w:cs="Times New Roman"/>
                <w:color w:val="802522"/>
                <w:sz w:val="20"/>
                <w:szCs w:val="20"/>
                <w:lang w:eastAsia="ru-RU"/>
              </w:rPr>
              <w:t xml:space="preserve"> (далее – Общество)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Pr="00F015D1">
              <w:rPr>
                <w:rFonts w:ascii="Verdana" w:eastAsia="Times New Roman" w:hAnsi="Verdana" w:cs="Times New Roman"/>
                <w:color w:val="802522"/>
                <w:sz w:val="20"/>
                <w:szCs w:val="20"/>
                <w:lang w:eastAsia="ru-RU"/>
              </w:rPr>
              <w:br/>
              <w:t>Общество обеспечивает неограниченный доступ к настоящей Политике.</w:t>
            </w:r>
            <w:r w:rsidRPr="00F015D1">
              <w:rPr>
                <w:rFonts w:ascii="Verdana" w:eastAsia="Times New Roman" w:hAnsi="Verdana" w:cs="Times New Roman"/>
                <w:color w:val="802522"/>
                <w:sz w:val="20"/>
                <w:szCs w:val="20"/>
                <w:lang w:eastAsia="ru-RU"/>
              </w:rPr>
              <w:br/>
              <w:t>В Политике используются следующие основные понятия:</w:t>
            </w:r>
            <w:r w:rsidRPr="00F015D1">
              <w:rPr>
                <w:rFonts w:ascii="Verdana" w:eastAsia="Times New Roman" w:hAnsi="Verdana" w:cs="Times New Roman"/>
                <w:color w:val="802522"/>
                <w:sz w:val="20"/>
                <w:szCs w:val="20"/>
                <w:lang w:eastAsia="ru-RU"/>
              </w:rPr>
              <w:br/>
            </w:r>
            <w:r w:rsidRPr="00F015D1">
              <w:rPr>
                <w:rFonts w:ascii="Verdana" w:eastAsia="Times New Roman" w:hAnsi="Verdana" w:cs="Times New Roman"/>
                <w:b/>
                <w:bCs/>
                <w:color w:val="802522"/>
                <w:sz w:val="20"/>
                <w:szCs w:val="20"/>
                <w:lang w:eastAsia="ru-RU"/>
              </w:rPr>
              <w:t>- автоматизированная обработка персональных данных</w:t>
            </w:r>
            <w:r w:rsidRPr="00F015D1">
              <w:rPr>
                <w:rFonts w:ascii="Verdana" w:eastAsia="Times New Roman" w:hAnsi="Verdana" w:cs="Times New Roman"/>
                <w:color w:val="802522"/>
                <w:sz w:val="20"/>
                <w:szCs w:val="20"/>
                <w:lang w:eastAsia="ru-RU"/>
              </w:rPr>
              <w:t> – обработка персональных данных с помощью средств вычислительной техники;</w:t>
            </w:r>
            <w:r w:rsidRPr="00F015D1">
              <w:rPr>
                <w:rFonts w:ascii="Verdana" w:eastAsia="Times New Roman" w:hAnsi="Verdana" w:cs="Times New Roman"/>
                <w:color w:val="802522"/>
                <w:sz w:val="20"/>
                <w:szCs w:val="20"/>
                <w:lang w:eastAsia="ru-RU"/>
              </w:rPr>
              <w:br/>
            </w:r>
            <w:r w:rsidRPr="00F015D1">
              <w:rPr>
                <w:rFonts w:ascii="Verdana" w:eastAsia="Times New Roman" w:hAnsi="Verdana" w:cs="Times New Roman"/>
                <w:b/>
                <w:bCs/>
                <w:color w:val="802522"/>
                <w:sz w:val="20"/>
                <w:szCs w:val="20"/>
                <w:lang w:eastAsia="ru-RU"/>
              </w:rPr>
              <w:t>- блокирование персональных данных</w:t>
            </w:r>
            <w:r w:rsidRPr="00F015D1">
              <w:rPr>
                <w:rFonts w:ascii="Verdana" w:eastAsia="Times New Roman" w:hAnsi="Verdana" w:cs="Times New Roman"/>
                <w:color w:val="802522"/>
                <w:sz w:val="20"/>
                <w:szCs w:val="20"/>
                <w:lang w:eastAsia="ru-RU"/>
              </w:rPr>
              <w:t> - временное прекращение обработки персональных данных (за исключением случаев, если обработка необходима для уточнения персональных данных);</w:t>
            </w:r>
            <w:r w:rsidRPr="00F015D1">
              <w:rPr>
                <w:rFonts w:ascii="Verdana" w:eastAsia="Times New Roman" w:hAnsi="Verdana" w:cs="Times New Roman"/>
                <w:color w:val="802522"/>
                <w:sz w:val="20"/>
                <w:szCs w:val="20"/>
                <w:lang w:eastAsia="ru-RU"/>
              </w:rPr>
              <w:br/>
            </w:r>
            <w:r w:rsidRPr="00F015D1">
              <w:rPr>
                <w:rFonts w:ascii="Verdana" w:eastAsia="Times New Roman" w:hAnsi="Verdana" w:cs="Times New Roman"/>
                <w:b/>
                <w:bCs/>
                <w:color w:val="802522"/>
                <w:sz w:val="20"/>
                <w:szCs w:val="20"/>
                <w:lang w:eastAsia="ru-RU"/>
              </w:rPr>
              <w:t>- информационная система персональных данных</w:t>
            </w:r>
            <w:r w:rsidRPr="00F015D1">
              <w:rPr>
                <w:rFonts w:ascii="Verdana" w:eastAsia="Times New Roman" w:hAnsi="Verdana" w:cs="Times New Roman"/>
                <w:color w:val="802522"/>
                <w:sz w:val="20"/>
                <w:szCs w:val="20"/>
                <w:lang w:eastAsia="ru-RU"/>
              </w:rPr>
              <w:t> - 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F015D1">
              <w:rPr>
                <w:rFonts w:ascii="Verdana" w:eastAsia="Times New Roman" w:hAnsi="Verdana" w:cs="Times New Roman"/>
                <w:color w:val="802522"/>
                <w:sz w:val="20"/>
                <w:szCs w:val="20"/>
                <w:lang w:eastAsia="ru-RU"/>
              </w:rPr>
              <w:br/>
            </w:r>
            <w:r w:rsidRPr="00F015D1">
              <w:rPr>
                <w:rFonts w:ascii="Verdana" w:eastAsia="Times New Roman" w:hAnsi="Verdana" w:cs="Times New Roman"/>
                <w:b/>
                <w:bCs/>
                <w:color w:val="802522"/>
                <w:sz w:val="20"/>
                <w:szCs w:val="20"/>
                <w:lang w:eastAsia="ru-RU"/>
              </w:rPr>
              <w:t>- обезличивание персональных данных</w:t>
            </w:r>
            <w:r w:rsidRPr="00F015D1">
              <w:rPr>
                <w:rFonts w:ascii="Verdana" w:eastAsia="Times New Roman" w:hAnsi="Verdana" w:cs="Times New Roman"/>
                <w:color w:val="802522"/>
                <w:sz w:val="20"/>
                <w:szCs w:val="20"/>
                <w:lang w:eastAsia="ru-RU"/>
              </w:rPr>
              <w:t> -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r w:rsidRPr="00F015D1">
              <w:rPr>
                <w:rFonts w:ascii="Verdana" w:eastAsia="Times New Roman" w:hAnsi="Verdana" w:cs="Times New Roman"/>
                <w:color w:val="802522"/>
                <w:sz w:val="20"/>
                <w:szCs w:val="20"/>
                <w:lang w:eastAsia="ru-RU"/>
              </w:rPr>
              <w:br/>
            </w:r>
            <w:r w:rsidRPr="00F015D1">
              <w:rPr>
                <w:rFonts w:ascii="Verdana" w:eastAsia="Times New Roman" w:hAnsi="Verdana" w:cs="Times New Roman"/>
                <w:b/>
                <w:bCs/>
                <w:color w:val="802522"/>
                <w:sz w:val="20"/>
                <w:szCs w:val="20"/>
                <w:lang w:eastAsia="ru-RU"/>
              </w:rPr>
              <w:t>- обработка персональных данных</w:t>
            </w:r>
            <w:r w:rsidRPr="00F015D1">
              <w:rPr>
                <w:rFonts w:ascii="Verdana" w:eastAsia="Times New Roman" w:hAnsi="Verdana" w:cs="Times New Roman"/>
                <w:color w:val="802522"/>
                <w:sz w:val="20"/>
                <w:szCs w:val="20"/>
                <w:lang w:eastAsia="ru-RU"/>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F015D1">
              <w:rPr>
                <w:rFonts w:ascii="Verdana" w:eastAsia="Times New Roman" w:hAnsi="Verdana" w:cs="Times New Roman"/>
                <w:color w:val="802522"/>
                <w:sz w:val="20"/>
                <w:szCs w:val="20"/>
                <w:lang w:eastAsia="ru-RU"/>
              </w:rPr>
              <w:br/>
            </w:r>
            <w:r w:rsidRPr="00F015D1">
              <w:rPr>
                <w:rFonts w:ascii="Verdana" w:eastAsia="Times New Roman" w:hAnsi="Verdana" w:cs="Times New Roman"/>
                <w:b/>
                <w:bCs/>
                <w:color w:val="802522"/>
                <w:sz w:val="20"/>
                <w:szCs w:val="20"/>
                <w:lang w:eastAsia="ru-RU"/>
              </w:rPr>
              <w:t>- персональные данные</w:t>
            </w:r>
            <w:r w:rsidRPr="00F015D1">
              <w:rPr>
                <w:rFonts w:ascii="Verdana" w:eastAsia="Times New Roman" w:hAnsi="Verdana" w:cs="Times New Roman"/>
                <w:color w:val="802522"/>
                <w:sz w:val="20"/>
                <w:szCs w:val="20"/>
                <w:lang w:eastAsia="ru-RU"/>
              </w:rPr>
              <w:t> – любая информация, относящаяся к прямо или косвенно определенному или определяемому физическому лицу (субъекту персональных данных);</w:t>
            </w:r>
            <w:r w:rsidRPr="00F015D1">
              <w:rPr>
                <w:rFonts w:ascii="Verdana" w:eastAsia="Times New Roman" w:hAnsi="Verdana" w:cs="Times New Roman"/>
                <w:color w:val="802522"/>
                <w:sz w:val="20"/>
                <w:szCs w:val="20"/>
                <w:lang w:eastAsia="ru-RU"/>
              </w:rPr>
              <w:br/>
            </w:r>
            <w:r w:rsidRPr="00F015D1">
              <w:rPr>
                <w:rFonts w:ascii="Verdana" w:eastAsia="Times New Roman" w:hAnsi="Verdana" w:cs="Times New Roman"/>
                <w:b/>
                <w:bCs/>
                <w:color w:val="802522"/>
                <w:sz w:val="20"/>
                <w:szCs w:val="20"/>
                <w:lang w:eastAsia="ru-RU"/>
              </w:rPr>
              <w:t>- предоставление персональных данных</w:t>
            </w:r>
            <w:r w:rsidRPr="00F015D1">
              <w:rPr>
                <w:rFonts w:ascii="Verdana" w:eastAsia="Times New Roman" w:hAnsi="Verdana" w:cs="Times New Roman"/>
                <w:color w:val="802522"/>
                <w:sz w:val="20"/>
                <w:szCs w:val="20"/>
                <w:lang w:eastAsia="ru-RU"/>
              </w:rPr>
              <w:t> – действия, направленные на раскрытие персональных данных определенному лицу или определенному кругу лиц;</w:t>
            </w:r>
            <w:r w:rsidRPr="00F015D1">
              <w:rPr>
                <w:rFonts w:ascii="Verdana" w:eastAsia="Times New Roman" w:hAnsi="Verdana" w:cs="Times New Roman"/>
                <w:color w:val="802522"/>
                <w:sz w:val="20"/>
                <w:szCs w:val="20"/>
                <w:lang w:eastAsia="ru-RU"/>
              </w:rPr>
              <w:br/>
            </w:r>
            <w:r w:rsidRPr="00F015D1">
              <w:rPr>
                <w:rFonts w:ascii="Verdana" w:eastAsia="Times New Roman" w:hAnsi="Verdana" w:cs="Times New Roman"/>
                <w:b/>
                <w:bCs/>
                <w:color w:val="802522"/>
                <w:sz w:val="20"/>
                <w:szCs w:val="20"/>
                <w:lang w:eastAsia="ru-RU"/>
              </w:rPr>
              <w:t>- распространение персональных данных</w:t>
            </w:r>
            <w:r w:rsidRPr="00F015D1">
              <w:rPr>
                <w:rFonts w:ascii="Verdana" w:eastAsia="Times New Roman" w:hAnsi="Verdana" w:cs="Times New Roman"/>
                <w:color w:val="802522"/>
                <w:sz w:val="20"/>
                <w:szCs w:val="20"/>
                <w:lang w:eastAsia="ru-RU"/>
              </w:rPr>
              <w:t> -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r w:rsidRPr="00F015D1">
              <w:rPr>
                <w:rFonts w:ascii="Verdana" w:eastAsia="Times New Roman" w:hAnsi="Verdana" w:cs="Times New Roman"/>
                <w:color w:val="802522"/>
                <w:sz w:val="20"/>
                <w:szCs w:val="20"/>
                <w:lang w:eastAsia="ru-RU"/>
              </w:rPr>
              <w:br/>
            </w:r>
            <w:r w:rsidRPr="00F015D1">
              <w:rPr>
                <w:rFonts w:ascii="Verdana" w:eastAsia="Times New Roman" w:hAnsi="Verdana" w:cs="Times New Roman"/>
                <w:b/>
                <w:bCs/>
                <w:color w:val="802522"/>
                <w:sz w:val="20"/>
                <w:szCs w:val="20"/>
                <w:lang w:eastAsia="ru-RU"/>
              </w:rPr>
              <w:t>- трансграничная передача персональных данных</w:t>
            </w:r>
            <w:r w:rsidRPr="00F015D1">
              <w:rPr>
                <w:rFonts w:ascii="Verdana" w:eastAsia="Times New Roman" w:hAnsi="Verdana" w:cs="Times New Roman"/>
                <w:color w:val="802522"/>
                <w:sz w:val="20"/>
                <w:szCs w:val="20"/>
                <w:lang w:eastAsia="ru-RU"/>
              </w:rPr>
              <w:t>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r w:rsidRPr="00F015D1">
              <w:rPr>
                <w:rFonts w:ascii="Verdana" w:eastAsia="Times New Roman" w:hAnsi="Verdana" w:cs="Times New Roman"/>
                <w:color w:val="802522"/>
                <w:sz w:val="20"/>
                <w:szCs w:val="20"/>
                <w:lang w:eastAsia="ru-RU"/>
              </w:rPr>
              <w:br/>
            </w:r>
            <w:r w:rsidRPr="00F015D1">
              <w:rPr>
                <w:rFonts w:ascii="Verdana" w:eastAsia="Times New Roman" w:hAnsi="Verdana" w:cs="Times New Roman"/>
                <w:b/>
                <w:bCs/>
                <w:color w:val="802522"/>
                <w:sz w:val="20"/>
                <w:szCs w:val="20"/>
                <w:lang w:eastAsia="ru-RU"/>
              </w:rPr>
              <w:t>- уничтожение персональных данных</w:t>
            </w:r>
            <w:r w:rsidRPr="00F015D1">
              <w:rPr>
                <w:rFonts w:ascii="Verdana" w:eastAsia="Times New Roman" w:hAnsi="Verdana" w:cs="Times New Roman"/>
                <w:color w:val="802522"/>
                <w:sz w:val="20"/>
                <w:szCs w:val="20"/>
                <w:lang w:eastAsia="ru-RU"/>
              </w:rPr>
              <w:t> -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w:t>
            </w:r>
          </w:p>
          <w:p w:rsidR="00F015D1" w:rsidRPr="00F015D1" w:rsidRDefault="00F015D1" w:rsidP="00F015D1">
            <w:pPr>
              <w:spacing w:before="100" w:beforeAutospacing="1" w:after="100" w:afterAutospacing="1" w:line="240" w:lineRule="auto"/>
              <w:outlineLvl w:val="1"/>
              <w:rPr>
                <w:rFonts w:ascii="Verdana" w:eastAsia="Times New Roman" w:hAnsi="Verdana" w:cs="Times New Roman"/>
                <w:b/>
                <w:bCs/>
                <w:color w:val="802522"/>
                <w:sz w:val="21"/>
                <w:szCs w:val="21"/>
                <w:lang w:eastAsia="ru-RU"/>
              </w:rPr>
            </w:pPr>
            <w:r w:rsidRPr="00F015D1">
              <w:rPr>
                <w:rFonts w:ascii="Verdana" w:eastAsia="Times New Roman" w:hAnsi="Verdana" w:cs="Times New Roman"/>
                <w:b/>
                <w:bCs/>
                <w:color w:val="802522"/>
                <w:sz w:val="21"/>
                <w:szCs w:val="21"/>
                <w:lang w:eastAsia="ru-RU"/>
              </w:rPr>
              <w:t>2. ПРИНЦИПЫ И УСЛОВИЯ ОБРАБОТКИ ПЕРСОНАЛЬНЫХ ДАННЫХ</w:t>
            </w:r>
          </w:p>
          <w:p w:rsidR="00F015D1" w:rsidRPr="00F015D1" w:rsidRDefault="00F015D1" w:rsidP="00F015D1">
            <w:pPr>
              <w:spacing w:before="100" w:beforeAutospacing="1" w:after="100" w:afterAutospacing="1" w:line="240" w:lineRule="auto"/>
              <w:rPr>
                <w:rFonts w:ascii="Verdana" w:eastAsia="Times New Roman" w:hAnsi="Verdana" w:cs="Times New Roman"/>
                <w:color w:val="802522"/>
                <w:sz w:val="18"/>
                <w:szCs w:val="18"/>
                <w:lang w:eastAsia="ru-RU"/>
              </w:rPr>
            </w:pPr>
            <w:r w:rsidRPr="00F015D1">
              <w:rPr>
                <w:rFonts w:ascii="Verdana" w:eastAsia="Times New Roman" w:hAnsi="Verdana" w:cs="Times New Roman"/>
                <w:b/>
                <w:bCs/>
                <w:color w:val="802522"/>
                <w:sz w:val="20"/>
                <w:szCs w:val="20"/>
                <w:lang w:eastAsia="ru-RU"/>
              </w:rPr>
              <w:t>2.1 Принципы обработки персональных данных</w:t>
            </w:r>
            <w:r w:rsidRPr="00F015D1">
              <w:rPr>
                <w:rFonts w:ascii="Verdana" w:eastAsia="Times New Roman" w:hAnsi="Verdana" w:cs="Times New Roman"/>
                <w:color w:val="802522"/>
                <w:sz w:val="20"/>
                <w:szCs w:val="20"/>
                <w:lang w:eastAsia="ru-RU"/>
              </w:rPr>
              <w:br/>
              <w:t>Обработка персональных данных в Обществе осуществляется на основе следующих принципов:</w:t>
            </w:r>
            <w:r w:rsidRPr="00F015D1">
              <w:rPr>
                <w:rFonts w:ascii="Verdana" w:eastAsia="Times New Roman" w:hAnsi="Verdana" w:cs="Times New Roman"/>
                <w:color w:val="802522"/>
                <w:sz w:val="20"/>
                <w:szCs w:val="20"/>
                <w:lang w:eastAsia="ru-RU"/>
              </w:rPr>
              <w:br/>
              <w:t>─ законности и справедливой основы;</w:t>
            </w:r>
            <w:r w:rsidRPr="00F015D1">
              <w:rPr>
                <w:rFonts w:ascii="Verdana" w:eastAsia="Times New Roman" w:hAnsi="Verdana" w:cs="Times New Roman"/>
                <w:color w:val="802522"/>
                <w:sz w:val="20"/>
                <w:szCs w:val="20"/>
                <w:lang w:eastAsia="ru-RU"/>
              </w:rPr>
              <w:br/>
              <w:t>─ ограничения обработки персональных данных достижением конкретных, заранее определённых и законных целей;</w:t>
            </w:r>
            <w:r w:rsidRPr="00F015D1">
              <w:rPr>
                <w:rFonts w:ascii="Verdana" w:eastAsia="Times New Roman" w:hAnsi="Verdana" w:cs="Times New Roman"/>
                <w:color w:val="802522"/>
                <w:sz w:val="20"/>
                <w:szCs w:val="20"/>
                <w:lang w:eastAsia="ru-RU"/>
              </w:rPr>
              <w:br/>
              <w:t>─ недопущения обработки персональных данных, несовместимой с целями сбора персональных данных;</w:t>
            </w:r>
            <w:r w:rsidRPr="00F015D1">
              <w:rPr>
                <w:rFonts w:ascii="Verdana" w:eastAsia="Times New Roman" w:hAnsi="Verdana" w:cs="Times New Roman"/>
                <w:color w:val="802522"/>
                <w:sz w:val="20"/>
                <w:szCs w:val="20"/>
                <w:lang w:eastAsia="ru-RU"/>
              </w:rPr>
              <w:br/>
              <w:t>─ недопущения объединения баз данных, содержащих персональные данные, обработка которых осуществляется в целях, несовместимых между собой;</w:t>
            </w:r>
            <w:r w:rsidRPr="00F015D1">
              <w:rPr>
                <w:rFonts w:ascii="Verdana" w:eastAsia="Times New Roman" w:hAnsi="Verdana" w:cs="Times New Roman"/>
                <w:color w:val="802522"/>
                <w:sz w:val="20"/>
                <w:szCs w:val="20"/>
                <w:lang w:eastAsia="ru-RU"/>
              </w:rPr>
              <w:br/>
              <w:t>─ обработки только тех персональных данных, которые отвечают целям их обработки;</w:t>
            </w:r>
            <w:r w:rsidRPr="00F015D1">
              <w:rPr>
                <w:rFonts w:ascii="Verdana" w:eastAsia="Times New Roman" w:hAnsi="Verdana" w:cs="Times New Roman"/>
                <w:color w:val="802522"/>
                <w:sz w:val="20"/>
                <w:szCs w:val="20"/>
                <w:lang w:eastAsia="ru-RU"/>
              </w:rPr>
              <w:br/>
              <w:t>─ соответствия содержания и объёма обрабатываемых персональных данных заявленным целям обработки;</w:t>
            </w:r>
            <w:r w:rsidRPr="00F015D1">
              <w:rPr>
                <w:rFonts w:ascii="Verdana" w:eastAsia="Times New Roman" w:hAnsi="Verdana" w:cs="Times New Roman"/>
                <w:color w:val="802522"/>
                <w:sz w:val="20"/>
                <w:szCs w:val="20"/>
                <w:lang w:eastAsia="ru-RU"/>
              </w:rPr>
              <w:br/>
            </w:r>
            <w:r w:rsidRPr="00F015D1">
              <w:rPr>
                <w:rFonts w:ascii="Verdana" w:eastAsia="Times New Roman" w:hAnsi="Verdana" w:cs="Times New Roman"/>
                <w:color w:val="802522"/>
                <w:sz w:val="20"/>
                <w:szCs w:val="20"/>
                <w:lang w:eastAsia="ru-RU"/>
              </w:rPr>
              <w:lastRenderedPageBreak/>
              <w:t>─ недопущения обработки персональных данных, избыточных по отношению к заявленным целям их обработки;</w:t>
            </w:r>
            <w:r w:rsidRPr="00F015D1">
              <w:rPr>
                <w:rFonts w:ascii="Verdana" w:eastAsia="Times New Roman" w:hAnsi="Verdana" w:cs="Times New Roman"/>
                <w:color w:val="802522"/>
                <w:sz w:val="20"/>
                <w:szCs w:val="20"/>
                <w:lang w:eastAsia="ru-RU"/>
              </w:rPr>
              <w:br/>
              <w:t>─ обеспечения точности, достаточности и актуальности персональных данных по отношению к целям обработки персональных данных;</w:t>
            </w:r>
            <w:r w:rsidRPr="00F015D1">
              <w:rPr>
                <w:rFonts w:ascii="Verdana" w:eastAsia="Times New Roman" w:hAnsi="Verdana" w:cs="Times New Roman"/>
                <w:color w:val="802522"/>
                <w:sz w:val="20"/>
                <w:szCs w:val="20"/>
                <w:lang w:eastAsia="ru-RU"/>
              </w:rPr>
              <w:br/>
              <w:t>─ 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Обществом допущенных нарушений персональных данных, если иное не предусмотрено федеральным законом.</w:t>
            </w:r>
            <w:r w:rsidRPr="00F015D1">
              <w:rPr>
                <w:rFonts w:ascii="Verdana" w:eastAsia="Times New Roman" w:hAnsi="Verdana" w:cs="Times New Roman"/>
                <w:color w:val="802522"/>
                <w:sz w:val="20"/>
                <w:szCs w:val="20"/>
                <w:lang w:eastAsia="ru-RU"/>
              </w:rPr>
              <w:br/>
            </w:r>
            <w:r w:rsidRPr="00F015D1">
              <w:rPr>
                <w:rFonts w:ascii="Verdana" w:eastAsia="Times New Roman" w:hAnsi="Verdana" w:cs="Times New Roman"/>
                <w:b/>
                <w:bCs/>
                <w:color w:val="802522"/>
                <w:sz w:val="20"/>
                <w:szCs w:val="20"/>
                <w:lang w:eastAsia="ru-RU"/>
              </w:rPr>
              <w:t>2.2 Условия обработки персональных данных</w:t>
            </w:r>
            <w:r w:rsidRPr="00F015D1">
              <w:rPr>
                <w:rFonts w:ascii="Verdana" w:eastAsia="Times New Roman" w:hAnsi="Verdana" w:cs="Times New Roman"/>
                <w:color w:val="802522"/>
                <w:sz w:val="20"/>
                <w:szCs w:val="20"/>
                <w:lang w:eastAsia="ru-RU"/>
              </w:rPr>
              <w:br/>
              <w:t>Общество производит обработку персональных данных при наличии хотя бы одного из следующих условий:</w:t>
            </w:r>
            <w:r w:rsidRPr="00F015D1">
              <w:rPr>
                <w:rFonts w:ascii="Verdana" w:eastAsia="Times New Roman" w:hAnsi="Verdana" w:cs="Times New Roman"/>
                <w:color w:val="802522"/>
                <w:sz w:val="20"/>
                <w:szCs w:val="20"/>
                <w:lang w:eastAsia="ru-RU"/>
              </w:rPr>
              <w:br/>
              <w:t>─ обработка персональных данных осуществляется с согласия субъекта персональных данных или его законного представителя на обработку его персональных данных;</w:t>
            </w:r>
            <w:r w:rsidRPr="00F015D1">
              <w:rPr>
                <w:rFonts w:ascii="Verdana" w:eastAsia="Times New Roman" w:hAnsi="Verdana" w:cs="Times New Roman"/>
                <w:color w:val="802522"/>
                <w:sz w:val="20"/>
                <w:szCs w:val="20"/>
                <w:lang w:eastAsia="ru-RU"/>
              </w:rPr>
              <w:br/>
              <w:t>─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Общество функций, полномочий и обязанностей;</w:t>
            </w:r>
            <w:r w:rsidRPr="00F015D1">
              <w:rPr>
                <w:rFonts w:ascii="Verdana" w:eastAsia="Times New Roman" w:hAnsi="Verdana" w:cs="Times New Roman"/>
                <w:color w:val="802522"/>
                <w:sz w:val="20"/>
                <w:szCs w:val="20"/>
                <w:lang w:eastAsia="ru-RU"/>
              </w:rPr>
              <w:br/>
              <w:t>─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Pr="00F015D1">
              <w:rPr>
                <w:rFonts w:ascii="Verdana" w:eastAsia="Times New Roman" w:hAnsi="Verdana" w:cs="Times New Roman"/>
                <w:color w:val="802522"/>
                <w:sz w:val="20"/>
                <w:szCs w:val="20"/>
                <w:lang w:eastAsia="ru-RU"/>
              </w:rPr>
              <w:br/>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(общедоступные персональные данные);</w:t>
            </w:r>
            <w:r w:rsidRPr="00F015D1">
              <w:rPr>
                <w:rFonts w:ascii="Verdana" w:eastAsia="Times New Roman" w:hAnsi="Verdana" w:cs="Times New Roman"/>
                <w:color w:val="802522"/>
                <w:sz w:val="20"/>
                <w:szCs w:val="20"/>
                <w:lang w:eastAsia="ru-RU"/>
              </w:rPr>
              <w:br/>
              <w:t>─ осуществляется обработка персональных данных, подлежащих опубликованию или обязательному раскрытию в соответствии с федеральным законодательством.</w:t>
            </w:r>
            <w:r w:rsidRPr="00F015D1">
              <w:rPr>
                <w:rFonts w:ascii="Verdana" w:eastAsia="Times New Roman" w:hAnsi="Verdana" w:cs="Times New Roman"/>
                <w:color w:val="802522"/>
                <w:sz w:val="20"/>
                <w:szCs w:val="20"/>
                <w:lang w:eastAsia="ru-RU"/>
              </w:rPr>
              <w:br/>
            </w:r>
            <w:r w:rsidRPr="00F015D1">
              <w:rPr>
                <w:rFonts w:ascii="Verdana" w:eastAsia="Times New Roman" w:hAnsi="Verdana" w:cs="Times New Roman"/>
                <w:b/>
                <w:bCs/>
                <w:color w:val="802522"/>
                <w:sz w:val="20"/>
                <w:szCs w:val="20"/>
                <w:lang w:eastAsia="ru-RU"/>
              </w:rPr>
              <w:t>2.3 Конфиденциальность персональных данных</w:t>
            </w:r>
            <w:r w:rsidRPr="00F015D1">
              <w:rPr>
                <w:rFonts w:ascii="Verdana" w:eastAsia="Times New Roman" w:hAnsi="Verdana" w:cs="Times New Roman"/>
                <w:color w:val="802522"/>
                <w:sz w:val="20"/>
                <w:szCs w:val="20"/>
                <w:lang w:eastAsia="ru-RU"/>
              </w:rPr>
              <w:br/>
              <w:t>Общество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r w:rsidRPr="00F015D1">
              <w:rPr>
                <w:rFonts w:ascii="Verdana" w:eastAsia="Times New Roman" w:hAnsi="Verdana" w:cs="Times New Roman"/>
                <w:color w:val="802522"/>
                <w:sz w:val="20"/>
                <w:szCs w:val="20"/>
                <w:lang w:eastAsia="ru-RU"/>
              </w:rPr>
              <w:br/>
            </w:r>
            <w:r w:rsidRPr="00F015D1">
              <w:rPr>
                <w:rFonts w:ascii="Verdana" w:eastAsia="Times New Roman" w:hAnsi="Verdana" w:cs="Times New Roman"/>
                <w:b/>
                <w:bCs/>
                <w:color w:val="802522"/>
                <w:sz w:val="20"/>
                <w:szCs w:val="20"/>
                <w:lang w:eastAsia="ru-RU"/>
              </w:rPr>
              <w:t>2.4 Общедоступные источники персональных данных</w:t>
            </w:r>
            <w:r w:rsidRPr="00F015D1">
              <w:rPr>
                <w:rFonts w:ascii="Verdana" w:eastAsia="Times New Roman" w:hAnsi="Verdana" w:cs="Times New Roman"/>
                <w:color w:val="802522"/>
                <w:sz w:val="20"/>
                <w:szCs w:val="20"/>
                <w:lang w:eastAsia="ru-RU"/>
              </w:rPr>
              <w:br/>
              <w:t>В целях информационного обеспечения в Обществе создаются общедоступные источники персональных данных субъектов, в том числе справочники, адресные книги, базы посетителей выставок. В общедоступные источники персональных данных с письменного согласия субъекта могут включаться его фамилия, имя, отчество, дата рождения, должность, номера контактных телефонов, адрес электронной почты и иные персональные данные, сообщаемые субъектом персональных данных.</w:t>
            </w:r>
            <w:r w:rsidRPr="00F015D1">
              <w:rPr>
                <w:rFonts w:ascii="Verdana" w:eastAsia="Times New Roman" w:hAnsi="Verdana" w:cs="Times New Roman"/>
                <w:color w:val="802522"/>
                <w:sz w:val="20"/>
                <w:szCs w:val="20"/>
                <w:lang w:eastAsia="ru-RU"/>
              </w:rPr>
              <w:br/>
              <w:t>Сведения о субъекте должны быть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w:t>
            </w:r>
            <w:r w:rsidRPr="00F015D1">
              <w:rPr>
                <w:rFonts w:ascii="Verdana" w:eastAsia="Times New Roman" w:hAnsi="Verdana" w:cs="Times New Roman"/>
                <w:color w:val="802522"/>
                <w:sz w:val="20"/>
                <w:szCs w:val="20"/>
                <w:lang w:eastAsia="ru-RU"/>
              </w:rPr>
              <w:br/>
            </w:r>
            <w:r w:rsidRPr="00F015D1">
              <w:rPr>
                <w:rFonts w:ascii="Verdana" w:eastAsia="Times New Roman" w:hAnsi="Verdana" w:cs="Times New Roman"/>
                <w:b/>
                <w:bCs/>
                <w:color w:val="802522"/>
                <w:sz w:val="20"/>
                <w:szCs w:val="20"/>
                <w:lang w:eastAsia="ru-RU"/>
              </w:rPr>
              <w:t>2.5 Специальные категории персональных данных</w:t>
            </w:r>
            <w:r w:rsidRPr="00F015D1">
              <w:rPr>
                <w:rFonts w:ascii="Verdana" w:eastAsia="Times New Roman" w:hAnsi="Verdana" w:cs="Times New Roman"/>
                <w:color w:val="802522"/>
                <w:sz w:val="20"/>
                <w:szCs w:val="20"/>
                <w:lang w:eastAsia="ru-RU"/>
              </w:rPr>
              <w:br/>
              <w:t>Обработка Обществом специальной категории персональных данных - состояния здоровья (для должностей/категорий лиц, подлежащих обязательному медицинскому осмотру при заключении трудового договора, занятых на работах с вредными и (или) опасными условиями труда, а также на работах, связанных с движением транспорта допускается в случаях, если:</w:t>
            </w:r>
            <w:r w:rsidRPr="00F015D1">
              <w:rPr>
                <w:rFonts w:ascii="Verdana" w:eastAsia="Times New Roman" w:hAnsi="Verdana" w:cs="Times New Roman"/>
                <w:color w:val="802522"/>
                <w:sz w:val="20"/>
                <w:szCs w:val="20"/>
                <w:lang w:eastAsia="ru-RU"/>
              </w:rPr>
              <w:br/>
              <w:t>─ субъект персональных данных дал согласие в письменной форме на обработку этих персональных данных;</w:t>
            </w:r>
            <w:r w:rsidRPr="00F015D1">
              <w:rPr>
                <w:rFonts w:ascii="Verdana" w:eastAsia="Times New Roman" w:hAnsi="Verdana" w:cs="Times New Roman"/>
                <w:color w:val="802522"/>
                <w:sz w:val="20"/>
                <w:szCs w:val="20"/>
                <w:lang w:eastAsia="ru-RU"/>
              </w:rPr>
              <w:br/>
              <w:t>─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r w:rsidRPr="00F015D1">
              <w:rPr>
                <w:rFonts w:ascii="Verdana" w:eastAsia="Times New Roman" w:hAnsi="Verdana" w:cs="Times New Roman"/>
                <w:color w:val="802522"/>
                <w:sz w:val="20"/>
                <w:szCs w:val="20"/>
                <w:lang w:eastAsia="ru-RU"/>
              </w:rPr>
              <w:br/>
              <w:t>─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r w:rsidRPr="00F015D1">
              <w:rPr>
                <w:rFonts w:ascii="Verdana" w:eastAsia="Times New Roman" w:hAnsi="Verdana" w:cs="Times New Roman"/>
                <w:color w:val="802522"/>
                <w:sz w:val="20"/>
                <w:szCs w:val="20"/>
                <w:lang w:eastAsia="ru-RU"/>
              </w:rPr>
              <w:br/>
              <w:t>Обработка специальной категории персональных данных должна быть незамедлительно прекращена, если устранены причины, вследствие которых осуществлялась ее обработка, если иное не установлено федеральным законом.</w:t>
            </w:r>
            <w:r w:rsidRPr="00F015D1">
              <w:rPr>
                <w:rFonts w:ascii="Verdana" w:eastAsia="Times New Roman" w:hAnsi="Verdana" w:cs="Times New Roman"/>
                <w:color w:val="802522"/>
                <w:sz w:val="20"/>
                <w:szCs w:val="20"/>
                <w:lang w:eastAsia="ru-RU"/>
              </w:rPr>
              <w:br/>
            </w:r>
            <w:r w:rsidRPr="00F015D1">
              <w:rPr>
                <w:rFonts w:ascii="Verdana" w:eastAsia="Times New Roman" w:hAnsi="Verdana" w:cs="Times New Roman"/>
                <w:b/>
                <w:bCs/>
                <w:color w:val="802522"/>
                <w:sz w:val="20"/>
                <w:szCs w:val="20"/>
                <w:lang w:eastAsia="ru-RU"/>
              </w:rPr>
              <w:t>2.6 Биометрические персональные данные</w:t>
            </w:r>
            <w:r w:rsidRPr="00F015D1">
              <w:rPr>
                <w:rFonts w:ascii="Verdana" w:eastAsia="Times New Roman" w:hAnsi="Verdana" w:cs="Times New Roman"/>
                <w:color w:val="802522"/>
                <w:sz w:val="20"/>
                <w:szCs w:val="20"/>
                <w:lang w:eastAsia="ru-RU"/>
              </w:rPr>
              <w:b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Обществом для установления личности субъекта персональных данных, могут обрабатываться только при наличии согласия субъекта в письменной форме.</w:t>
            </w:r>
            <w:r w:rsidRPr="00F015D1">
              <w:rPr>
                <w:rFonts w:ascii="Verdana" w:eastAsia="Times New Roman" w:hAnsi="Verdana" w:cs="Times New Roman"/>
                <w:color w:val="802522"/>
                <w:sz w:val="20"/>
                <w:szCs w:val="20"/>
                <w:lang w:eastAsia="ru-RU"/>
              </w:rPr>
              <w:br/>
            </w:r>
            <w:r w:rsidRPr="00F015D1">
              <w:rPr>
                <w:rFonts w:ascii="Verdana" w:eastAsia="Times New Roman" w:hAnsi="Verdana" w:cs="Times New Roman"/>
                <w:b/>
                <w:bCs/>
                <w:color w:val="802522"/>
                <w:sz w:val="20"/>
                <w:szCs w:val="20"/>
                <w:lang w:eastAsia="ru-RU"/>
              </w:rPr>
              <w:lastRenderedPageBreak/>
              <w:t>2.7 Поручение обработки персональных данных другому лицу</w:t>
            </w:r>
            <w:r w:rsidRPr="00F015D1">
              <w:rPr>
                <w:rFonts w:ascii="Verdana" w:eastAsia="Times New Roman" w:hAnsi="Verdana" w:cs="Times New Roman"/>
                <w:color w:val="802522"/>
                <w:sz w:val="20"/>
                <w:szCs w:val="20"/>
                <w:lang w:eastAsia="ru-RU"/>
              </w:rPr>
              <w:br/>
              <w:t>Общество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Общество при поручении обработки персональных данных другому лицу, обязано соблюдать принципы и правила обработки персональных данных, предусмотренные Федеральным законом.</w:t>
            </w:r>
            <w:r w:rsidRPr="00F015D1">
              <w:rPr>
                <w:rFonts w:ascii="Verdana" w:eastAsia="Times New Roman" w:hAnsi="Verdana" w:cs="Times New Roman"/>
                <w:color w:val="802522"/>
                <w:sz w:val="20"/>
                <w:szCs w:val="20"/>
                <w:lang w:eastAsia="ru-RU"/>
              </w:rPr>
              <w:br/>
            </w:r>
            <w:r w:rsidRPr="00F015D1">
              <w:rPr>
                <w:rFonts w:ascii="Verdana" w:eastAsia="Times New Roman" w:hAnsi="Verdana" w:cs="Times New Roman"/>
                <w:b/>
                <w:bCs/>
                <w:color w:val="802522"/>
                <w:sz w:val="20"/>
                <w:szCs w:val="20"/>
                <w:lang w:eastAsia="ru-RU"/>
              </w:rPr>
              <w:t>2.8 Трансграничная передача персональных данных</w:t>
            </w:r>
            <w:r w:rsidRPr="00F015D1">
              <w:rPr>
                <w:rFonts w:ascii="Verdana" w:eastAsia="Times New Roman" w:hAnsi="Verdana" w:cs="Times New Roman"/>
                <w:color w:val="802522"/>
                <w:sz w:val="20"/>
                <w:szCs w:val="20"/>
                <w:lang w:eastAsia="ru-RU"/>
              </w:rPr>
              <w:br/>
              <w:t xml:space="preserve">Общество осуществляет трансграничную передачу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в соответствии с договорами, заключаемыми с устроителями </w:t>
            </w:r>
            <w:proofErr w:type="spellStart"/>
            <w:r w:rsidRPr="00F015D1">
              <w:rPr>
                <w:rFonts w:ascii="Verdana" w:eastAsia="Times New Roman" w:hAnsi="Verdana" w:cs="Times New Roman"/>
                <w:color w:val="802522"/>
                <w:sz w:val="20"/>
                <w:szCs w:val="20"/>
                <w:lang w:eastAsia="ru-RU"/>
              </w:rPr>
              <w:t>выставочно-конгрессных</w:t>
            </w:r>
            <w:proofErr w:type="spellEnd"/>
            <w:r w:rsidRPr="00F015D1">
              <w:rPr>
                <w:rFonts w:ascii="Verdana" w:eastAsia="Times New Roman" w:hAnsi="Verdana" w:cs="Times New Roman"/>
                <w:color w:val="802522"/>
                <w:sz w:val="20"/>
                <w:szCs w:val="20"/>
                <w:lang w:eastAsia="ru-RU"/>
              </w:rPr>
              <w:t xml:space="preserve"> мероприятий (в редакции приказа №139 от 25.09.2017 г.).</w:t>
            </w:r>
          </w:p>
          <w:p w:rsidR="00F015D1" w:rsidRPr="00F015D1" w:rsidRDefault="00F015D1" w:rsidP="00F015D1">
            <w:pPr>
              <w:spacing w:before="100" w:beforeAutospacing="1" w:after="100" w:afterAutospacing="1" w:line="240" w:lineRule="auto"/>
              <w:outlineLvl w:val="1"/>
              <w:rPr>
                <w:rFonts w:ascii="Verdana" w:eastAsia="Times New Roman" w:hAnsi="Verdana" w:cs="Times New Roman"/>
                <w:b/>
                <w:bCs/>
                <w:color w:val="802522"/>
                <w:sz w:val="21"/>
                <w:szCs w:val="21"/>
                <w:lang w:eastAsia="ru-RU"/>
              </w:rPr>
            </w:pPr>
            <w:r w:rsidRPr="00F015D1">
              <w:rPr>
                <w:rFonts w:ascii="Verdana" w:eastAsia="Times New Roman" w:hAnsi="Verdana" w:cs="Times New Roman"/>
                <w:b/>
                <w:bCs/>
                <w:color w:val="802522"/>
                <w:sz w:val="21"/>
                <w:szCs w:val="21"/>
                <w:lang w:eastAsia="ru-RU"/>
              </w:rPr>
              <w:t>3. ПРАВА СУБЪЕКТА ПЕРСОНАЛЬНЫХ ДАННЫХ</w:t>
            </w:r>
          </w:p>
          <w:p w:rsidR="00F015D1" w:rsidRPr="00F015D1" w:rsidRDefault="00F015D1" w:rsidP="00F015D1">
            <w:pPr>
              <w:spacing w:before="100" w:beforeAutospacing="1" w:after="100" w:afterAutospacing="1" w:line="240" w:lineRule="auto"/>
              <w:rPr>
                <w:rFonts w:ascii="Verdana" w:eastAsia="Times New Roman" w:hAnsi="Verdana" w:cs="Times New Roman"/>
                <w:color w:val="802522"/>
                <w:sz w:val="18"/>
                <w:szCs w:val="18"/>
                <w:lang w:eastAsia="ru-RU"/>
              </w:rPr>
            </w:pPr>
            <w:r w:rsidRPr="00F015D1">
              <w:rPr>
                <w:rFonts w:ascii="Verdana" w:eastAsia="Times New Roman" w:hAnsi="Verdana" w:cs="Times New Roman"/>
                <w:b/>
                <w:bCs/>
                <w:color w:val="802522"/>
                <w:sz w:val="20"/>
                <w:szCs w:val="20"/>
                <w:lang w:eastAsia="ru-RU"/>
              </w:rPr>
              <w:t>3.1 Согласие субъекта персональных данных на обработку его персональных данных</w:t>
            </w:r>
            <w:r w:rsidRPr="00F015D1">
              <w:rPr>
                <w:rFonts w:ascii="Verdana" w:eastAsia="Times New Roman" w:hAnsi="Verdana" w:cs="Times New Roman"/>
                <w:color w:val="802522"/>
                <w:sz w:val="20"/>
                <w:szCs w:val="20"/>
                <w:lang w:eastAsia="ru-RU"/>
              </w:rPr>
              <w:br/>
              <w:t>Субъект персональных данных принимает решение о предоставлении его персональных данных и даёт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r w:rsidRPr="00F015D1">
              <w:rPr>
                <w:rFonts w:ascii="Verdana" w:eastAsia="Times New Roman" w:hAnsi="Verdana" w:cs="Times New Roman"/>
                <w:color w:val="802522"/>
                <w:sz w:val="20"/>
                <w:szCs w:val="20"/>
                <w:lang w:eastAsia="ru-RU"/>
              </w:rPr>
              <w:br/>
              <w:t>Обязанность предоставить доказательство получения согласия субъекта на обработку его персональных данных или доказательство наличия оснований, указанных в Федеральном законе, возлагается на Общество.</w:t>
            </w:r>
            <w:r w:rsidRPr="00F015D1">
              <w:rPr>
                <w:rFonts w:ascii="Verdana" w:eastAsia="Times New Roman" w:hAnsi="Verdana" w:cs="Times New Roman"/>
                <w:color w:val="802522"/>
                <w:sz w:val="20"/>
                <w:szCs w:val="20"/>
                <w:lang w:eastAsia="ru-RU"/>
              </w:rPr>
              <w:br/>
            </w:r>
            <w:r w:rsidRPr="00F015D1">
              <w:rPr>
                <w:rFonts w:ascii="Verdana" w:eastAsia="Times New Roman" w:hAnsi="Verdana" w:cs="Times New Roman"/>
                <w:b/>
                <w:bCs/>
                <w:color w:val="802522"/>
                <w:sz w:val="20"/>
                <w:szCs w:val="20"/>
                <w:lang w:eastAsia="ru-RU"/>
              </w:rPr>
              <w:t>3.2 Права субъекта персональных данных</w:t>
            </w:r>
            <w:r w:rsidRPr="00F015D1">
              <w:rPr>
                <w:rFonts w:ascii="Verdana" w:eastAsia="Times New Roman" w:hAnsi="Verdana" w:cs="Times New Roman"/>
                <w:color w:val="802522"/>
                <w:sz w:val="20"/>
                <w:szCs w:val="20"/>
                <w:lang w:eastAsia="ru-RU"/>
              </w:rPr>
              <w:br/>
              <w:t>Субъект персональных данных имеет право на получение у Общества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Общества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F015D1">
              <w:rPr>
                <w:rFonts w:ascii="Verdana" w:eastAsia="Times New Roman" w:hAnsi="Verdana" w:cs="Times New Roman"/>
                <w:color w:val="802522"/>
                <w:sz w:val="20"/>
                <w:szCs w:val="20"/>
                <w:lang w:eastAsia="ru-RU"/>
              </w:rPr>
              <w:br/>
              <w:t>Обработка персональных данных в целях продвижения товаров, работ, услуг на рынке путём осуществления прямых контактов с потенциальным потребителем с помощью средств связи,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Общество не докажет, что такое согласие было получено.</w:t>
            </w:r>
            <w:r w:rsidRPr="00F015D1">
              <w:rPr>
                <w:rFonts w:ascii="Verdana" w:eastAsia="Times New Roman" w:hAnsi="Verdana" w:cs="Times New Roman"/>
                <w:color w:val="802522"/>
                <w:sz w:val="20"/>
                <w:szCs w:val="20"/>
                <w:lang w:eastAsia="ru-RU"/>
              </w:rPr>
              <w:br/>
              <w:t>Общество обязано немедленно прекратить по требованию субъекта персональных данных обработку его персональных данных в вышеуказанных целях.</w:t>
            </w:r>
            <w:r w:rsidRPr="00F015D1">
              <w:rPr>
                <w:rFonts w:ascii="Verdana" w:eastAsia="Times New Roman" w:hAnsi="Verdana" w:cs="Times New Roman"/>
                <w:color w:val="802522"/>
                <w:sz w:val="20"/>
                <w:szCs w:val="20"/>
                <w:lang w:eastAsia="ru-RU"/>
              </w:rPr>
              <w:b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 законодательством, или при наличии согласия в письменной форме субъекта персональных данных.</w:t>
            </w:r>
            <w:r w:rsidRPr="00F015D1">
              <w:rPr>
                <w:rFonts w:ascii="Verdana" w:eastAsia="Times New Roman" w:hAnsi="Verdana" w:cs="Times New Roman"/>
                <w:color w:val="802522"/>
                <w:sz w:val="20"/>
                <w:szCs w:val="20"/>
                <w:lang w:eastAsia="ru-RU"/>
              </w:rPr>
              <w:br/>
              <w:t>Если субъект персональных данных считает, что Общество осуществляет обработку его персональных данных с нарушением требований Федерального закона или иным образом нарушает его права и свободы, субъект персональных данных вправе обжаловать действия или бездействие Обществе в Уполномоченном органе по защите прав субъектов персональных данных или в судебном порядке.</w:t>
            </w:r>
            <w:r w:rsidRPr="00F015D1">
              <w:rPr>
                <w:rFonts w:ascii="Verdana" w:eastAsia="Times New Roman" w:hAnsi="Verdana" w:cs="Times New Roman"/>
                <w:color w:val="802522"/>
                <w:sz w:val="20"/>
                <w:szCs w:val="20"/>
                <w:lang w:eastAsia="ru-RU"/>
              </w:rPr>
              <w:b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015D1" w:rsidRPr="00F015D1" w:rsidRDefault="00F015D1" w:rsidP="00F015D1">
            <w:pPr>
              <w:spacing w:before="100" w:beforeAutospacing="1" w:after="100" w:afterAutospacing="1" w:line="240" w:lineRule="auto"/>
              <w:outlineLvl w:val="1"/>
              <w:rPr>
                <w:rFonts w:ascii="Verdana" w:eastAsia="Times New Roman" w:hAnsi="Verdana" w:cs="Times New Roman"/>
                <w:b/>
                <w:bCs/>
                <w:color w:val="802522"/>
                <w:sz w:val="21"/>
                <w:szCs w:val="21"/>
                <w:lang w:eastAsia="ru-RU"/>
              </w:rPr>
            </w:pPr>
            <w:r w:rsidRPr="00F015D1">
              <w:rPr>
                <w:rFonts w:ascii="Verdana" w:eastAsia="Times New Roman" w:hAnsi="Verdana" w:cs="Times New Roman"/>
                <w:b/>
                <w:bCs/>
                <w:color w:val="802522"/>
                <w:sz w:val="21"/>
                <w:szCs w:val="21"/>
                <w:lang w:eastAsia="ru-RU"/>
              </w:rPr>
              <w:t>4. ОБЕСПЕЧЕНИЕ БЕЗОПАСНОСТИ ПЕРСОНАЛЬНЫХ ДАННЫХ</w:t>
            </w:r>
          </w:p>
          <w:p w:rsidR="00F015D1" w:rsidRPr="00F015D1" w:rsidRDefault="00F015D1" w:rsidP="00F015D1">
            <w:pPr>
              <w:spacing w:before="100" w:beforeAutospacing="1" w:after="100" w:afterAutospacing="1" w:line="240" w:lineRule="auto"/>
              <w:rPr>
                <w:rFonts w:ascii="Verdana" w:eastAsia="Times New Roman" w:hAnsi="Verdana" w:cs="Times New Roman"/>
                <w:color w:val="802522"/>
                <w:sz w:val="18"/>
                <w:szCs w:val="18"/>
                <w:lang w:eastAsia="ru-RU"/>
              </w:rPr>
            </w:pPr>
            <w:r w:rsidRPr="00F015D1">
              <w:rPr>
                <w:rFonts w:ascii="Verdana" w:eastAsia="Times New Roman" w:hAnsi="Verdana" w:cs="Times New Roman"/>
                <w:color w:val="802522"/>
                <w:sz w:val="20"/>
                <w:szCs w:val="20"/>
                <w:lang w:eastAsia="ru-RU"/>
              </w:rPr>
              <w:t>Безопасность персональных данных, обрабатываемых Обществом,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w:t>
            </w:r>
            <w:r w:rsidRPr="00F015D1">
              <w:rPr>
                <w:rFonts w:ascii="Verdana" w:eastAsia="Times New Roman" w:hAnsi="Verdana" w:cs="Times New Roman"/>
                <w:color w:val="802522"/>
                <w:sz w:val="20"/>
                <w:szCs w:val="20"/>
                <w:lang w:eastAsia="ru-RU"/>
              </w:rPr>
              <w:br/>
              <w:t>Для предотвращения несанкционированного доступа к персональным данным Обществом применяются следующие организационно-технические меры:</w:t>
            </w:r>
            <w:r w:rsidRPr="00F015D1">
              <w:rPr>
                <w:rFonts w:ascii="Verdana" w:eastAsia="Times New Roman" w:hAnsi="Verdana" w:cs="Times New Roman"/>
                <w:color w:val="802522"/>
                <w:sz w:val="20"/>
                <w:szCs w:val="20"/>
                <w:lang w:eastAsia="ru-RU"/>
              </w:rPr>
              <w:br/>
              <w:t xml:space="preserve">─ назначение должностных лиц, ответственных за организацию обработки и защиты </w:t>
            </w:r>
            <w:r w:rsidRPr="00F015D1">
              <w:rPr>
                <w:rFonts w:ascii="Verdana" w:eastAsia="Times New Roman" w:hAnsi="Verdana" w:cs="Times New Roman"/>
                <w:color w:val="802522"/>
                <w:sz w:val="20"/>
                <w:szCs w:val="20"/>
                <w:lang w:eastAsia="ru-RU"/>
              </w:rPr>
              <w:lastRenderedPageBreak/>
              <w:t>персональных данных;</w:t>
            </w:r>
            <w:r w:rsidRPr="00F015D1">
              <w:rPr>
                <w:rFonts w:ascii="Verdana" w:eastAsia="Times New Roman" w:hAnsi="Verdana" w:cs="Times New Roman"/>
                <w:color w:val="802522"/>
                <w:sz w:val="20"/>
                <w:szCs w:val="20"/>
                <w:lang w:eastAsia="ru-RU"/>
              </w:rPr>
              <w:br/>
              <w:t>─ ограничение состава лиц, имеющих доступ к персональным данным;</w:t>
            </w:r>
            <w:r w:rsidRPr="00F015D1">
              <w:rPr>
                <w:rFonts w:ascii="Verdana" w:eastAsia="Times New Roman" w:hAnsi="Verdana" w:cs="Times New Roman"/>
                <w:color w:val="802522"/>
                <w:sz w:val="20"/>
                <w:szCs w:val="20"/>
                <w:lang w:eastAsia="ru-RU"/>
              </w:rPr>
              <w:br/>
              <w:t>─ ознакомление работников с требованиями федерального законодательства и нормативных документов Общества по обработке и защите персональных данных;</w:t>
            </w:r>
            <w:r w:rsidRPr="00F015D1">
              <w:rPr>
                <w:rFonts w:ascii="Verdana" w:eastAsia="Times New Roman" w:hAnsi="Verdana" w:cs="Times New Roman"/>
                <w:color w:val="802522"/>
                <w:sz w:val="20"/>
                <w:szCs w:val="20"/>
                <w:lang w:eastAsia="ru-RU"/>
              </w:rPr>
              <w:br/>
              <w:t>─ организация учёта, хранения и обращения носителей информации;</w:t>
            </w:r>
            <w:r w:rsidRPr="00F015D1">
              <w:rPr>
                <w:rFonts w:ascii="Verdana" w:eastAsia="Times New Roman" w:hAnsi="Verdana" w:cs="Times New Roman"/>
                <w:color w:val="802522"/>
                <w:sz w:val="20"/>
                <w:szCs w:val="20"/>
                <w:lang w:eastAsia="ru-RU"/>
              </w:rPr>
              <w:br/>
              <w:t>─ определение угроз безопасности персональных данных при их обработке, формирование на их основе моделей угроз;</w:t>
            </w:r>
            <w:r w:rsidRPr="00F015D1">
              <w:rPr>
                <w:rFonts w:ascii="Verdana" w:eastAsia="Times New Roman" w:hAnsi="Verdana" w:cs="Times New Roman"/>
                <w:color w:val="802522"/>
                <w:sz w:val="20"/>
                <w:szCs w:val="20"/>
                <w:lang w:eastAsia="ru-RU"/>
              </w:rPr>
              <w:br/>
              <w:t>─ разработка, внедрение и модификация системы защиты персональных данных;</w:t>
            </w:r>
            <w:r w:rsidRPr="00F015D1">
              <w:rPr>
                <w:rFonts w:ascii="Verdana" w:eastAsia="Times New Roman" w:hAnsi="Verdana" w:cs="Times New Roman"/>
                <w:color w:val="802522"/>
                <w:sz w:val="20"/>
                <w:szCs w:val="20"/>
                <w:lang w:eastAsia="ru-RU"/>
              </w:rPr>
              <w:br/>
              <w:t>─ разграничение доступа пользователей к информационным ресурсам и программно-аппаратным средствам обработки и защиты информации;</w:t>
            </w:r>
            <w:r w:rsidRPr="00F015D1">
              <w:rPr>
                <w:rFonts w:ascii="Verdana" w:eastAsia="Times New Roman" w:hAnsi="Verdana" w:cs="Times New Roman"/>
                <w:color w:val="802522"/>
                <w:sz w:val="20"/>
                <w:szCs w:val="20"/>
                <w:lang w:eastAsia="ru-RU"/>
              </w:rPr>
              <w:br/>
              <w:t>─ применение необходимых для обеспечения безопасности персональных данных средств защиты информации, в том числе криптографических средств;</w:t>
            </w:r>
            <w:r w:rsidRPr="00F015D1">
              <w:rPr>
                <w:rFonts w:ascii="Verdana" w:eastAsia="Times New Roman" w:hAnsi="Verdana" w:cs="Times New Roman"/>
                <w:color w:val="802522"/>
                <w:sz w:val="20"/>
                <w:szCs w:val="20"/>
                <w:lang w:eastAsia="ru-RU"/>
              </w:rPr>
              <w:br/>
              <w:t>─ обеспечение восстановления персональных данных, уничтоженных или модифицированных вследствие несанкционированного доступа к ним;</w:t>
            </w:r>
            <w:r w:rsidRPr="00F015D1">
              <w:rPr>
                <w:rFonts w:ascii="Verdana" w:eastAsia="Times New Roman" w:hAnsi="Verdana" w:cs="Times New Roman"/>
                <w:color w:val="802522"/>
                <w:sz w:val="20"/>
                <w:szCs w:val="20"/>
                <w:lang w:eastAsia="ru-RU"/>
              </w:rPr>
              <w:br/>
              <w:t>─ обеспечение контроля за принимаемыми мерами по обеспечению безопасности персональных данных и уровня защищённости информацио</w:t>
            </w:r>
            <w:r>
              <w:rPr>
                <w:rFonts w:ascii="Verdana" w:eastAsia="Times New Roman" w:hAnsi="Verdana" w:cs="Times New Roman"/>
                <w:color w:val="802522"/>
                <w:sz w:val="20"/>
                <w:szCs w:val="20"/>
                <w:lang w:eastAsia="ru-RU"/>
              </w:rPr>
              <w:t>нных систем персональных данных.</w:t>
            </w:r>
            <w:r w:rsidRPr="00F015D1">
              <w:rPr>
                <w:rFonts w:ascii="Verdana" w:eastAsia="Times New Roman" w:hAnsi="Verdana" w:cs="Times New Roman"/>
                <w:color w:val="802522"/>
                <w:sz w:val="20"/>
                <w:szCs w:val="20"/>
                <w:lang w:eastAsia="ru-RU"/>
              </w:rPr>
              <w:br/>
            </w:r>
          </w:p>
          <w:p w:rsidR="00F015D1" w:rsidRPr="00F015D1" w:rsidRDefault="00F015D1" w:rsidP="00F015D1">
            <w:pPr>
              <w:spacing w:before="100" w:beforeAutospacing="1" w:after="100" w:afterAutospacing="1" w:line="240" w:lineRule="auto"/>
              <w:outlineLvl w:val="1"/>
              <w:rPr>
                <w:rFonts w:ascii="Verdana" w:eastAsia="Times New Roman" w:hAnsi="Verdana" w:cs="Times New Roman"/>
                <w:b/>
                <w:bCs/>
                <w:color w:val="802522"/>
                <w:sz w:val="21"/>
                <w:szCs w:val="21"/>
                <w:lang w:eastAsia="ru-RU"/>
              </w:rPr>
            </w:pPr>
            <w:r w:rsidRPr="00F015D1">
              <w:rPr>
                <w:rFonts w:ascii="Verdana" w:eastAsia="Times New Roman" w:hAnsi="Verdana" w:cs="Times New Roman"/>
                <w:b/>
                <w:bCs/>
                <w:color w:val="802522"/>
                <w:sz w:val="21"/>
                <w:szCs w:val="21"/>
                <w:lang w:eastAsia="ru-RU"/>
              </w:rPr>
              <w:t>5. ЗАКЛЮЧИТЕЛЬНЫЕ ПОЛОЖЕНИЯ</w:t>
            </w:r>
          </w:p>
          <w:p w:rsidR="00F015D1" w:rsidRDefault="00F015D1" w:rsidP="00F015D1">
            <w:pPr>
              <w:spacing w:before="100" w:beforeAutospacing="1" w:after="100" w:afterAutospacing="1" w:line="240" w:lineRule="auto"/>
              <w:rPr>
                <w:rFonts w:ascii="Verdana" w:eastAsia="Times New Roman" w:hAnsi="Verdana" w:cs="Times New Roman"/>
                <w:color w:val="802522"/>
                <w:sz w:val="20"/>
                <w:szCs w:val="20"/>
                <w:lang w:eastAsia="ru-RU"/>
              </w:rPr>
            </w:pPr>
            <w:r w:rsidRPr="00F015D1">
              <w:rPr>
                <w:rFonts w:ascii="Verdana" w:eastAsia="Times New Roman" w:hAnsi="Verdana" w:cs="Times New Roman"/>
                <w:color w:val="802522"/>
                <w:sz w:val="20"/>
                <w:szCs w:val="20"/>
                <w:lang w:eastAsia="ru-RU"/>
              </w:rPr>
              <w:t>Иные права и обязанности Общества, как Оператора персональных данных, определяются законодательством Российской Федерации в области персональных данных.</w:t>
            </w:r>
            <w:r w:rsidRPr="00F015D1">
              <w:rPr>
                <w:rFonts w:ascii="Verdana" w:eastAsia="Times New Roman" w:hAnsi="Verdana" w:cs="Times New Roman"/>
                <w:color w:val="802522"/>
                <w:sz w:val="20"/>
                <w:szCs w:val="20"/>
                <w:lang w:eastAsia="ru-RU"/>
              </w:rPr>
              <w:br/>
              <w:t>Должностные лица Общества,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установленном федеральным законодательством порядке.</w:t>
            </w:r>
          </w:p>
          <w:p w:rsidR="00F015D1" w:rsidRPr="00F015D1" w:rsidRDefault="00F015D1" w:rsidP="00F015D1">
            <w:pPr>
              <w:spacing w:before="100" w:beforeAutospacing="1" w:after="100" w:afterAutospacing="1" w:line="240" w:lineRule="auto"/>
              <w:rPr>
                <w:rFonts w:ascii="Verdana" w:eastAsia="Times New Roman" w:hAnsi="Verdana" w:cs="Times New Roman"/>
                <w:color w:val="802522"/>
                <w:sz w:val="18"/>
                <w:szCs w:val="18"/>
                <w:lang w:eastAsia="ru-RU"/>
              </w:rPr>
            </w:pPr>
            <w:r>
              <w:rPr>
                <w:rFonts w:ascii="Verdana" w:eastAsia="Times New Roman" w:hAnsi="Verdana" w:cs="Times New Roman"/>
                <w:color w:val="802522"/>
                <w:sz w:val="20"/>
                <w:szCs w:val="20"/>
                <w:lang w:eastAsia="ru-RU"/>
              </w:rPr>
              <w:t>Генеральный директор ООО «</w:t>
            </w:r>
            <w:proofErr w:type="spellStart"/>
            <w:r>
              <w:rPr>
                <w:rFonts w:ascii="Verdana" w:eastAsia="Times New Roman" w:hAnsi="Verdana" w:cs="Times New Roman"/>
                <w:color w:val="802522"/>
                <w:sz w:val="20"/>
                <w:szCs w:val="20"/>
                <w:lang w:eastAsia="ru-RU"/>
              </w:rPr>
              <w:t>Стедар</w:t>
            </w:r>
            <w:proofErr w:type="spellEnd"/>
            <w:r>
              <w:rPr>
                <w:rFonts w:ascii="Verdana" w:eastAsia="Times New Roman" w:hAnsi="Verdana" w:cs="Times New Roman"/>
                <w:color w:val="802522"/>
                <w:sz w:val="20"/>
                <w:szCs w:val="20"/>
                <w:lang w:eastAsia="ru-RU"/>
              </w:rPr>
              <w:t>»              Гарькавый О. А.</w:t>
            </w:r>
          </w:p>
        </w:tc>
      </w:tr>
    </w:tbl>
    <w:p w:rsidR="00865920" w:rsidRDefault="00865920"/>
    <w:sectPr w:rsidR="00865920" w:rsidSect="00F015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5D1"/>
    <w:rsid w:val="00865920"/>
    <w:rsid w:val="00F01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98CC9"/>
  <w15:chartTrackingRefBased/>
  <w15:docId w15:val="{A26473B0-B76A-4200-BBCA-F2966DE0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2066</Words>
  <Characters>11779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Liudmila</dc:creator>
  <cp:keywords/>
  <dc:description/>
  <cp:lastModifiedBy>Liudmila</cp:lastModifiedBy>
  <cp:revision>1</cp:revision>
  <dcterms:created xsi:type="dcterms:W3CDTF">2019-06-26T08:45:00Z</dcterms:created>
  <dcterms:modified xsi:type="dcterms:W3CDTF">2019-06-26T08:47:00Z</dcterms:modified>
</cp:coreProperties>
</file>