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EB" w:rsidRPr="00297FCD" w:rsidRDefault="00CB02EB" w:rsidP="00CB02EB">
      <w:pPr>
        <w:widowControl w:val="0"/>
        <w:spacing w:after="0" w:line="288" w:lineRule="auto"/>
        <w:ind w:left="-284" w:right="-284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297FCD">
        <w:rPr>
          <w:rFonts w:ascii="Times New Roman" w:hAnsi="Times New Roman" w:cs="Times New Roman"/>
          <w:i/>
          <w:sz w:val="20"/>
          <w:szCs w:val="20"/>
        </w:rPr>
        <w:t xml:space="preserve">         Профессиональное юридическое сопровождение</w:t>
      </w:r>
    </w:p>
    <w:p w:rsidR="00CB02EB" w:rsidRPr="00297FCD" w:rsidRDefault="00AB21FC" w:rsidP="00CB02EB">
      <w:pPr>
        <w:widowControl w:val="0"/>
        <w:spacing w:after="0" w:line="288" w:lineRule="auto"/>
        <w:ind w:left="-284" w:right="-284"/>
        <w:rPr>
          <w:rFonts w:ascii="Times New Roman" w:hAnsi="Times New Roman" w:cs="Times New Roman"/>
          <w:i/>
          <w:sz w:val="20"/>
          <w:szCs w:val="20"/>
        </w:rPr>
      </w:pPr>
      <w:r w:rsidRPr="00297FCD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387296" w:rsidRPr="00297FCD">
        <w:rPr>
          <w:rFonts w:ascii="Times New Roman" w:hAnsi="Times New Roman" w:cs="Times New Roman"/>
          <w:i/>
          <w:sz w:val="20"/>
          <w:szCs w:val="20"/>
        </w:rPr>
        <w:t>деятельности на финансовом рынке</w:t>
      </w:r>
    </w:p>
    <w:p w:rsidR="00CB02EB" w:rsidRPr="005417BA" w:rsidRDefault="00CB02EB" w:rsidP="00CB02EB">
      <w:pPr>
        <w:widowControl w:val="0"/>
        <w:spacing w:after="0" w:line="288" w:lineRule="auto"/>
        <w:ind w:left="-284" w:right="-284"/>
        <w:jc w:val="right"/>
        <w:rPr>
          <w:rFonts w:ascii="Times New Roman" w:hAnsi="Times New Roman" w:cs="Times New Roman"/>
          <w:sz w:val="16"/>
          <w:szCs w:val="16"/>
        </w:rPr>
      </w:pPr>
    </w:p>
    <w:p w:rsidR="00CB02EB" w:rsidRPr="00297FCD" w:rsidRDefault="00CB02EB" w:rsidP="00297FCD">
      <w:pPr>
        <w:widowControl w:val="0"/>
        <w:spacing w:before="120"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297FCD">
        <w:rPr>
          <w:rFonts w:ascii="Times New Roman" w:hAnsi="Times New Roman" w:cs="Times New Roman"/>
          <w:sz w:val="20"/>
          <w:szCs w:val="20"/>
        </w:rPr>
        <w:t xml:space="preserve">         Юридическая компания «ДЕКАРТ» </w:t>
      </w:r>
      <w:r w:rsidR="005417BA">
        <w:rPr>
          <w:rFonts w:ascii="Times New Roman" w:hAnsi="Times New Roman" w:cs="Times New Roman"/>
          <w:sz w:val="20"/>
          <w:szCs w:val="20"/>
        </w:rPr>
        <w:t>(</w:t>
      </w:r>
      <w:r w:rsidR="00E61305" w:rsidRPr="00297FCD">
        <w:rPr>
          <w:rFonts w:ascii="Times New Roman" w:hAnsi="Times New Roman" w:cs="Times New Roman"/>
          <w:b/>
          <w:sz w:val="20"/>
          <w:szCs w:val="20"/>
        </w:rPr>
        <w:t>ЮК «ДЕКАРТ»</w:t>
      </w:r>
      <w:r w:rsidR="00E61305" w:rsidRPr="00297FCD">
        <w:rPr>
          <w:rFonts w:ascii="Times New Roman" w:hAnsi="Times New Roman" w:cs="Times New Roman"/>
          <w:sz w:val="20"/>
          <w:szCs w:val="20"/>
        </w:rPr>
        <w:t xml:space="preserve">) </w:t>
      </w:r>
      <w:r w:rsidRPr="00297FCD">
        <w:rPr>
          <w:rFonts w:ascii="Times New Roman" w:hAnsi="Times New Roman" w:cs="Times New Roman"/>
          <w:sz w:val="20"/>
          <w:szCs w:val="20"/>
        </w:rPr>
        <w:t xml:space="preserve">выражает Вам свое глубокое почтение и предлагает рассмотреть возможность дальнейшего сотрудничества в области </w:t>
      </w:r>
      <w:r w:rsidRPr="005417BA">
        <w:rPr>
          <w:rFonts w:ascii="Times New Roman" w:hAnsi="Times New Roman" w:cs="Times New Roman"/>
          <w:b/>
          <w:sz w:val="20"/>
          <w:szCs w:val="20"/>
        </w:rPr>
        <w:t>правового обеспечения</w:t>
      </w:r>
      <w:r w:rsidRPr="00297FCD">
        <w:rPr>
          <w:rFonts w:ascii="Times New Roman" w:hAnsi="Times New Roman" w:cs="Times New Roman"/>
          <w:sz w:val="20"/>
          <w:szCs w:val="20"/>
        </w:rPr>
        <w:t xml:space="preserve"> Вашего бизнеса </w:t>
      </w:r>
      <w:r w:rsidRPr="005417BA">
        <w:rPr>
          <w:rFonts w:ascii="Times New Roman" w:hAnsi="Times New Roman" w:cs="Times New Roman"/>
          <w:b/>
          <w:sz w:val="20"/>
          <w:szCs w:val="20"/>
        </w:rPr>
        <w:t>на финансовом рынке</w:t>
      </w:r>
      <w:r w:rsidR="00297FCD" w:rsidRPr="00297FCD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="00297FCD" w:rsidRPr="005417BA">
        <w:rPr>
          <w:rFonts w:ascii="Times New Roman" w:hAnsi="Times New Roman" w:cs="Times New Roman"/>
          <w:b/>
          <w:sz w:val="20"/>
          <w:szCs w:val="20"/>
        </w:rPr>
        <w:t>представления</w:t>
      </w:r>
      <w:r w:rsidR="00297FCD" w:rsidRPr="00297FCD">
        <w:rPr>
          <w:rFonts w:ascii="Times New Roman" w:hAnsi="Times New Roman" w:cs="Times New Roman"/>
          <w:sz w:val="20"/>
          <w:szCs w:val="20"/>
        </w:rPr>
        <w:t xml:space="preserve"> Ваших </w:t>
      </w:r>
      <w:r w:rsidR="00297FCD" w:rsidRPr="005417BA">
        <w:rPr>
          <w:rFonts w:ascii="Times New Roman" w:hAnsi="Times New Roman" w:cs="Times New Roman"/>
          <w:b/>
          <w:sz w:val="20"/>
          <w:szCs w:val="20"/>
        </w:rPr>
        <w:t>интересов в Банке России</w:t>
      </w:r>
      <w:r w:rsidRPr="00297FC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97FCD" w:rsidRDefault="00CB02EB" w:rsidP="00297FCD">
      <w:pPr>
        <w:widowControl w:val="0"/>
        <w:spacing w:before="120"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297FCD">
        <w:rPr>
          <w:rFonts w:ascii="Times New Roman" w:hAnsi="Times New Roman" w:cs="Times New Roman"/>
          <w:sz w:val="20"/>
          <w:szCs w:val="20"/>
        </w:rPr>
        <w:t xml:space="preserve">         Многолетний опыт работы наших специалистов в </w:t>
      </w:r>
      <w:r w:rsidR="00E61305" w:rsidRPr="00297FCD">
        <w:rPr>
          <w:rFonts w:ascii="Times New Roman" w:hAnsi="Times New Roman" w:cs="Times New Roman"/>
          <w:sz w:val="20"/>
          <w:szCs w:val="20"/>
        </w:rPr>
        <w:t>Банке России</w:t>
      </w:r>
      <w:r w:rsidRPr="00297FCD">
        <w:rPr>
          <w:rFonts w:ascii="Times New Roman" w:hAnsi="Times New Roman" w:cs="Times New Roman"/>
          <w:sz w:val="20"/>
          <w:szCs w:val="20"/>
        </w:rPr>
        <w:t xml:space="preserve"> (</w:t>
      </w:r>
      <w:r w:rsidR="00E61305" w:rsidRPr="00297FCD">
        <w:rPr>
          <w:rFonts w:ascii="Times New Roman" w:hAnsi="Times New Roman" w:cs="Times New Roman"/>
          <w:sz w:val="20"/>
          <w:szCs w:val="20"/>
        </w:rPr>
        <w:t xml:space="preserve">ранее - </w:t>
      </w:r>
      <w:r w:rsidRPr="00297FCD">
        <w:rPr>
          <w:rFonts w:ascii="Times New Roman" w:hAnsi="Times New Roman" w:cs="Times New Roman"/>
          <w:sz w:val="20"/>
          <w:szCs w:val="20"/>
        </w:rPr>
        <w:t xml:space="preserve">ФСФР России), банках, инвестиционных и управляющих компаниях, специализированных юридических фирмах позволяет оказывать клиентам </w:t>
      </w:r>
      <w:r w:rsidR="00E61305" w:rsidRPr="00297FCD">
        <w:rPr>
          <w:rFonts w:ascii="Times New Roman" w:hAnsi="Times New Roman" w:cs="Times New Roman"/>
          <w:sz w:val="20"/>
          <w:szCs w:val="20"/>
        </w:rPr>
        <w:t>ЮК</w:t>
      </w:r>
      <w:r w:rsidRPr="00297FCD">
        <w:rPr>
          <w:rFonts w:ascii="Times New Roman" w:hAnsi="Times New Roman" w:cs="Times New Roman"/>
          <w:sz w:val="20"/>
          <w:szCs w:val="20"/>
        </w:rPr>
        <w:t xml:space="preserve"> «ДЕКАРТ» по всей России высококвалифицированную помощь на максимально выгодных условиях.       </w:t>
      </w:r>
    </w:p>
    <w:p w:rsidR="00CB02EB" w:rsidRPr="005417BA" w:rsidRDefault="00CB02EB" w:rsidP="00297FCD">
      <w:pPr>
        <w:widowControl w:val="0"/>
        <w:spacing w:before="120"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  <w:r w:rsidRPr="005417B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B02EB" w:rsidRPr="00297FCD" w:rsidRDefault="00CB02EB" w:rsidP="00297FCD">
      <w:pPr>
        <w:widowControl w:val="0"/>
        <w:tabs>
          <w:tab w:val="left" w:pos="0"/>
        </w:tabs>
        <w:spacing w:before="120" w:after="0" w:line="240" w:lineRule="auto"/>
        <w:ind w:left="-284" w:right="-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7FCD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E61305" w:rsidRPr="00297FCD">
        <w:rPr>
          <w:rFonts w:ascii="Times New Roman" w:hAnsi="Times New Roman" w:cs="Times New Roman"/>
          <w:b/>
          <w:sz w:val="20"/>
          <w:szCs w:val="20"/>
          <w:u w:val="single"/>
        </w:rPr>
        <w:t>ЮК</w:t>
      </w:r>
      <w:r w:rsidRPr="00297FCD">
        <w:rPr>
          <w:rFonts w:ascii="Times New Roman" w:hAnsi="Times New Roman" w:cs="Times New Roman"/>
          <w:b/>
          <w:sz w:val="20"/>
          <w:szCs w:val="20"/>
          <w:u w:val="single"/>
        </w:rPr>
        <w:t xml:space="preserve"> «ДЕКАРТ» оказывает услуги, в том числе дистанционно, по следующим направлениям:</w:t>
      </w:r>
    </w:p>
    <w:p w:rsidR="00CB02EB" w:rsidRPr="005417BA" w:rsidRDefault="00CB02EB" w:rsidP="00C00D6D">
      <w:pPr>
        <w:widowControl w:val="0"/>
        <w:spacing w:after="0" w:line="288" w:lineRule="auto"/>
        <w:ind w:left="-284" w:righ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02EB" w:rsidRPr="00297FCD" w:rsidRDefault="00CB02EB" w:rsidP="00C00D6D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7FCD">
        <w:rPr>
          <w:rFonts w:ascii="Times New Roman" w:hAnsi="Times New Roman" w:cs="Times New Roman"/>
          <w:b/>
          <w:sz w:val="20"/>
          <w:szCs w:val="20"/>
        </w:rPr>
        <w:t>получение</w:t>
      </w:r>
      <w:r w:rsidRPr="00297FCD">
        <w:rPr>
          <w:rFonts w:ascii="Times New Roman" w:hAnsi="Times New Roman" w:cs="Times New Roman"/>
          <w:sz w:val="20"/>
          <w:szCs w:val="20"/>
        </w:rPr>
        <w:t xml:space="preserve"> в </w:t>
      </w:r>
      <w:r w:rsidR="00E61305" w:rsidRPr="00297FCD">
        <w:rPr>
          <w:rFonts w:ascii="Times New Roman" w:hAnsi="Times New Roman" w:cs="Times New Roman"/>
          <w:sz w:val="20"/>
          <w:szCs w:val="20"/>
        </w:rPr>
        <w:t>Банке</w:t>
      </w:r>
      <w:r w:rsidRPr="00297FCD">
        <w:rPr>
          <w:rFonts w:ascii="Times New Roman" w:hAnsi="Times New Roman" w:cs="Times New Roman"/>
          <w:sz w:val="20"/>
          <w:szCs w:val="20"/>
        </w:rPr>
        <w:t xml:space="preserve"> России </w:t>
      </w:r>
      <w:r w:rsidRPr="00297FCD">
        <w:rPr>
          <w:rFonts w:ascii="Times New Roman" w:hAnsi="Times New Roman" w:cs="Times New Roman"/>
          <w:b/>
          <w:sz w:val="20"/>
          <w:szCs w:val="20"/>
        </w:rPr>
        <w:t>лицензий</w:t>
      </w:r>
      <w:r w:rsidRPr="00297FCD">
        <w:rPr>
          <w:rFonts w:ascii="Times New Roman" w:hAnsi="Times New Roman" w:cs="Times New Roman"/>
          <w:sz w:val="20"/>
          <w:szCs w:val="20"/>
        </w:rPr>
        <w:t xml:space="preserve"> по всем видам деятельности профессиональног</w:t>
      </w:r>
      <w:r w:rsidR="00E61305" w:rsidRPr="00297FCD">
        <w:rPr>
          <w:rFonts w:ascii="Times New Roman" w:hAnsi="Times New Roman" w:cs="Times New Roman"/>
          <w:sz w:val="20"/>
          <w:szCs w:val="20"/>
        </w:rPr>
        <w:t>о участника рынка ценных бумаг</w:t>
      </w:r>
      <w:r w:rsidRPr="00297FCD">
        <w:rPr>
          <w:rFonts w:ascii="Times New Roman" w:hAnsi="Times New Roman" w:cs="Times New Roman"/>
          <w:sz w:val="20"/>
          <w:szCs w:val="20"/>
        </w:rPr>
        <w:t xml:space="preserve">, управляющей компании ПИФ, НПФ; </w:t>
      </w:r>
    </w:p>
    <w:p w:rsidR="00CB02EB" w:rsidRPr="00297FCD" w:rsidRDefault="00CB02EB" w:rsidP="00C00D6D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7FCD">
        <w:rPr>
          <w:rFonts w:ascii="Times New Roman" w:hAnsi="Times New Roman" w:cs="Times New Roman"/>
          <w:b/>
          <w:sz w:val="20"/>
          <w:szCs w:val="20"/>
        </w:rPr>
        <w:t>проведение</w:t>
      </w:r>
      <w:r w:rsidRPr="00297FCD">
        <w:rPr>
          <w:rFonts w:ascii="Times New Roman" w:hAnsi="Times New Roman" w:cs="Times New Roman"/>
          <w:sz w:val="20"/>
          <w:szCs w:val="20"/>
        </w:rPr>
        <w:t xml:space="preserve"> комплексного </w:t>
      </w:r>
      <w:r w:rsidRPr="00297FCD">
        <w:rPr>
          <w:rFonts w:ascii="Times New Roman" w:hAnsi="Times New Roman" w:cs="Times New Roman"/>
          <w:b/>
          <w:sz w:val="20"/>
          <w:szCs w:val="20"/>
        </w:rPr>
        <w:t>аудита</w:t>
      </w:r>
      <w:r w:rsidRPr="00297FCD">
        <w:rPr>
          <w:rFonts w:ascii="Times New Roman" w:hAnsi="Times New Roman" w:cs="Times New Roman"/>
          <w:sz w:val="20"/>
          <w:szCs w:val="20"/>
        </w:rPr>
        <w:t xml:space="preserve"> </w:t>
      </w:r>
      <w:r w:rsidR="00996130" w:rsidRPr="00297FCD">
        <w:rPr>
          <w:rFonts w:ascii="Times New Roman" w:hAnsi="Times New Roman" w:cs="Times New Roman"/>
          <w:sz w:val="20"/>
          <w:szCs w:val="20"/>
        </w:rPr>
        <w:t xml:space="preserve">(проверки) </w:t>
      </w:r>
      <w:r w:rsidRPr="00297FCD">
        <w:rPr>
          <w:rFonts w:ascii="Times New Roman" w:hAnsi="Times New Roman" w:cs="Times New Roman"/>
          <w:sz w:val="20"/>
          <w:szCs w:val="20"/>
        </w:rPr>
        <w:t>профессиональной деятельности на предмет соблюдения лицензионных требований, требований законодательств РФ в области ПОД/ФТ, ПНИИИ/МР (инсайд);</w:t>
      </w:r>
    </w:p>
    <w:p w:rsidR="00CB02EB" w:rsidRPr="00297FCD" w:rsidRDefault="00E61305" w:rsidP="00C00D6D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 w:line="288" w:lineRule="auto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7FCD">
        <w:rPr>
          <w:rFonts w:ascii="Times New Roman" w:hAnsi="Times New Roman" w:cs="Times New Roman"/>
          <w:b/>
          <w:sz w:val="20"/>
          <w:szCs w:val="20"/>
        </w:rPr>
        <w:t>подбор персонала</w:t>
      </w:r>
      <w:r w:rsidRPr="00297FCD">
        <w:rPr>
          <w:rFonts w:ascii="Times New Roman" w:hAnsi="Times New Roman" w:cs="Times New Roman"/>
          <w:sz w:val="20"/>
          <w:szCs w:val="20"/>
        </w:rPr>
        <w:t xml:space="preserve">, </w:t>
      </w:r>
      <w:r w:rsidR="00CB02EB" w:rsidRPr="00297FCD">
        <w:rPr>
          <w:rFonts w:ascii="Times New Roman" w:hAnsi="Times New Roman" w:cs="Times New Roman"/>
          <w:sz w:val="20"/>
          <w:szCs w:val="20"/>
        </w:rPr>
        <w:t>поддержка квалификационными аттестатами ФСФР России</w:t>
      </w:r>
      <w:r w:rsidR="00996130" w:rsidRPr="00297FCD">
        <w:rPr>
          <w:rFonts w:ascii="Times New Roman" w:hAnsi="Times New Roman" w:cs="Times New Roman"/>
          <w:sz w:val="20"/>
          <w:szCs w:val="20"/>
        </w:rPr>
        <w:t>, а также на должности СДЛ</w:t>
      </w:r>
      <w:r w:rsidR="00C00D6D">
        <w:rPr>
          <w:rFonts w:ascii="Times New Roman" w:hAnsi="Times New Roman" w:cs="Times New Roman"/>
          <w:sz w:val="20"/>
          <w:szCs w:val="20"/>
        </w:rPr>
        <w:t xml:space="preserve"> (ОС по ПОД/ФТ)</w:t>
      </w:r>
      <w:r w:rsidR="00CB02EB" w:rsidRPr="00297FCD">
        <w:rPr>
          <w:rFonts w:ascii="Times New Roman" w:hAnsi="Times New Roman" w:cs="Times New Roman"/>
          <w:sz w:val="20"/>
          <w:szCs w:val="20"/>
        </w:rPr>
        <w:t>;</w:t>
      </w:r>
    </w:p>
    <w:p w:rsidR="00CB02EB" w:rsidRPr="00297FCD" w:rsidRDefault="00CB02EB" w:rsidP="00C00D6D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7FCD">
        <w:rPr>
          <w:rFonts w:ascii="Times New Roman" w:hAnsi="Times New Roman" w:cs="Times New Roman"/>
          <w:b/>
          <w:sz w:val="20"/>
          <w:szCs w:val="20"/>
        </w:rPr>
        <w:t>комплексное сопровождение</w:t>
      </w:r>
      <w:r w:rsidRPr="00297FCD">
        <w:rPr>
          <w:rFonts w:ascii="Times New Roman" w:hAnsi="Times New Roman" w:cs="Times New Roman"/>
          <w:sz w:val="20"/>
          <w:szCs w:val="20"/>
        </w:rPr>
        <w:t xml:space="preserve"> профессиональной деятельности (выполнение функций штатного контролера);</w:t>
      </w:r>
    </w:p>
    <w:p w:rsidR="00E61305" w:rsidRPr="00297FCD" w:rsidRDefault="00E61305" w:rsidP="00C00D6D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7FCD">
        <w:rPr>
          <w:rFonts w:ascii="Times New Roman" w:hAnsi="Times New Roman" w:cs="Times New Roman"/>
          <w:b/>
          <w:sz w:val="20"/>
          <w:szCs w:val="20"/>
        </w:rPr>
        <w:t>поддержка собственных средств</w:t>
      </w:r>
      <w:r w:rsidRPr="00297FCD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</w:p>
    <w:p w:rsidR="00CB02EB" w:rsidRPr="00297FCD" w:rsidRDefault="00CB02EB" w:rsidP="00C00D6D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 w:line="288" w:lineRule="auto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7FCD">
        <w:rPr>
          <w:rFonts w:ascii="Times New Roman" w:hAnsi="Times New Roman" w:cs="Times New Roman"/>
          <w:b/>
          <w:sz w:val="20"/>
          <w:szCs w:val="20"/>
        </w:rPr>
        <w:t>прохождение проверки</w:t>
      </w:r>
      <w:r w:rsidRPr="00297FCD">
        <w:rPr>
          <w:rFonts w:ascii="Times New Roman" w:hAnsi="Times New Roman" w:cs="Times New Roman"/>
          <w:sz w:val="20"/>
          <w:szCs w:val="20"/>
        </w:rPr>
        <w:t xml:space="preserve"> </w:t>
      </w:r>
      <w:r w:rsidR="00E61305" w:rsidRPr="00297FCD">
        <w:rPr>
          <w:rFonts w:ascii="Times New Roman" w:hAnsi="Times New Roman" w:cs="Times New Roman"/>
          <w:b/>
          <w:sz w:val="20"/>
          <w:szCs w:val="20"/>
        </w:rPr>
        <w:t>Банка</w:t>
      </w:r>
      <w:r w:rsidRPr="00297FCD">
        <w:rPr>
          <w:rFonts w:ascii="Times New Roman" w:hAnsi="Times New Roman" w:cs="Times New Roman"/>
          <w:b/>
          <w:sz w:val="20"/>
          <w:szCs w:val="20"/>
        </w:rPr>
        <w:t xml:space="preserve"> России</w:t>
      </w:r>
      <w:r w:rsidRPr="00297FCD">
        <w:rPr>
          <w:rFonts w:ascii="Times New Roman" w:hAnsi="Times New Roman" w:cs="Times New Roman"/>
          <w:sz w:val="20"/>
          <w:szCs w:val="20"/>
        </w:rPr>
        <w:t xml:space="preserve"> (выездной или камеральной), защита прав и представление интересов проверяемой организации; </w:t>
      </w:r>
    </w:p>
    <w:p w:rsidR="00CB02EB" w:rsidRPr="00297FCD" w:rsidRDefault="00CB02EB" w:rsidP="00C00D6D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 w:line="288" w:lineRule="auto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7FCD">
        <w:rPr>
          <w:rFonts w:ascii="Times New Roman" w:hAnsi="Times New Roman" w:cs="Times New Roman"/>
          <w:sz w:val="20"/>
          <w:szCs w:val="20"/>
        </w:rPr>
        <w:t>подготовка и направление ответ</w:t>
      </w:r>
      <w:r w:rsidR="00E61305" w:rsidRPr="00297FCD">
        <w:rPr>
          <w:rFonts w:ascii="Times New Roman" w:hAnsi="Times New Roman" w:cs="Times New Roman"/>
          <w:sz w:val="20"/>
          <w:szCs w:val="20"/>
        </w:rPr>
        <w:t>ов</w:t>
      </w:r>
      <w:r w:rsidR="00297FCD" w:rsidRPr="00297FCD">
        <w:rPr>
          <w:rFonts w:ascii="Times New Roman" w:hAnsi="Times New Roman" w:cs="Times New Roman"/>
          <w:sz w:val="20"/>
          <w:szCs w:val="20"/>
        </w:rPr>
        <w:t xml:space="preserve"> на запросы и</w:t>
      </w:r>
      <w:r w:rsidR="00E61305" w:rsidRPr="00297FCD">
        <w:rPr>
          <w:rFonts w:ascii="Times New Roman" w:hAnsi="Times New Roman" w:cs="Times New Roman"/>
          <w:sz w:val="20"/>
          <w:szCs w:val="20"/>
        </w:rPr>
        <w:t xml:space="preserve"> предписания Банка</w:t>
      </w:r>
      <w:r w:rsidRPr="00297FCD">
        <w:rPr>
          <w:rFonts w:ascii="Times New Roman" w:hAnsi="Times New Roman" w:cs="Times New Roman"/>
          <w:sz w:val="20"/>
          <w:szCs w:val="20"/>
        </w:rPr>
        <w:t xml:space="preserve"> России</w:t>
      </w:r>
      <w:r w:rsidR="00297FCD" w:rsidRPr="00297FC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297FCD" w:rsidRPr="00297FCD">
        <w:rPr>
          <w:rFonts w:ascii="Times New Roman" w:hAnsi="Times New Roman" w:cs="Times New Roman"/>
          <w:sz w:val="20"/>
          <w:szCs w:val="20"/>
        </w:rPr>
        <w:t>Росфинмониторинга</w:t>
      </w:r>
      <w:proofErr w:type="spellEnd"/>
      <w:r w:rsidR="00297FCD" w:rsidRPr="00297FCD">
        <w:rPr>
          <w:rFonts w:ascii="Times New Roman" w:hAnsi="Times New Roman" w:cs="Times New Roman"/>
          <w:sz w:val="20"/>
          <w:szCs w:val="20"/>
        </w:rPr>
        <w:t xml:space="preserve"> (РФМ)</w:t>
      </w:r>
      <w:r w:rsidRPr="00297FCD">
        <w:rPr>
          <w:rFonts w:ascii="Times New Roman" w:hAnsi="Times New Roman" w:cs="Times New Roman"/>
          <w:sz w:val="20"/>
          <w:szCs w:val="20"/>
        </w:rPr>
        <w:t>;</w:t>
      </w:r>
    </w:p>
    <w:p w:rsidR="00CB02EB" w:rsidRPr="00297FCD" w:rsidRDefault="00CB02EB" w:rsidP="00C00D6D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 w:line="288" w:lineRule="auto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7FCD">
        <w:rPr>
          <w:rFonts w:ascii="Times New Roman" w:hAnsi="Times New Roman" w:cs="Times New Roman"/>
          <w:b/>
          <w:sz w:val="20"/>
          <w:szCs w:val="20"/>
        </w:rPr>
        <w:t>ведение</w:t>
      </w:r>
      <w:r w:rsidRPr="00297FCD">
        <w:rPr>
          <w:rFonts w:ascii="Times New Roman" w:hAnsi="Times New Roman" w:cs="Times New Roman"/>
          <w:sz w:val="20"/>
          <w:szCs w:val="20"/>
        </w:rPr>
        <w:t xml:space="preserve"> </w:t>
      </w:r>
      <w:r w:rsidRPr="00297FCD">
        <w:rPr>
          <w:rFonts w:ascii="Times New Roman" w:hAnsi="Times New Roman" w:cs="Times New Roman"/>
          <w:b/>
          <w:sz w:val="20"/>
          <w:szCs w:val="20"/>
        </w:rPr>
        <w:t>административного делопроизводства</w:t>
      </w:r>
      <w:r w:rsidR="00996130" w:rsidRPr="00297FCD">
        <w:rPr>
          <w:rFonts w:ascii="Times New Roman" w:hAnsi="Times New Roman" w:cs="Times New Roman"/>
          <w:sz w:val="20"/>
          <w:szCs w:val="20"/>
        </w:rPr>
        <w:t xml:space="preserve"> в Банке России</w:t>
      </w:r>
      <w:r w:rsidR="00297FCD" w:rsidRPr="00297FCD">
        <w:rPr>
          <w:rFonts w:ascii="Times New Roman" w:hAnsi="Times New Roman" w:cs="Times New Roman"/>
          <w:sz w:val="20"/>
          <w:szCs w:val="20"/>
        </w:rPr>
        <w:t xml:space="preserve"> и РФМ</w:t>
      </w:r>
      <w:r w:rsidRPr="00297FCD">
        <w:rPr>
          <w:rFonts w:ascii="Times New Roman" w:hAnsi="Times New Roman" w:cs="Times New Roman"/>
          <w:sz w:val="20"/>
          <w:szCs w:val="20"/>
        </w:rPr>
        <w:t>;</w:t>
      </w:r>
    </w:p>
    <w:p w:rsidR="00CB02EB" w:rsidRPr="00297FCD" w:rsidRDefault="00E61305" w:rsidP="00C00D6D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 w:line="288" w:lineRule="auto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7FCD">
        <w:rPr>
          <w:rFonts w:ascii="Times New Roman" w:hAnsi="Times New Roman" w:cs="Times New Roman"/>
          <w:b/>
          <w:sz w:val="20"/>
          <w:szCs w:val="20"/>
        </w:rPr>
        <w:t>покупка (продажа</w:t>
      </w:r>
      <w:r w:rsidR="00CB02EB" w:rsidRPr="00297FCD">
        <w:rPr>
          <w:rFonts w:ascii="Times New Roman" w:hAnsi="Times New Roman" w:cs="Times New Roman"/>
          <w:b/>
          <w:sz w:val="20"/>
          <w:szCs w:val="20"/>
        </w:rPr>
        <w:t>)</w:t>
      </w:r>
      <w:r w:rsidR="00CB02EB" w:rsidRPr="00297FCD">
        <w:rPr>
          <w:rFonts w:ascii="Times New Roman" w:hAnsi="Times New Roman" w:cs="Times New Roman"/>
          <w:sz w:val="20"/>
          <w:szCs w:val="20"/>
        </w:rPr>
        <w:t xml:space="preserve"> профессиональных участников (</w:t>
      </w:r>
      <w:r w:rsidR="00CB02EB" w:rsidRPr="00297FCD">
        <w:rPr>
          <w:rFonts w:ascii="Times New Roman" w:hAnsi="Times New Roman" w:cs="Times New Roman"/>
          <w:b/>
          <w:sz w:val="20"/>
          <w:szCs w:val="20"/>
        </w:rPr>
        <w:t>инвестиционных компаний</w:t>
      </w:r>
      <w:r w:rsidR="00CB02EB" w:rsidRPr="00297FCD">
        <w:rPr>
          <w:rFonts w:ascii="Times New Roman" w:hAnsi="Times New Roman" w:cs="Times New Roman"/>
          <w:sz w:val="20"/>
          <w:szCs w:val="20"/>
        </w:rPr>
        <w:t>)</w:t>
      </w:r>
      <w:r w:rsidRPr="00297FCD">
        <w:rPr>
          <w:rFonts w:ascii="Times New Roman" w:hAnsi="Times New Roman" w:cs="Times New Roman"/>
          <w:sz w:val="20"/>
          <w:szCs w:val="20"/>
        </w:rPr>
        <w:t>, управляющих компаний</w:t>
      </w:r>
      <w:r w:rsidR="00CB02EB" w:rsidRPr="00297FCD">
        <w:rPr>
          <w:rFonts w:ascii="Times New Roman" w:hAnsi="Times New Roman" w:cs="Times New Roman"/>
          <w:sz w:val="20"/>
          <w:szCs w:val="20"/>
        </w:rPr>
        <w:t>;</w:t>
      </w:r>
    </w:p>
    <w:p w:rsidR="00CB02EB" w:rsidRPr="00297FCD" w:rsidRDefault="00CB02EB" w:rsidP="00C00D6D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 w:line="288" w:lineRule="auto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7FCD">
        <w:rPr>
          <w:rFonts w:ascii="Times New Roman" w:hAnsi="Times New Roman" w:cs="Times New Roman"/>
          <w:sz w:val="20"/>
          <w:szCs w:val="20"/>
        </w:rPr>
        <w:t xml:space="preserve">проведение </w:t>
      </w:r>
      <w:r w:rsidRPr="00297FCD">
        <w:rPr>
          <w:rFonts w:ascii="Times New Roman" w:hAnsi="Times New Roman" w:cs="Times New Roman"/>
          <w:b/>
          <w:sz w:val="20"/>
          <w:szCs w:val="20"/>
        </w:rPr>
        <w:t>предпродажного аудита</w:t>
      </w:r>
      <w:r w:rsidRPr="00297FCD">
        <w:rPr>
          <w:rFonts w:ascii="Times New Roman" w:hAnsi="Times New Roman" w:cs="Times New Roman"/>
          <w:sz w:val="20"/>
          <w:szCs w:val="20"/>
        </w:rPr>
        <w:t xml:space="preserve"> профессиональной деятельности; </w:t>
      </w:r>
    </w:p>
    <w:p w:rsidR="00CB02EB" w:rsidRPr="00297FCD" w:rsidRDefault="00CB02EB" w:rsidP="00C00D6D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7FCD">
        <w:rPr>
          <w:rFonts w:ascii="Times New Roman" w:hAnsi="Times New Roman" w:cs="Times New Roman"/>
          <w:sz w:val="20"/>
          <w:szCs w:val="20"/>
        </w:rPr>
        <w:t>разработка и внесение изменений во внутренние документы (регламенты, правила, условия, договора, должностные инструкции, положения);</w:t>
      </w:r>
    </w:p>
    <w:p w:rsidR="006E7665" w:rsidRPr="00297FCD" w:rsidRDefault="00CB02EB" w:rsidP="00C00D6D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 w:line="288" w:lineRule="auto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7FCD">
        <w:rPr>
          <w:rFonts w:ascii="Times New Roman" w:hAnsi="Times New Roman" w:cs="Times New Roman"/>
          <w:sz w:val="20"/>
          <w:szCs w:val="20"/>
        </w:rPr>
        <w:t>постановка внутреннего и депозитарного учета, организация системы внутреннего контроля</w:t>
      </w:r>
      <w:r w:rsidR="00297FCD" w:rsidRPr="00297FCD">
        <w:rPr>
          <w:rFonts w:ascii="Times New Roman" w:hAnsi="Times New Roman" w:cs="Times New Roman"/>
          <w:sz w:val="20"/>
          <w:szCs w:val="20"/>
        </w:rPr>
        <w:t>, в том числе в сфере ПОД/ФТ</w:t>
      </w:r>
      <w:r w:rsidRPr="00297FCD">
        <w:rPr>
          <w:rFonts w:ascii="Times New Roman" w:hAnsi="Times New Roman" w:cs="Times New Roman"/>
          <w:sz w:val="20"/>
          <w:szCs w:val="20"/>
        </w:rPr>
        <w:t>;</w:t>
      </w:r>
    </w:p>
    <w:p w:rsidR="006E7665" w:rsidRPr="00297FCD" w:rsidRDefault="006E7665" w:rsidP="00C00D6D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 w:line="288" w:lineRule="auto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97FCD">
        <w:rPr>
          <w:rFonts w:ascii="Times New Roman" w:hAnsi="Times New Roman" w:cs="Times New Roman"/>
          <w:b/>
          <w:sz w:val="20"/>
          <w:szCs w:val="20"/>
        </w:rPr>
        <w:t>комплаенс</w:t>
      </w:r>
      <w:proofErr w:type="spellEnd"/>
      <w:r w:rsidRPr="00297FCD">
        <w:rPr>
          <w:rFonts w:ascii="Times New Roman" w:hAnsi="Times New Roman" w:cs="Times New Roman"/>
          <w:b/>
          <w:sz w:val="20"/>
          <w:szCs w:val="20"/>
        </w:rPr>
        <w:t>-услуги</w:t>
      </w:r>
      <w:r w:rsidRPr="00297FCD">
        <w:rPr>
          <w:rFonts w:ascii="Times New Roman" w:hAnsi="Times New Roman" w:cs="Times New Roman"/>
          <w:sz w:val="20"/>
          <w:szCs w:val="20"/>
        </w:rPr>
        <w:t xml:space="preserve"> (проверка контрагентов), </w:t>
      </w:r>
      <w:r w:rsidRPr="00297FCD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proofErr w:type="spellStart"/>
      <w:r w:rsidRPr="00297FCD">
        <w:rPr>
          <w:rFonts w:ascii="Times New Roman" w:hAnsi="Times New Roman" w:cs="Times New Roman"/>
          <w:b/>
          <w:sz w:val="20"/>
          <w:szCs w:val="20"/>
        </w:rPr>
        <w:t>ue</w:t>
      </w:r>
      <w:proofErr w:type="spellEnd"/>
      <w:r w:rsidRPr="00297F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7FCD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proofErr w:type="spellStart"/>
      <w:r w:rsidRPr="00297FCD">
        <w:rPr>
          <w:rFonts w:ascii="Times New Roman" w:hAnsi="Times New Roman" w:cs="Times New Roman"/>
          <w:b/>
          <w:sz w:val="20"/>
          <w:szCs w:val="20"/>
        </w:rPr>
        <w:t>iligence</w:t>
      </w:r>
      <w:proofErr w:type="spellEnd"/>
      <w:r w:rsidRPr="00297FCD">
        <w:rPr>
          <w:rFonts w:ascii="Times New Roman" w:hAnsi="Times New Roman" w:cs="Times New Roman"/>
          <w:sz w:val="20"/>
          <w:szCs w:val="20"/>
        </w:rPr>
        <w:t xml:space="preserve"> (правовой аудит); </w:t>
      </w:r>
    </w:p>
    <w:p w:rsidR="00996130" w:rsidRPr="00297FCD" w:rsidRDefault="006E7665" w:rsidP="00C00D6D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 w:line="288" w:lineRule="auto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7FCD">
        <w:rPr>
          <w:rFonts w:ascii="Times New Roman" w:hAnsi="Times New Roman" w:cs="Times New Roman"/>
          <w:sz w:val="20"/>
          <w:szCs w:val="20"/>
        </w:rPr>
        <w:t>защита прав и законных интересов инвесторов, акционеров, урегулирование споров в досудебном порядке;</w:t>
      </w:r>
    </w:p>
    <w:p w:rsidR="006E7665" w:rsidRPr="00297FCD" w:rsidRDefault="00996130" w:rsidP="00C00D6D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 w:line="288" w:lineRule="auto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7FCD">
        <w:rPr>
          <w:rFonts w:ascii="Times New Roman" w:hAnsi="Times New Roman" w:cs="Times New Roman"/>
          <w:sz w:val="20"/>
          <w:szCs w:val="20"/>
        </w:rPr>
        <w:t>услуги в сфере ПОД/ФТ (</w:t>
      </w:r>
      <w:r w:rsidRPr="00297FCD">
        <w:rPr>
          <w:rFonts w:ascii="Times New Roman" w:hAnsi="Times New Roman" w:cs="Times New Roman"/>
          <w:b/>
          <w:sz w:val="20"/>
          <w:szCs w:val="20"/>
        </w:rPr>
        <w:t>разработка Правил внутреннего контроля (ПВК)</w:t>
      </w:r>
      <w:r w:rsidRPr="00297FCD">
        <w:rPr>
          <w:rFonts w:ascii="Times New Roman" w:hAnsi="Times New Roman" w:cs="Times New Roman"/>
          <w:sz w:val="20"/>
          <w:szCs w:val="20"/>
        </w:rPr>
        <w:t>, поставка на учет);</w:t>
      </w:r>
      <w:r w:rsidR="006E7665" w:rsidRPr="00297F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665" w:rsidRPr="00297FCD" w:rsidRDefault="00996130" w:rsidP="00C00D6D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 w:line="288" w:lineRule="auto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7FCD">
        <w:rPr>
          <w:rFonts w:ascii="Times New Roman" w:hAnsi="Times New Roman" w:cs="Times New Roman"/>
          <w:b/>
          <w:sz w:val="20"/>
          <w:szCs w:val="20"/>
        </w:rPr>
        <w:t>обучение по ПОД/ФТ</w:t>
      </w:r>
      <w:r w:rsidR="00297FCD" w:rsidRPr="00297FCD">
        <w:rPr>
          <w:rFonts w:ascii="Times New Roman" w:hAnsi="Times New Roman" w:cs="Times New Roman"/>
          <w:sz w:val="20"/>
          <w:szCs w:val="20"/>
        </w:rPr>
        <w:t>,</w:t>
      </w:r>
      <w:r w:rsidR="00297F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7FCD" w:rsidRPr="00297FCD">
        <w:rPr>
          <w:rFonts w:ascii="Times New Roman" w:hAnsi="Times New Roman" w:cs="Times New Roman"/>
          <w:sz w:val="20"/>
          <w:szCs w:val="20"/>
        </w:rPr>
        <w:t>проведение обучения для специалистов финансового рынка</w:t>
      </w:r>
      <w:r w:rsidRPr="00297FCD">
        <w:rPr>
          <w:rFonts w:ascii="Times New Roman" w:hAnsi="Times New Roman" w:cs="Times New Roman"/>
          <w:sz w:val="20"/>
          <w:szCs w:val="20"/>
        </w:rPr>
        <w:t xml:space="preserve"> в учебном центре, аккредитованном</w:t>
      </w:r>
      <w:r w:rsidR="000D134D" w:rsidRPr="00297FCD">
        <w:rPr>
          <w:rFonts w:ascii="Times New Roman" w:hAnsi="Times New Roman" w:cs="Times New Roman"/>
          <w:sz w:val="20"/>
          <w:szCs w:val="20"/>
        </w:rPr>
        <w:t xml:space="preserve"> Банком России и РФМ, со скидкой до 15</w:t>
      </w:r>
      <w:r w:rsidR="006E7665" w:rsidRPr="00297FCD">
        <w:rPr>
          <w:rFonts w:ascii="Times New Roman" w:hAnsi="Times New Roman" w:cs="Times New Roman"/>
          <w:sz w:val="20"/>
          <w:szCs w:val="20"/>
        </w:rPr>
        <w:t xml:space="preserve">%; </w:t>
      </w:r>
    </w:p>
    <w:p w:rsidR="00CB02EB" w:rsidRPr="00297FCD" w:rsidRDefault="00CB02EB" w:rsidP="00C00D6D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7FCD">
        <w:rPr>
          <w:rFonts w:ascii="Times New Roman" w:hAnsi="Times New Roman" w:cs="Times New Roman"/>
          <w:sz w:val="20"/>
          <w:szCs w:val="20"/>
        </w:rPr>
        <w:t>юридическое сопровождение сделок с ценными бумагами;</w:t>
      </w:r>
    </w:p>
    <w:p w:rsidR="00297FCD" w:rsidRPr="00297FCD" w:rsidRDefault="00297FCD" w:rsidP="00C00D6D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7FCD">
        <w:rPr>
          <w:rFonts w:ascii="Times New Roman" w:hAnsi="Times New Roman" w:cs="Times New Roman"/>
          <w:sz w:val="20"/>
          <w:szCs w:val="20"/>
        </w:rPr>
        <w:t>налоговое администрирование</w:t>
      </w:r>
      <w:r w:rsidRPr="00297FCD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996130" w:rsidRPr="00297FCD" w:rsidRDefault="006E7665" w:rsidP="00C00D6D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7FCD">
        <w:rPr>
          <w:rFonts w:ascii="Times New Roman" w:hAnsi="Times New Roman" w:cs="Times New Roman"/>
          <w:b/>
          <w:sz w:val="20"/>
          <w:szCs w:val="20"/>
        </w:rPr>
        <w:t xml:space="preserve">услуги для </w:t>
      </w:r>
      <w:proofErr w:type="spellStart"/>
      <w:r w:rsidRPr="00297FCD">
        <w:rPr>
          <w:rFonts w:ascii="Times New Roman" w:hAnsi="Times New Roman" w:cs="Times New Roman"/>
          <w:b/>
          <w:sz w:val="20"/>
          <w:szCs w:val="20"/>
        </w:rPr>
        <w:t>микрофинансовых</w:t>
      </w:r>
      <w:proofErr w:type="spellEnd"/>
      <w:r w:rsidRPr="00297FCD">
        <w:rPr>
          <w:rFonts w:ascii="Times New Roman" w:hAnsi="Times New Roman" w:cs="Times New Roman"/>
          <w:b/>
          <w:sz w:val="20"/>
          <w:szCs w:val="20"/>
        </w:rPr>
        <w:t xml:space="preserve"> организаций</w:t>
      </w:r>
      <w:r w:rsidR="00297FCD" w:rsidRPr="00297FCD">
        <w:rPr>
          <w:rFonts w:ascii="Times New Roman" w:hAnsi="Times New Roman" w:cs="Times New Roman"/>
          <w:b/>
          <w:sz w:val="20"/>
          <w:szCs w:val="20"/>
        </w:rPr>
        <w:t xml:space="preserve"> (МФО)</w:t>
      </w:r>
      <w:r w:rsidR="00996130" w:rsidRPr="00297FCD">
        <w:rPr>
          <w:rFonts w:ascii="Times New Roman" w:hAnsi="Times New Roman" w:cs="Times New Roman"/>
          <w:sz w:val="20"/>
          <w:szCs w:val="20"/>
        </w:rPr>
        <w:t xml:space="preserve">, </w:t>
      </w:r>
      <w:r w:rsidR="00996130" w:rsidRPr="00297FCD">
        <w:rPr>
          <w:rFonts w:ascii="Times New Roman" w:hAnsi="Times New Roman" w:cs="Times New Roman"/>
          <w:b/>
          <w:sz w:val="20"/>
          <w:szCs w:val="20"/>
        </w:rPr>
        <w:t>ломбардом, КПК</w:t>
      </w:r>
      <w:r w:rsidRPr="00297FCD">
        <w:rPr>
          <w:rFonts w:ascii="Times New Roman" w:hAnsi="Times New Roman" w:cs="Times New Roman"/>
          <w:sz w:val="20"/>
          <w:szCs w:val="20"/>
        </w:rPr>
        <w:t xml:space="preserve"> (</w:t>
      </w:r>
      <w:r w:rsidR="00996130" w:rsidRPr="00297FCD">
        <w:rPr>
          <w:rFonts w:ascii="Times New Roman" w:hAnsi="Times New Roman" w:cs="Times New Roman"/>
          <w:sz w:val="20"/>
          <w:szCs w:val="20"/>
        </w:rPr>
        <w:t xml:space="preserve">регистрация, </w:t>
      </w:r>
      <w:r w:rsidRPr="00297FCD">
        <w:rPr>
          <w:rFonts w:ascii="Times New Roman" w:hAnsi="Times New Roman" w:cs="Times New Roman"/>
          <w:sz w:val="20"/>
          <w:szCs w:val="20"/>
        </w:rPr>
        <w:t xml:space="preserve">внесение в реестр МФО, </w:t>
      </w:r>
      <w:r w:rsidR="00297FCD" w:rsidRPr="00297FCD">
        <w:rPr>
          <w:rFonts w:ascii="Times New Roman" w:hAnsi="Times New Roman" w:cs="Times New Roman"/>
          <w:sz w:val="20"/>
          <w:szCs w:val="20"/>
        </w:rPr>
        <w:t>подготовка отчетности</w:t>
      </w:r>
      <w:r w:rsidR="000D134D" w:rsidRPr="00297FCD">
        <w:rPr>
          <w:rFonts w:ascii="Times New Roman" w:hAnsi="Times New Roman" w:cs="Times New Roman"/>
          <w:sz w:val="20"/>
          <w:szCs w:val="20"/>
        </w:rPr>
        <w:t xml:space="preserve">, </w:t>
      </w:r>
      <w:r w:rsidRPr="00297FCD">
        <w:rPr>
          <w:rFonts w:ascii="Times New Roman" w:hAnsi="Times New Roman" w:cs="Times New Roman"/>
          <w:sz w:val="20"/>
          <w:szCs w:val="20"/>
        </w:rPr>
        <w:t>сопровождение</w:t>
      </w:r>
      <w:r w:rsidR="00996130" w:rsidRPr="00297FCD">
        <w:rPr>
          <w:rFonts w:ascii="Times New Roman" w:hAnsi="Times New Roman" w:cs="Times New Roman"/>
          <w:sz w:val="20"/>
          <w:szCs w:val="20"/>
        </w:rPr>
        <w:t>, разработка внутренних документов);</w:t>
      </w:r>
    </w:p>
    <w:p w:rsidR="006E7665" w:rsidRPr="00297FCD" w:rsidRDefault="00996130" w:rsidP="00C00D6D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7FCD">
        <w:rPr>
          <w:rFonts w:ascii="Times New Roman" w:hAnsi="Times New Roman" w:cs="Times New Roman"/>
          <w:sz w:val="20"/>
          <w:szCs w:val="20"/>
        </w:rPr>
        <w:t xml:space="preserve">регистрация ООО, ИП, ЗАО, ОАО, внесение изменений в ЕГРЮЛ, учредительные документы (Устав). </w:t>
      </w:r>
      <w:r w:rsidR="006E7665" w:rsidRPr="00297F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02EB" w:rsidRPr="005417BA" w:rsidRDefault="00CB02EB" w:rsidP="00CB02EB">
      <w:pPr>
        <w:widowControl w:val="0"/>
        <w:spacing w:after="0" w:line="288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  <w:r w:rsidRPr="005417BA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CB02EB" w:rsidRDefault="00CB02EB" w:rsidP="00297FCD">
      <w:pPr>
        <w:widowControl w:val="0"/>
        <w:tabs>
          <w:tab w:val="left" w:pos="0"/>
          <w:tab w:val="left" w:pos="284"/>
        </w:tabs>
        <w:spacing w:before="120"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297FCD">
        <w:rPr>
          <w:rFonts w:ascii="Times New Roman" w:hAnsi="Times New Roman" w:cs="Times New Roman"/>
          <w:sz w:val="20"/>
          <w:szCs w:val="20"/>
        </w:rPr>
        <w:t xml:space="preserve">           С полным перечнем услуг </w:t>
      </w:r>
      <w:r w:rsidR="00E61305" w:rsidRPr="00297FCD">
        <w:rPr>
          <w:rFonts w:ascii="Times New Roman" w:hAnsi="Times New Roman" w:cs="Times New Roman"/>
          <w:sz w:val="20"/>
          <w:szCs w:val="20"/>
        </w:rPr>
        <w:t>ЮК</w:t>
      </w:r>
      <w:r w:rsidRPr="00297FCD">
        <w:rPr>
          <w:rFonts w:ascii="Times New Roman" w:hAnsi="Times New Roman" w:cs="Times New Roman"/>
          <w:sz w:val="20"/>
          <w:szCs w:val="20"/>
        </w:rPr>
        <w:t xml:space="preserve"> «ДЕКАРТ» Вы можете ознакомиться на сайте </w:t>
      </w:r>
      <w:hyperlink r:id="rId7" w:history="1">
        <w:r w:rsidRPr="00297FCD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297FCD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Pr="00297FCD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idekart</w:t>
        </w:r>
        <w:r w:rsidRPr="00297FCD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Pr="00297FCD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297FCD">
        <w:rPr>
          <w:rFonts w:ascii="Times New Roman" w:hAnsi="Times New Roman" w:cs="Times New Roman"/>
          <w:sz w:val="20"/>
          <w:szCs w:val="20"/>
        </w:rPr>
        <w:t xml:space="preserve">, или получить консультацию у наших специалистов по телефону: </w:t>
      </w:r>
      <w:r w:rsidR="000D134D" w:rsidRPr="00297FCD">
        <w:rPr>
          <w:rFonts w:ascii="Times New Roman" w:hAnsi="Times New Roman" w:cs="Times New Roman"/>
          <w:sz w:val="20"/>
          <w:szCs w:val="20"/>
        </w:rPr>
        <w:t xml:space="preserve">8 </w:t>
      </w:r>
      <w:r w:rsidRPr="00297FCD">
        <w:rPr>
          <w:rFonts w:ascii="Times New Roman" w:hAnsi="Times New Roman" w:cs="Times New Roman"/>
          <w:sz w:val="20"/>
          <w:szCs w:val="20"/>
        </w:rPr>
        <w:t>(812) 926-77-95</w:t>
      </w:r>
      <w:r w:rsidR="005417BA">
        <w:rPr>
          <w:rFonts w:ascii="Times New Roman" w:hAnsi="Times New Roman" w:cs="Times New Roman"/>
          <w:sz w:val="20"/>
          <w:szCs w:val="20"/>
        </w:rPr>
        <w:t>, а также по электронной почте:</w:t>
      </w:r>
      <w:r w:rsidRPr="00297FCD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297FCD">
          <w:rPr>
            <w:rStyle w:val="a9"/>
            <w:rFonts w:ascii="Times New Roman" w:hAnsi="Times New Roman" w:cs="Times New Roman"/>
            <w:sz w:val="20"/>
            <w:szCs w:val="20"/>
          </w:rPr>
          <w:t>info@</w:t>
        </w:r>
        <w:r w:rsidRPr="00297FCD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i</w:t>
        </w:r>
        <w:r w:rsidRPr="00297FCD">
          <w:rPr>
            <w:rStyle w:val="a9"/>
            <w:rFonts w:ascii="Times New Roman" w:hAnsi="Times New Roman" w:cs="Times New Roman"/>
            <w:sz w:val="20"/>
            <w:szCs w:val="20"/>
          </w:rPr>
          <w:t>de</w:t>
        </w:r>
        <w:r w:rsidRPr="00297FCD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k</w:t>
        </w:r>
        <w:r w:rsidRPr="00297FCD">
          <w:rPr>
            <w:rStyle w:val="a9"/>
            <w:rFonts w:ascii="Times New Roman" w:hAnsi="Times New Roman" w:cs="Times New Roman"/>
            <w:sz w:val="20"/>
            <w:szCs w:val="20"/>
          </w:rPr>
          <w:t>art.ru</w:t>
        </w:r>
      </w:hyperlink>
      <w:r w:rsidRPr="00297FCD">
        <w:rPr>
          <w:rFonts w:ascii="Times New Roman" w:hAnsi="Times New Roman" w:cs="Times New Roman"/>
          <w:sz w:val="20"/>
          <w:szCs w:val="20"/>
        </w:rPr>
        <w:t xml:space="preserve">.         </w:t>
      </w:r>
    </w:p>
    <w:p w:rsidR="00297FCD" w:rsidRPr="00C00D6D" w:rsidRDefault="00297FCD" w:rsidP="00297FCD">
      <w:pPr>
        <w:widowControl w:val="0"/>
        <w:tabs>
          <w:tab w:val="left" w:pos="0"/>
          <w:tab w:val="left" w:pos="284"/>
        </w:tabs>
        <w:spacing w:before="120"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297FCD" w:rsidRDefault="00CB02EB" w:rsidP="00297FCD">
      <w:pPr>
        <w:widowControl w:val="0"/>
        <w:spacing w:before="120" w:after="0" w:line="240" w:lineRule="auto"/>
        <w:ind w:left="-284" w:right="-284"/>
        <w:jc w:val="center"/>
        <w:rPr>
          <w:rFonts w:ascii="Times New Roman" w:hAnsi="Times New Roman" w:cs="Times New Roman"/>
          <w:sz w:val="20"/>
          <w:szCs w:val="20"/>
        </w:rPr>
      </w:pPr>
      <w:r w:rsidRPr="00297FCD">
        <w:rPr>
          <w:rFonts w:ascii="Times New Roman" w:hAnsi="Times New Roman" w:cs="Times New Roman"/>
          <w:b/>
          <w:sz w:val="20"/>
          <w:szCs w:val="20"/>
        </w:rPr>
        <w:t>Юридическая компания «ДЕКАРТ» - это ответственность, надежность, профессионализм.</w:t>
      </w:r>
      <w:r w:rsidRPr="00297F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02EB" w:rsidRPr="00C00D6D" w:rsidRDefault="00CB02EB" w:rsidP="00297FCD">
      <w:pPr>
        <w:widowControl w:val="0"/>
        <w:spacing w:before="120" w:after="0" w:line="240" w:lineRule="auto"/>
        <w:ind w:left="-284" w:righ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0D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</w:p>
    <w:p w:rsidR="00CB02EB" w:rsidRPr="00297FCD" w:rsidRDefault="00CB02EB" w:rsidP="00297FCD">
      <w:pPr>
        <w:widowControl w:val="0"/>
        <w:spacing w:before="120" w:after="0" w:line="240" w:lineRule="auto"/>
        <w:ind w:left="-284" w:right="-284"/>
        <w:jc w:val="right"/>
        <w:rPr>
          <w:rFonts w:ascii="Times New Roman" w:hAnsi="Times New Roman" w:cs="Times New Roman"/>
          <w:sz w:val="20"/>
          <w:szCs w:val="20"/>
        </w:rPr>
      </w:pPr>
      <w:r w:rsidRPr="00297F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С уважением и надеждой на дальнейшее сотрудничество, </w:t>
      </w:r>
    </w:p>
    <w:p w:rsidR="004F2AB3" w:rsidRPr="00297FCD" w:rsidRDefault="00CB02EB" w:rsidP="00297FCD">
      <w:pPr>
        <w:widowControl w:val="0"/>
        <w:spacing w:before="120" w:after="0" w:line="240" w:lineRule="auto"/>
        <w:ind w:left="-284" w:right="-284"/>
        <w:jc w:val="right"/>
        <w:rPr>
          <w:sz w:val="20"/>
          <w:szCs w:val="20"/>
        </w:rPr>
      </w:pPr>
      <w:r w:rsidRPr="00297F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«Юридическая компания «ДЕКАРТ</w:t>
      </w:r>
      <w:r w:rsidRPr="00297FCD">
        <w:rPr>
          <w:rFonts w:ascii="Times New Roman" w:hAnsi="Times New Roman" w:cs="Aharoni"/>
          <w:sz w:val="20"/>
          <w:szCs w:val="20"/>
        </w:rPr>
        <w:t>»</w:t>
      </w:r>
      <w:r w:rsidRPr="00297FCD">
        <w:rPr>
          <w:sz w:val="20"/>
          <w:szCs w:val="20"/>
        </w:rPr>
        <w:t xml:space="preserve"> </w:t>
      </w:r>
    </w:p>
    <w:sectPr w:rsidR="004F2AB3" w:rsidRPr="00297FCD" w:rsidSect="006E7665">
      <w:headerReference w:type="default" r:id="rId9"/>
      <w:footerReference w:type="default" r:id="rId10"/>
      <w:pgSz w:w="11906" w:h="16838"/>
      <w:pgMar w:top="522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EB" w:rsidRDefault="005E0EEB" w:rsidP="00A22DDB">
      <w:pPr>
        <w:spacing w:after="0" w:line="240" w:lineRule="auto"/>
      </w:pPr>
      <w:r>
        <w:separator/>
      </w:r>
    </w:p>
  </w:endnote>
  <w:endnote w:type="continuationSeparator" w:id="0">
    <w:p w:rsidR="005E0EEB" w:rsidRDefault="005E0EEB" w:rsidP="00A2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DB" w:rsidRDefault="0085252C" w:rsidP="00A22DDB">
    <w:pPr>
      <w:pStyle w:val="a5"/>
    </w:pPr>
    <w:r>
      <w:rPr>
        <w:noProof/>
        <w:lang w:eastAsia="ru-RU"/>
      </w:rPr>
      <w:drawing>
        <wp:inline distT="0" distB="0" distL="0" distR="0">
          <wp:extent cx="7077843" cy="1123950"/>
          <wp:effectExtent l="19050" t="0" r="8757" b="0"/>
          <wp:docPr id="4" name="Рисунок 3" descr="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1113" cy="1124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EB" w:rsidRDefault="005E0EEB" w:rsidP="00A22DDB">
      <w:pPr>
        <w:spacing w:after="0" w:line="240" w:lineRule="auto"/>
      </w:pPr>
      <w:r>
        <w:separator/>
      </w:r>
    </w:p>
  </w:footnote>
  <w:footnote w:type="continuationSeparator" w:id="0">
    <w:p w:rsidR="005E0EEB" w:rsidRDefault="005E0EEB" w:rsidP="00A2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DB" w:rsidRPr="00996130" w:rsidRDefault="00A22DDB">
    <w:pPr>
      <w:pStyle w:val="a3"/>
      <w:rPr>
        <w:sz w:val="8"/>
        <w:szCs w:val="8"/>
      </w:rPr>
    </w:pPr>
  </w:p>
  <w:p w:rsidR="00A22DDB" w:rsidRDefault="0085252C" w:rsidP="000D134D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6943725" cy="762000"/>
          <wp:effectExtent l="19050" t="0" r="9525" b="0"/>
          <wp:docPr id="3" name="Рисунок 2" descr="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4966" cy="795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2DDB" w:rsidRDefault="00A22D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93AF6"/>
    <w:multiLevelType w:val="hybridMultilevel"/>
    <w:tmpl w:val="3168BCB4"/>
    <w:lvl w:ilvl="0" w:tplc="006453C6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DDB"/>
    <w:rsid w:val="000A1DCD"/>
    <w:rsid w:val="000D134D"/>
    <w:rsid w:val="00227B20"/>
    <w:rsid w:val="00246B37"/>
    <w:rsid w:val="00297FCD"/>
    <w:rsid w:val="002F11AE"/>
    <w:rsid w:val="00387296"/>
    <w:rsid w:val="004307BA"/>
    <w:rsid w:val="004E58B1"/>
    <w:rsid w:val="004F2AB3"/>
    <w:rsid w:val="005417BA"/>
    <w:rsid w:val="00580E10"/>
    <w:rsid w:val="005A74B5"/>
    <w:rsid w:val="005E0EEB"/>
    <w:rsid w:val="006E7665"/>
    <w:rsid w:val="0085252C"/>
    <w:rsid w:val="00996130"/>
    <w:rsid w:val="00A22DDB"/>
    <w:rsid w:val="00A71B6E"/>
    <w:rsid w:val="00AB21FC"/>
    <w:rsid w:val="00B12DF2"/>
    <w:rsid w:val="00B3595C"/>
    <w:rsid w:val="00C00D6D"/>
    <w:rsid w:val="00C02AD2"/>
    <w:rsid w:val="00CB02EB"/>
    <w:rsid w:val="00E61305"/>
    <w:rsid w:val="00F17DE1"/>
    <w:rsid w:val="00F3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1AA670-088C-4173-84BB-2F63C8C2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DDB"/>
  </w:style>
  <w:style w:type="paragraph" w:styleId="a5">
    <w:name w:val="footer"/>
    <w:basedOn w:val="a"/>
    <w:link w:val="a6"/>
    <w:uiPriority w:val="99"/>
    <w:unhideWhenUsed/>
    <w:rsid w:val="00A2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DDB"/>
  </w:style>
  <w:style w:type="paragraph" w:styleId="a7">
    <w:name w:val="Balloon Text"/>
    <w:basedOn w:val="a"/>
    <w:link w:val="a8"/>
    <w:uiPriority w:val="99"/>
    <w:semiHidden/>
    <w:unhideWhenUsed/>
    <w:rsid w:val="00A2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DD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B02E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B02EB"/>
    <w:pPr>
      <w:ind w:left="720"/>
      <w:contextualSpacing/>
    </w:pPr>
  </w:style>
  <w:style w:type="paragraph" w:customStyle="1" w:styleId="Default">
    <w:name w:val="Default"/>
    <w:rsid w:val="006E7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deka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ekar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ЮК ДЕКАРТ</cp:lastModifiedBy>
  <cp:revision>11</cp:revision>
  <dcterms:created xsi:type="dcterms:W3CDTF">2013-03-22T08:53:00Z</dcterms:created>
  <dcterms:modified xsi:type="dcterms:W3CDTF">2015-09-29T17:51:00Z</dcterms:modified>
</cp:coreProperties>
</file>