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9" w:rsidRPr="00E23629" w:rsidRDefault="00E23629" w:rsidP="00E236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23629">
        <w:rPr>
          <w:rFonts w:ascii="Arial" w:eastAsia="Times New Roman" w:hAnsi="Arial" w:cs="Arial"/>
          <w:color w:val="4C4C4C"/>
          <w:spacing w:val="2"/>
          <w:sz w:val="38"/>
          <w:szCs w:val="38"/>
        </w:rPr>
        <w:t>VI. Объем медицинской помощи в расчете на одного жителя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(в ред. </w:t>
      </w:r>
      <w:hyperlink r:id="rId5" w:history="1">
        <w:r w:rsidRPr="00E2362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Оренбургской области от 23.01.2020 N 11-пп</w:t>
        </w:r>
      </w:hyperlink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Нормативы объема медицинской помощи, оказываемой в рамках Программы населению Оренбургской области за счет средств областного бюджета в расчете на одного жителя и Территориального фонда обязательного медицинского страхования Оренбургской области в расчете на одно застрахованное лицо, на 2020 - 2022 годы составят: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скорой специализированной медицинской помощи, включая санитарно-авиационную эвакуацию, за счет средств областного бюджета на 2020 - 2022 годы - 0,005 вызова на одного жителя;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2020 - 2022 годы - 0,29 вызова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медицинской помощи в амбулаторных условиях, оказываемой: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6" w:history="1">
        <w:r w:rsidRPr="00E2362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Оренбургской области от 02.04.2020 N 262-пп</w:t>
        </w:r>
      </w:hyperlink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7" w:history="1">
        <w:r w:rsidRPr="00E2362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Оренбургской области от 02.04.2020 N 262-пп</w:t>
        </w:r>
      </w:hyperlink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 счет средств областного бюджета на 2020 - 2022 годы - 0,73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2020 год - 0,0064 посещения на 1 жителя, на 2021 - 2022 годы - 0,0064 посещения на 1 жителя, в том числе при осуществлении посещений на дому выездными патронажными бригадами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 2020 год - 0,0015 посещения на 1 жителя, на 2021 - 2022 годы - 0,0015 посещения на 1 жителя;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8" w:history="1">
        <w:r w:rsidRPr="00E2362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Оренбургской области от 02.04.2020 N 262-пп</w:t>
        </w:r>
      </w:hyperlink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рамках территориальной программы обязательного медицинского страхования для проведения профилактических медицинских осмотров на 2020 год - 0,2535 комплексного посещения на 1 застрахованное лицо, на 2021 год - 0,260 комплексного посещения на 1 застрахованное лицо, на 2022 год - 0,274 комплексного посещения на 1 застрахованное лицо, для проведения диспансеризации на 2020 год - 0,181 комплексного посещения на 1 застрахованное лицо, на 2021 год - 0,190 комплексного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посещения на 1 застрахованное лицо, на 2022 год - 0,261 комплексного посещения на 1 застрахованное лицо, для посещений с иными целями на 2020 год - 2,4955 посещения на 1 застрахованное лицо, на 2021 год - 2,48 посещения на 1 застрахованное лицо, на 2022 год - 2,395 посещения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неотложной форме в рамках территориальной программы обязательного медицинского страхования на 2020 - 2022 годы - 0,54 посещения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связи с заболеваниями: за счет средств областного бюджета на 2020 - 2022 годы - 0,144 обращения на 1 жителя, в рамках территориальной программы обязательного медицинского страхования на 2020 - 2022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двух) на 1 застрахованное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проведение отдельных диагностических (лабораторных) исследований в рамках территориальной программы обязательного медицинского страхования на 2020 - 2022 годы: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компьютерной томографии - 0,0275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магнитно-резонансной томографии - 0,0119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ультразвукового исследования </w:t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сердечно-сосудистой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системы - 0,1023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эндоскопических диагностических исследований - 0,0524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молекулярно-генетических исследований с целью выявления онкологических заболеваний - 0,0007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гистологических исследований с целью выявления онкологических заболеваний - 0,0501 исследования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для медицинской помощи в условиях дневных стационаров за счет средств областного бюджета на 2020 - 2022 годы - 0,003 случая лечения на 1 жителя (включая случаи оказания паллиативной медицинской помощи в условиях дневного стационара), в рамках территориальной программы обязательного медицинского страхования на 2020 </w:t>
      </w: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год - 0,06296 случая лечения на 1 застрахованное лицо, на 2021 год - 0,06297 случая лечения на 1 застрахованное лицо, на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2022 год - 0,06299 случая лечения на 1 застрахованное лицо, в том числе для медицинской помощи по профилю "онкология" на 2020 год - 0,006941 случая лечения на 1 застрахованное лицо, на 2021 год - 0,0076351 случая лечения на 1 застрахованное лицо, на 2022 год - 0,0083986 случая лечения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для специализированной медицинской помощи в стационарных условиях за счет средств областного бюджета на 2020 - 2022 годы - 0,0146 случая госпитализации на 1 жителя, в рамках территориальной программы обязательного медицинского страхования на 2020 - 2022 годы - 0,17671 случая госпитализации на 1 застрахованное лицо, в том числе для медицинской помощи по профилю "онкология" на 2020 год - 0,01001 случая лечения на 1 застрахованное лицо, на</w:t>
      </w:r>
      <w:proofErr w:type="gramEnd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2021 год - 0,011011 случая лечения на 1 застрахованное лицо, на 2022 год - 0,0121121 случая лечения на 1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на 2020 - 2022 годы - 0,005 случая госпитализации на 1 застрахованное лицо (в том числе не менее 25 процентов - для медицинской реабилитации детей в возрасте 0 - 17 лет с учетом реальной потребности);</w:t>
      </w:r>
      <w:proofErr w:type="gramEnd"/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областного бюджета на 2020 - 2022 годы - 0,033 койко-дня на 1 жителя.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Нормативы медицинской помощи при экстракорпоральном оплодотворении составляют на 2020 год 0,000513 случая на 1 застрахованное лицо, на 2021 год - 0,000513 случая на 1 застрахованное лицо, на 2022 год - 0,000513 случая на 1 застрахованное лицо.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  <w:proofErr w:type="gramEnd"/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Объемы предоставления медицинской помощи в рамках территориальной программы обязательного медицинского страхования: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определяются в соответствии с нормативами, установленными Программой;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</w:t>
      </w: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перечню, приведенному в разделе X Программы, и страховыми медицинскими организациями;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устанавливаются страховым медицинским организациям решением комиссии по разработке территориальной программы обязательного медицинского страхования на год с поквартальным распределением и последующей корректировкой (при необходимости и обоснованности).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Дифференцированные нормативы объемов медицинской помощи на одного жителя и нормативы объема медицинской помощи на одно застрахованное лицо с учетом этапов оказания медицинской помощи в соответствии с порядками оказания медицинской помощи на 2020 - 2022 годы составят: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медицинской помощи в стационарных условиях первого уровня: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0,001 случая госпитализации на одного жителя,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0,03597 случая госпитализации на одно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медицинской помощи в стационарных условиях второго уровня: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0,010 случая госпитализации на одного жителя,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0,06567 случая госпитализации на одно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медицинской помощи в стационарных условиях третьего уровня: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0,0036 случая госпитализации на одного жителя,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0,07507 случая госпитализации на одно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bookmarkEnd w:id="0"/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медицинской помощи в условиях дневных стационаров: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первого уровня - 0,019 случая лечения на одно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второго уровня - 0,02796 случая лечения на одно застрахованное лицо;</w:t>
      </w:r>
    </w:p>
    <w:p w:rsidR="00E23629" w:rsidRPr="00E23629" w:rsidRDefault="00E23629" w:rsidP="00E236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23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третьего уровня - 0,016 случая лечения на одно застрахованное лицо.</w:t>
      </w:r>
    </w:p>
    <w:p w:rsidR="00DE2D06" w:rsidRPr="00E23629" w:rsidRDefault="00DE2D06" w:rsidP="00E23629">
      <w:pPr>
        <w:rPr>
          <w:rFonts w:ascii="Times New Roman" w:hAnsi="Times New Roman" w:cs="Times New Roman"/>
          <w:sz w:val="24"/>
          <w:szCs w:val="24"/>
        </w:rPr>
      </w:pPr>
    </w:p>
    <w:sectPr w:rsidR="00DE2D06" w:rsidRPr="00E23629" w:rsidSect="005C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3B3"/>
    <w:rsid w:val="003523B3"/>
    <w:rsid w:val="005C64D0"/>
    <w:rsid w:val="00AB6098"/>
    <w:rsid w:val="00DE2D06"/>
    <w:rsid w:val="00E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0"/>
  </w:style>
  <w:style w:type="paragraph" w:styleId="3">
    <w:name w:val="heading 3"/>
    <w:basedOn w:val="a"/>
    <w:link w:val="30"/>
    <w:uiPriority w:val="9"/>
    <w:qFormat/>
    <w:rsid w:val="0035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3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5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2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742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07424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70742497" TargetMode="External"/><Relationship Id="rId5" Type="http://schemas.openxmlformats.org/officeDocument/2006/relationships/hyperlink" Target="http://docs.cntd.ru/document/5617189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6</cp:revision>
  <dcterms:created xsi:type="dcterms:W3CDTF">2019-02-18T05:14:00Z</dcterms:created>
  <dcterms:modified xsi:type="dcterms:W3CDTF">2020-05-15T05:44:00Z</dcterms:modified>
</cp:coreProperties>
</file>