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87" w:rsidRPr="007A3787" w:rsidRDefault="007A3787" w:rsidP="007A3787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393939"/>
          <w:kern w:val="36"/>
          <w:sz w:val="39"/>
          <w:szCs w:val="39"/>
          <w:lang w:eastAsia="ru-RU"/>
        </w:rPr>
      </w:pPr>
      <w:r w:rsidRPr="007A3787">
        <w:rPr>
          <w:rFonts w:ascii="Arial" w:eastAsia="Times New Roman" w:hAnsi="Arial" w:cs="Arial"/>
          <w:color w:val="393939"/>
          <w:kern w:val="36"/>
          <w:sz w:val="39"/>
          <w:szCs w:val="39"/>
          <w:lang w:eastAsia="ru-RU"/>
        </w:rPr>
        <w:t xml:space="preserve">Порядок прохождения диспансеризации и </w:t>
      </w:r>
      <w:proofErr w:type="spellStart"/>
      <w:r w:rsidRPr="007A3787">
        <w:rPr>
          <w:rFonts w:ascii="Arial" w:eastAsia="Times New Roman" w:hAnsi="Arial" w:cs="Arial"/>
          <w:color w:val="393939"/>
          <w:kern w:val="36"/>
          <w:sz w:val="39"/>
          <w:szCs w:val="39"/>
          <w:lang w:eastAsia="ru-RU"/>
        </w:rPr>
        <w:t>профосмотров</w:t>
      </w:r>
      <w:proofErr w:type="spellEnd"/>
    </w:p>
    <w:p w:rsidR="007A3787" w:rsidRPr="007A3787" w:rsidRDefault="007A3787" w:rsidP="007A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87">
        <w:rPr>
          <w:rFonts w:ascii="Tahoma" w:eastAsia="Times New Roman" w:hAnsi="Tahoma" w:cs="Tahoma"/>
          <w:color w:val="262626"/>
          <w:sz w:val="26"/>
          <w:szCs w:val="26"/>
          <w:shd w:val="clear" w:color="auto" w:fill="FFFFFF"/>
          <w:lang w:eastAsia="ru-RU"/>
        </w:rPr>
        <w:t>В условиях сохранения рисков распространения COVID-19 в медицинских организациях региона диспансеризация и профилактический осмотр проводятся по обязательной предварительной записи.</w:t>
      </w:r>
    </w:p>
    <w:p w:rsidR="007A3787" w:rsidRPr="007A3787" w:rsidRDefault="007A3787" w:rsidP="007A3787">
      <w:pPr>
        <w:shd w:val="clear" w:color="auto" w:fill="FFFFFF"/>
        <w:spacing w:before="330" w:after="180" w:line="240" w:lineRule="auto"/>
        <w:outlineLvl w:val="3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Напомним, что пройти профилактические мероприятия может каждый застрахованный: диспансеризация проводится с 18 до 39 лет - 1 раз в 3 года, с 40 лет - ежегодно. Профилактический осмотр можно проходить каждый год. 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b/>
          <w:bCs/>
          <w:color w:val="393939"/>
          <w:sz w:val="26"/>
          <w:szCs w:val="26"/>
          <w:lang w:eastAsia="ru-RU"/>
        </w:rPr>
        <w:t>С 1 июля 2021 года</w:t>
      </w: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 xml:space="preserve"> предусмотрено проведение углубленной диспансеризации, включающей исследования и медицинские вмешательства для граждан, переболевших новой </w:t>
      </w:r>
      <w:proofErr w:type="spellStart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коронавирусной</w:t>
      </w:r>
      <w:proofErr w:type="spellEnd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 xml:space="preserve"> инфекцией (COVID-19), и по инициативе лиц, в отношении которых отсутствуют сведения о перенесенном заболевании новой </w:t>
      </w:r>
      <w:proofErr w:type="spellStart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коронавирусной</w:t>
      </w:r>
      <w:proofErr w:type="spellEnd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 xml:space="preserve"> инфекцией (COVID-19).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Углубленная диспансеризация проводится в дополнение к профилактическим медицинским осмотрам и диспансеризации определенных групп взрослого населения.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Исследования и медицинские вмешательства в рамках углубленной диспансеризации: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b/>
          <w:bCs/>
          <w:i/>
          <w:iCs/>
          <w:color w:val="393939"/>
          <w:sz w:val="26"/>
          <w:szCs w:val="26"/>
          <w:lang w:eastAsia="ru-RU"/>
        </w:rPr>
        <w:t>I этап: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- измерение насыщения крови кислородом (сатурация) в покое;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- проведение спирометрии или спирографии;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- общий (клинический) анализ крови развернутый;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 xml:space="preserve">- биохимический анализ крови (включая исследование уровня холестерина, уровня липопротеинов низкой плотности, С-реактивного белка, определение активности </w:t>
      </w:r>
      <w:proofErr w:type="spellStart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аланинаминотрансферазы</w:t>
      </w:r>
      <w:proofErr w:type="spellEnd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 xml:space="preserve"> в крови, определение активности </w:t>
      </w:r>
      <w:proofErr w:type="spellStart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лактатдегидрогеназы</w:t>
      </w:r>
      <w:proofErr w:type="spellEnd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 xml:space="preserve"> в крови, исследование уровня </w:t>
      </w:r>
      <w:proofErr w:type="spellStart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креатинина</w:t>
      </w:r>
      <w:proofErr w:type="spellEnd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 xml:space="preserve"> в крови);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- проведение теста с 6-минутной ходьбой;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- определение концентрации Д-</w:t>
      </w:r>
      <w:proofErr w:type="spellStart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димера</w:t>
      </w:r>
      <w:proofErr w:type="spellEnd"/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 xml:space="preserve"> в крови.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Направление на II этап осуществляется по результатам I этапа.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b/>
          <w:bCs/>
          <w:i/>
          <w:iCs/>
          <w:color w:val="393939"/>
          <w:sz w:val="26"/>
          <w:szCs w:val="26"/>
          <w:lang w:eastAsia="ru-RU"/>
        </w:rPr>
        <w:t>II этап может включать в себя: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- проведение эхокардиографии;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lastRenderedPageBreak/>
        <w:t>- проведение компьютерной томографии легких;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- проведение дуплексного сканирования вен нижних конечностей.</w:t>
      </w:r>
    </w:p>
    <w:p w:rsidR="007A3787" w:rsidRPr="007A3787" w:rsidRDefault="007A3787" w:rsidP="007A3787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A3787">
        <w:rPr>
          <w:rFonts w:ascii="Tahoma" w:eastAsia="Times New Roman" w:hAnsi="Tahoma" w:cs="Tahoma"/>
          <w:color w:val="393939"/>
          <w:sz w:val="26"/>
          <w:szCs w:val="26"/>
          <w:lang w:eastAsia="ru-RU"/>
        </w:rPr>
        <w:t>Подробнее узнать о порядке проведения профилактических мероприятий можно по телефону контакт-центра ТФОМС Оренбургской области: </w:t>
      </w:r>
      <w:r w:rsidRPr="007A3787">
        <w:rPr>
          <w:rFonts w:ascii="Tahoma" w:eastAsia="Times New Roman" w:hAnsi="Tahoma" w:cs="Tahoma"/>
          <w:b/>
          <w:bCs/>
          <w:color w:val="005B7E"/>
          <w:sz w:val="26"/>
          <w:szCs w:val="26"/>
          <w:lang w:eastAsia="ru-RU"/>
        </w:rPr>
        <w:t>8(800)100-56-03.</w:t>
      </w:r>
    </w:p>
    <w:p w:rsidR="007A3787" w:rsidRPr="007A3787" w:rsidRDefault="007A3787" w:rsidP="007A37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7A3787" w:rsidRPr="007A3787" w:rsidRDefault="007A3787" w:rsidP="007A37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0" w:name="_GoBack"/>
      <w:bookmarkEnd w:id="0"/>
      <w:r w:rsidRPr="007A3787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2DC2F88A" wp14:editId="4EBA7EC2">
            <wp:extent cx="6339840" cy="2971800"/>
            <wp:effectExtent l="0" t="0" r="3810" b="0"/>
            <wp:docPr id="1" name="Рисунок 1" descr="Ж 18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 18-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87" w:rsidRPr="007A3787" w:rsidRDefault="007A3787" w:rsidP="007A37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A3787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2BC59F00" wp14:editId="47624A6B">
            <wp:extent cx="6377940" cy="3390900"/>
            <wp:effectExtent l="0" t="0" r="3810" b="0"/>
            <wp:docPr id="2" name="Рисунок 2" descr="М 18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 18-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87" w:rsidRPr="007A3787" w:rsidRDefault="007A3787" w:rsidP="007A37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A3787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lastRenderedPageBreak/>
        <w:drawing>
          <wp:inline distT="0" distB="0" distL="0" distR="0" wp14:anchorId="577186CF" wp14:editId="5B4976A9">
            <wp:extent cx="6370320" cy="2842260"/>
            <wp:effectExtent l="0" t="0" r="0" b="0"/>
            <wp:docPr id="3" name="Рисунок 3" descr="Ж 65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 65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87" w:rsidRPr="007A3787" w:rsidRDefault="007A3787" w:rsidP="007A37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A3787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394D9BCD" wp14:editId="6B2E4080">
            <wp:extent cx="6370320" cy="1866900"/>
            <wp:effectExtent l="0" t="0" r="0" b="0"/>
            <wp:docPr id="4" name="Рисунок 4" descr="М 65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 65+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E3" w:rsidRDefault="007A3787"/>
    <w:sectPr w:rsidR="00A8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FC"/>
    <w:rsid w:val="003556FC"/>
    <w:rsid w:val="004813E9"/>
    <w:rsid w:val="007A3787"/>
    <w:rsid w:val="0090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284B"/>
  <w15:chartTrackingRefBased/>
  <w15:docId w15:val="{4ACAFC7F-D019-4277-8AF3-944CEA07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2022-09-15T10:04:00Z</dcterms:created>
  <dcterms:modified xsi:type="dcterms:W3CDTF">2022-09-15T10:13:00Z</dcterms:modified>
</cp:coreProperties>
</file>