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29" w:rsidRPr="006833C3" w:rsidRDefault="002E1FD0" w:rsidP="00F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3C3">
        <w:rPr>
          <w:rFonts w:ascii="Times New Roman" w:hAnsi="Times New Roman"/>
          <w:b/>
          <w:sz w:val="28"/>
          <w:szCs w:val="28"/>
        </w:rPr>
        <w:t>Уважаемые собственники</w:t>
      </w:r>
      <w:r w:rsidR="00A81A29" w:rsidRPr="006833C3">
        <w:rPr>
          <w:rFonts w:ascii="Times New Roman" w:hAnsi="Times New Roman"/>
          <w:b/>
          <w:sz w:val="28"/>
          <w:szCs w:val="28"/>
        </w:rPr>
        <w:t>!</w:t>
      </w:r>
    </w:p>
    <w:p w:rsidR="00896DF4" w:rsidRDefault="00A81A29" w:rsidP="00896DF4">
      <w:pPr>
        <w:jc w:val="center"/>
        <w:rPr>
          <w:rFonts w:ascii="Times New Roman" w:hAnsi="Times New Roman"/>
          <w:sz w:val="28"/>
          <w:szCs w:val="28"/>
        </w:rPr>
      </w:pPr>
      <w:r w:rsidRPr="007525CB">
        <w:rPr>
          <w:rFonts w:ascii="Times New Roman" w:eastAsia="Times New Roman" w:hAnsi="Times New Roman" w:cs="Times New Roman"/>
          <w:color w:val="000000"/>
        </w:rPr>
        <w:t> </w:t>
      </w:r>
      <w:r w:rsidR="00FE5315" w:rsidRPr="007525CB">
        <w:rPr>
          <w:rFonts w:ascii="Times New Roman" w:hAnsi="Times New Roman"/>
          <w:sz w:val="28"/>
          <w:szCs w:val="28"/>
        </w:rPr>
        <w:t>Уведомляем Вас о новых  Решениях  РСТ Нижегородской области  на 20</w:t>
      </w:r>
      <w:r w:rsidR="00CE428C">
        <w:rPr>
          <w:rFonts w:ascii="Times New Roman" w:hAnsi="Times New Roman"/>
          <w:sz w:val="28"/>
          <w:szCs w:val="28"/>
        </w:rPr>
        <w:t>20</w:t>
      </w:r>
      <w:r w:rsidR="00FE5315" w:rsidRPr="007525CB">
        <w:rPr>
          <w:rFonts w:ascii="Times New Roman" w:hAnsi="Times New Roman"/>
          <w:sz w:val="28"/>
          <w:szCs w:val="28"/>
        </w:rPr>
        <w:t xml:space="preserve"> год</w:t>
      </w:r>
    </w:p>
    <w:p w:rsidR="00FE5315" w:rsidRPr="00FE3F66" w:rsidRDefault="00FE5315" w:rsidP="00FE3F66">
      <w:pPr>
        <w:jc w:val="both"/>
        <w:rPr>
          <w:rFonts w:ascii="Times New Roman" w:hAnsi="Times New Roman"/>
          <w:b/>
          <w:sz w:val="20"/>
        </w:rPr>
      </w:pPr>
      <w:r w:rsidRPr="00FE3F66">
        <w:rPr>
          <w:rFonts w:ascii="Times New Roman" w:hAnsi="Times New Roman"/>
          <w:b/>
          <w:sz w:val="20"/>
        </w:rPr>
        <w:t xml:space="preserve">1. </w:t>
      </w:r>
      <w:proofErr w:type="gramStart"/>
      <w:r w:rsidRPr="00FE3F66">
        <w:rPr>
          <w:rFonts w:ascii="Times New Roman" w:hAnsi="Times New Roman"/>
          <w:b/>
          <w:sz w:val="20"/>
        </w:rPr>
        <w:t xml:space="preserve">Решение РСТ № </w:t>
      </w:r>
      <w:r w:rsidR="00CE428C" w:rsidRPr="00FE3F66">
        <w:rPr>
          <w:rFonts w:ascii="Times New Roman" w:hAnsi="Times New Roman"/>
          <w:b/>
          <w:sz w:val="20"/>
        </w:rPr>
        <w:t>61/62 от 17.12.2019г. о  внесении изменений в решение региональной службы по тарифам Нижегородской области от 18.12.2018г. №53/62 «О</w:t>
      </w:r>
      <w:r w:rsidRPr="00FE3F66">
        <w:rPr>
          <w:rFonts w:ascii="Times New Roman" w:hAnsi="Times New Roman"/>
          <w:b/>
          <w:noProof/>
          <w:sz w:val="20"/>
        </w:rPr>
        <w:t>б установлении ОБЩЕСТВУ С ОГРАНИЧЕННОЙ ОТВЕТСТВЕННОСТЬЮ «КОММУНАЛЬЩИК-НН», п. Новинки Богородского муниципального района Нижегородской области, тарифов в сфере холодного водоснабжения и водоотведения для потребителей Богородского муниципального района Нижегородской области</w:t>
      </w:r>
      <w:proofErr w:type="gramEnd"/>
    </w:p>
    <w:tbl>
      <w:tblPr>
        <w:tblW w:w="48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6445"/>
        <w:gridCol w:w="1659"/>
        <w:gridCol w:w="1881"/>
      </w:tblGrid>
      <w:tr w:rsidR="00FE5315" w:rsidRPr="007525CB" w:rsidTr="00CE428C">
        <w:trPr>
          <w:trHeight w:val="281"/>
        </w:trPr>
        <w:tc>
          <w:tcPr>
            <w:tcW w:w="270" w:type="pct"/>
            <w:vMerge w:val="restart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№ </w:t>
            </w:r>
            <w:proofErr w:type="gramStart"/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</w:t>
            </w:r>
            <w:proofErr w:type="gramEnd"/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/п</w:t>
            </w:r>
          </w:p>
        </w:tc>
        <w:tc>
          <w:tcPr>
            <w:tcW w:w="3053" w:type="pct"/>
            <w:vMerge w:val="restart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Тарифы в сфере холодного водоснабжения и водоотведения</w:t>
            </w:r>
          </w:p>
        </w:tc>
        <w:tc>
          <w:tcPr>
            <w:tcW w:w="1678" w:type="pct"/>
            <w:gridSpan w:val="2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Периоды регулирования</w:t>
            </w:r>
          </w:p>
        </w:tc>
      </w:tr>
      <w:tr w:rsidR="00FE5315" w:rsidRPr="007525CB" w:rsidTr="00CE428C">
        <w:trPr>
          <w:cantSplit/>
          <w:trHeight w:val="138"/>
        </w:trPr>
        <w:tc>
          <w:tcPr>
            <w:tcW w:w="270" w:type="pct"/>
            <w:vMerge/>
            <w:vAlign w:val="center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3053" w:type="pct"/>
            <w:vMerge/>
            <w:vAlign w:val="center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1678" w:type="pct"/>
            <w:gridSpan w:val="2"/>
          </w:tcPr>
          <w:p w:rsidR="00FE5315" w:rsidRPr="00A370EC" w:rsidRDefault="00FE5315" w:rsidP="00FE3F66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20</w:t>
            </w:r>
            <w:r w:rsidR="00FE3F66">
              <w:rPr>
                <w:rFonts w:eastAsiaTheme="minorEastAsia" w:cstheme="minorBidi"/>
                <w:b/>
                <w:sz w:val="20"/>
                <w:szCs w:val="22"/>
              </w:rPr>
              <w:t>20</w:t>
            </w: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 год</w:t>
            </w:r>
          </w:p>
        </w:tc>
      </w:tr>
      <w:tr w:rsidR="00FE5315" w:rsidRPr="007525CB" w:rsidTr="00CE428C">
        <w:trPr>
          <w:cantSplit/>
          <w:trHeight w:val="357"/>
        </w:trPr>
        <w:tc>
          <w:tcPr>
            <w:tcW w:w="270" w:type="pct"/>
            <w:vMerge/>
            <w:vAlign w:val="center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3053" w:type="pct"/>
            <w:vMerge/>
            <w:vAlign w:val="center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786" w:type="pct"/>
          </w:tcPr>
          <w:p w:rsidR="00FE5315" w:rsidRPr="00A370EC" w:rsidRDefault="00A370EC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с</w:t>
            </w:r>
            <w:r w:rsidR="00FE5315"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 1 января</w:t>
            </w:r>
          </w:p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 30 июня</w:t>
            </w:r>
          </w:p>
        </w:tc>
        <w:tc>
          <w:tcPr>
            <w:tcW w:w="892" w:type="pct"/>
          </w:tcPr>
          <w:p w:rsidR="00FE5315" w:rsidRPr="00A370EC" w:rsidRDefault="00A370EC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с</w:t>
            </w:r>
            <w:r w:rsidR="00FE5315"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 1 июля</w:t>
            </w:r>
          </w:p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 31 декабря</w:t>
            </w:r>
          </w:p>
        </w:tc>
      </w:tr>
      <w:tr w:rsidR="00FE5315" w:rsidRPr="007525CB" w:rsidTr="00CE428C">
        <w:trPr>
          <w:trHeight w:val="133"/>
        </w:trPr>
        <w:tc>
          <w:tcPr>
            <w:tcW w:w="270" w:type="pc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1.</w:t>
            </w:r>
          </w:p>
        </w:tc>
        <w:tc>
          <w:tcPr>
            <w:tcW w:w="3053" w:type="pct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2"/>
                <w:szCs w:val="22"/>
              </w:rPr>
              <w:t>Питьевая вода</w:t>
            </w:r>
          </w:p>
        </w:tc>
        <w:tc>
          <w:tcPr>
            <w:tcW w:w="786" w:type="pct"/>
            <w:vAlign w:val="bottom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892" w:type="pct"/>
            <w:vAlign w:val="bottom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FE5315" w:rsidRPr="007525CB" w:rsidTr="00CE428C">
        <w:trPr>
          <w:trHeight w:val="133"/>
        </w:trPr>
        <w:tc>
          <w:tcPr>
            <w:tcW w:w="270" w:type="pct"/>
            <w:vMerge w:val="restar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1.1.</w:t>
            </w:r>
          </w:p>
        </w:tc>
        <w:tc>
          <w:tcPr>
            <w:tcW w:w="3053" w:type="pct"/>
            <w:tcBorders>
              <w:bottom w:val="nil"/>
            </w:tcBorders>
          </w:tcPr>
          <w:p w:rsidR="00FE5315" w:rsidRPr="007525CB" w:rsidRDefault="00FE5315" w:rsidP="006833C3">
            <w:pPr>
              <w:pStyle w:val="a5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Ставка платы за потребление холодной воды, руб./м3</w:t>
            </w:r>
          </w:p>
        </w:tc>
        <w:tc>
          <w:tcPr>
            <w:tcW w:w="786" w:type="pct"/>
            <w:vMerge w:val="restart"/>
          </w:tcPr>
          <w:p w:rsidR="00FE5315" w:rsidRPr="007525CB" w:rsidRDefault="00FE5315" w:rsidP="00CE428C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40,</w:t>
            </w:r>
            <w:r w:rsidR="00CE428C">
              <w:rPr>
                <w:rFonts w:eastAsiaTheme="minorEastAsia" w:cstheme="minorBidi"/>
                <w:sz w:val="22"/>
                <w:szCs w:val="22"/>
              </w:rPr>
              <w:t>96</w:t>
            </w:r>
          </w:p>
        </w:tc>
        <w:tc>
          <w:tcPr>
            <w:tcW w:w="892" w:type="pct"/>
            <w:vMerge w:val="restart"/>
          </w:tcPr>
          <w:p w:rsidR="00FE5315" w:rsidRPr="007525CB" w:rsidRDefault="00CE428C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42,43</w:t>
            </w:r>
          </w:p>
        </w:tc>
      </w:tr>
      <w:tr w:rsidR="00FE5315" w:rsidRPr="007525CB" w:rsidTr="00CE428C">
        <w:trPr>
          <w:trHeight w:val="132"/>
        </w:trPr>
        <w:tc>
          <w:tcPr>
            <w:tcW w:w="270" w:type="pct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3053" w:type="pct"/>
            <w:tcBorders>
              <w:top w:val="nil"/>
            </w:tcBorders>
          </w:tcPr>
          <w:p w:rsidR="00FE5315" w:rsidRPr="007525CB" w:rsidRDefault="00FE5315" w:rsidP="006833C3">
            <w:pPr>
              <w:pStyle w:val="a5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Население (с учетом НДС)</w:t>
            </w:r>
          </w:p>
        </w:tc>
        <w:tc>
          <w:tcPr>
            <w:tcW w:w="0" w:type="auto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FE5315" w:rsidRPr="007525CB" w:rsidTr="00CE428C">
        <w:trPr>
          <w:trHeight w:val="132"/>
        </w:trPr>
        <w:tc>
          <w:tcPr>
            <w:tcW w:w="270" w:type="pct"/>
            <w:vMerge w:val="restar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1.2.</w:t>
            </w:r>
          </w:p>
        </w:tc>
        <w:tc>
          <w:tcPr>
            <w:tcW w:w="3053" w:type="pct"/>
            <w:tcBorders>
              <w:bottom w:val="nil"/>
            </w:tcBorders>
          </w:tcPr>
          <w:p w:rsidR="00FE5315" w:rsidRPr="007525CB" w:rsidRDefault="00FE5315" w:rsidP="00CE428C">
            <w:pPr>
              <w:pStyle w:val="a5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Ставка платы за содержание систем</w:t>
            </w:r>
            <w:r w:rsidR="00CE428C">
              <w:rPr>
                <w:rFonts w:eastAsiaTheme="minorEastAsia" w:cstheme="minorBidi"/>
                <w:sz w:val="22"/>
                <w:szCs w:val="22"/>
              </w:rPr>
              <w:t xml:space="preserve">ы холодного водоснабжения, </w:t>
            </w:r>
            <w:r w:rsidR="006833C3" w:rsidRPr="007525CB">
              <w:rPr>
                <w:rFonts w:eastAsiaTheme="minorEastAsia" w:cstheme="minorBidi"/>
                <w:sz w:val="22"/>
                <w:szCs w:val="22"/>
              </w:rPr>
              <w:t xml:space="preserve">тыс. </w:t>
            </w:r>
            <w:r w:rsidRPr="007525CB">
              <w:rPr>
                <w:rFonts w:eastAsiaTheme="minorEastAsia" w:cstheme="minorBidi"/>
                <w:sz w:val="22"/>
                <w:szCs w:val="22"/>
              </w:rPr>
              <w:t xml:space="preserve">руб. </w:t>
            </w:r>
            <w:proofErr w:type="spellStart"/>
            <w:proofErr w:type="gramStart"/>
            <w:r w:rsidRPr="007525CB">
              <w:rPr>
                <w:rFonts w:eastAsiaTheme="minorEastAsia" w:cstheme="minorBidi"/>
                <w:sz w:val="22"/>
                <w:szCs w:val="22"/>
              </w:rPr>
              <w:t>мес</w:t>
            </w:r>
            <w:proofErr w:type="spellEnd"/>
            <w:proofErr w:type="gramEnd"/>
            <w:r w:rsidRPr="007525CB">
              <w:rPr>
                <w:rFonts w:eastAsiaTheme="minorEastAsia" w:cstheme="minorBidi"/>
                <w:sz w:val="22"/>
                <w:szCs w:val="22"/>
              </w:rPr>
              <w:t>/м3в час</w:t>
            </w:r>
          </w:p>
        </w:tc>
        <w:tc>
          <w:tcPr>
            <w:tcW w:w="786" w:type="pct"/>
            <w:vMerge w:val="restart"/>
          </w:tcPr>
          <w:p w:rsidR="00FE5315" w:rsidRPr="007525CB" w:rsidRDefault="00CE428C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4,17838</w:t>
            </w:r>
          </w:p>
        </w:tc>
        <w:tc>
          <w:tcPr>
            <w:tcW w:w="892" w:type="pct"/>
            <w:vMerge w:val="restart"/>
          </w:tcPr>
          <w:p w:rsidR="00FE5315" w:rsidRPr="007525CB" w:rsidRDefault="00CE428C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4,30795</w:t>
            </w:r>
          </w:p>
        </w:tc>
      </w:tr>
      <w:tr w:rsidR="00FE5315" w:rsidRPr="007525CB" w:rsidTr="00CE428C">
        <w:trPr>
          <w:trHeight w:val="132"/>
        </w:trPr>
        <w:tc>
          <w:tcPr>
            <w:tcW w:w="270" w:type="pct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3053" w:type="pct"/>
            <w:tcBorders>
              <w:top w:val="nil"/>
            </w:tcBorders>
          </w:tcPr>
          <w:p w:rsidR="00FE5315" w:rsidRPr="007525CB" w:rsidRDefault="00FE5315" w:rsidP="006833C3">
            <w:pPr>
              <w:pStyle w:val="a5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Население (с учетом НДС)</w:t>
            </w:r>
          </w:p>
        </w:tc>
        <w:tc>
          <w:tcPr>
            <w:tcW w:w="0" w:type="auto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892" w:type="pct"/>
            <w:vMerge/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FE5315" w:rsidRPr="007525CB" w:rsidTr="00CE428C">
        <w:trPr>
          <w:trHeight w:val="133"/>
        </w:trPr>
        <w:tc>
          <w:tcPr>
            <w:tcW w:w="270" w:type="pc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2.</w:t>
            </w:r>
          </w:p>
        </w:tc>
        <w:tc>
          <w:tcPr>
            <w:tcW w:w="3053" w:type="pct"/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b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2"/>
                <w:szCs w:val="22"/>
              </w:rPr>
              <w:t>Водоотведение</w:t>
            </w:r>
          </w:p>
        </w:tc>
        <w:tc>
          <w:tcPr>
            <w:tcW w:w="786" w:type="pc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892" w:type="pc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FE5315" w:rsidRPr="007525CB" w:rsidTr="00CE428C">
        <w:trPr>
          <w:trHeight w:val="133"/>
        </w:trPr>
        <w:tc>
          <w:tcPr>
            <w:tcW w:w="270" w:type="pct"/>
            <w:vMerge w:val="restart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2.1.</w:t>
            </w:r>
          </w:p>
        </w:tc>
        <w:tc>
          <w:tcPr>
            <w:tcW w:w="3053" w:type="pct"/>
            <w:tcBorders>
              <w:bottom w:val="nil"/>
            </w:tcBorders>
          </w:tcPr>
          <w:p w:rsidR="00FE5315" w:rsidRPr="007525CB" w:rsidRDefault="00FE5315" w:rsidP="006833C3">
            <w:pPr>
              <w:pStyle w:val="a5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Ставка платы за водоотведение, руб./м3</w:t>
            </w:r>
            <w:bookmarkStart w:id="0" w:name="_GoBack"/>
            <w:bookmarkEnd w:id="0"/>
          </w:p>
        </w:tc>
        <w:tc>
          <w:tcPr>
            <w:tcW w:w="786" w:type="pct"/>
            <w:vMerge w:val="restart"/>
          </w:tcPr>
          <w:p w:rsidR="00FE5315" w:rsidRPr="007525CB" w:rsidRDefault="00CE428C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43,39</w:t>
            </w:r>
          </w:p>
        </w:tc>
        <w:tc>
          <w:tcPr>
            <w:tcW w:w="892" w:type="pct"/>
            <w:vMerge w:val="restart"/>
          </w:tcPr>
          <w:p w:rsidR="00FE5315" w:rsidRPr="007525CB" w:rsidRDefault="00CE428C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44,81</w:t>
            </w:r>
          </w:p>
        </w:tc>
      </w:tr>
      <w:tr w:rsidR="00FE5315" w:rsidRPr="007525CB" w:rsidTr="00CE428C">
        <w:trPr>
          <w:trHeight w:val="292"/>
        </w:trPr>
        <w:tc>
          <w:tcPr>
            <w:tcW w:w="270" w:type="pct"/>
            <w:vMerge/>
            <w:tcBorders>
              <w:bottom w:val="single" w:sz="4" w:space="0" w:color="auto"/>
            </w:tcBorders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3053" w:type="pct"/>
            <w:tcBorders>
              <w:top w:val="nil"/>
              <w:bottom w:val="single" w:sz="4" w:space="0" w:color="auto"/>
            </w:tcBorders>
          </w:tcPr>
          <w:p w:rsidR="00FE5315" w:rsidRPr="007525CB" w:rsidRDefault="00FE5315" w:rsidP="00CE428C">
            <w:pPr>
              <w:pStyle w:val="a5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007525CB">
              <w:rPr>
                <w:rFonts w:eastAsiaTheme="minorEastAsia" w:cstheme="minorBidi"/>
                <w:sz w:val="22"/>
                <w:szCs w:val="22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892" w:type="pct"/>
            <w:vMerge/>
            <w:tcBorders>
              <w:bottom w:val="single" w:sz="4" w:space="0" w:color="auto"/>
            </w:tcBorders>
            <w:vAlign w:val="center"/>
          </w:tcPr>
          <w:p w:rsidR="00FE5315" w:rsidRPr="007525CB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</w:tr>
      <w:tr w:rsidR="00FE5315" w:rsidRPr="00A370EC" w:rsidTr="00CE428C">
        <w:trPr>
          <w:trHeight w:val="132"/>
        </w:trPr>
        <w:tc>
          <w:tcPr>
            <w:tcW w:w="270" w:type="pct"/>
            <w:tcBorders>
              <w:bottom w:val="single" w:sz="4" w:space="0" w:color="auto"/>
            </w:tcBorders>
          </w:tcPr>
          <w:p w:rsidR="00FE5315" w:rsidRPr="00A370EC" w:rsidRDefault="00FE5315" w:rsidP="006833C3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2.2.</w:t>
            </w: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FE5315" w:rsidRPr="00A370EC" w:rsidRDefault="00FE5315" w:rsidP="006833C3">
            <w:pPr>
              <w:pStyle w:val="a5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 xml:space="preserve">Ставка платы за содержание водоотведения, тыс. руб. </w:t>
            </w:r>
            <w:proofErr w:type="spellStart"/>
            <w:proofErr w:type="gramStart"/>
            <w:r w:rsidRPr="00A370EC">
              <w:rPr>
                <w:rFonts w:eastAsiaTheme="minorEastAsia" w:cstheme="minorBidi"/>
                <w:sz w:val="22"/>
                <w:szCs w:val="22"/>
              </w:rPr>
              <w:t>мес</w:t>
            </w:r>
            <w:proofErr w:type="spellEnd"/>
            <w:proofErr w:type="gramEnd"/>
            <w:r w:rsidRPr="00A370EC">
              <w:rPr>
                <w:rFonts w:eastAsiaTheme="minorEastAsia" w:cstheme="minorBidi"/>
                <w:sz w:val="22"/>
                <w:szCs w:val="22"/>
              </w:rPr>
              <w:t>/м3в час</w:t>
            </w:r>
            <w:r w:rsidR="00CE428C">
              <w:rPr>
                <w:rFonts w:eastAsiaTheme="minorEastAsia" w:cstheme="minorBidi"/>
                <w:sz w:val="22"/>
                <w:szCs w:val="22"/>
              </w:rPr>
              <w:t xml:space="preserve">. </w:t>
            </w:r>
            <w:r w:rsidR="00CE428C" w:rsidRPr="00A370EC">
              <w:rPr>
                <w:rFonts w:eastAsiaTheme="minorEastAsia" w:cstheme="minorBidi"/>
                <w:sz w:val="22"/>
                <w:szCs w:val="22"/>
              </w:rPr>
              <w:t>Население (с учетом НДС)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FE5315" w:rsidRPr="00A370EC" w:rsidRDefault="00FE5315" w:rsidP="00CE428C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9,</w:t>
            </w:r>
            <w:r w:rsidR="00CE428C">
              <w:rPr>
                <w:rFonts w:eastAsiaTheme="minorEastAsia" w:cstheme="minorBidi"/>
                <w:sz w:val="22"/>
                <w:szCs w:val="22"/>
              </w:rPr>
              <w:t>51810</w:t>
            </w:r>
          </w:p>
        </w:tc>
        <w:tc>
          <w:tcPr>
            <w:tcW w:w="892" w:type="pct"/>
            <w:tcBorders>
              <w:bottom w:val="single" w:sz="4" w:space="0" w:color="auto"/>
            </w:tcBorders>
          </w:tcPr>
          <w:p w:rsidR="00FE5315" w:rsidRPr="00A370EC" w:rsidRDefault="00FE5315" w:rsidP="00CE428C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9,</w:t>
            </w:r>
            <w:r w:rsidR="00CE428C">
              <w:rPr>
                <w:rFonts w:eastAsiaTheme="minorEastAsia" w:cstheme="minorBidi"/>
                <w:sz w:val="22"/>
                <w:szCs w:val="22"/>
              </w:rPr>
              <w:t>88992</w:t>
            </w:r>
          </w:p>
        </w:tc>
      </w:tr>
    </w:tbl>
    <w:p w:rsidR="00A370EC" w:rsidRPr="00FE3F66" w:rsidRDefault="00FE5315" w:rsidP="00FE3F66">
      <w:pPr>
        <w:jc w:val="both"/>
        <w:rPr>
          <w:rFonts w:ascii="Times New Roman" w:hAnsi="Times New Roman"/>
          <w:b/>
          <w:sz w:val="20"/>
        </w:rPr>
      </w:pPr>
      <w:r w:rsidRPr="00FE3F66">
        <w:rPr>
          <w:rFonts w:ascii="Times New Roman" w:hAnsi="Times New Roman"/>
          <w:b/>
          <w:sz w:val="20"/>
        </w:rPr>
        <w:t>2. Решение РСТ №</w:t>
      </w:r>
      <w:r w:rsidR="0049484E" w:rsidRPr="00FE3F66">
        <w:rPr>
          <w:rFonts w:ascii="Times New Roman" w:hAnsi="Times New Roman"/>
          <w:b/>
          <w:sz w:val="20"/>
        </w:rPr>
        <w:t>62</w:t>
      </w:r>
      <w:r w:rsidR="00A370EC" w:rsidRPr="00FE3F66">
        <w:rPr>
          <w:rFonts w:ascii="Times New Roman" w:hAnsi="Times New Roman"/>
          <w:b/>
          <w:sz w:val="20"/>
        </w:rPr>
        <w:t>/1</w:t>
      </w:r>
      <w:r w:rsidRPr="00FE3F66">
        <w:rPr>
          <w:rFonts w:ascii="Times New Roman" w:hAnsi="Times New Roman"/>
          <w:b/>
          <w:sz w:val="20"/>
        </w:rPr>
        <w:t xml:space="preserve"> от </w:t>
      </w:r>
      <w:r w:rsidR="00A370EC" w:rsidRPr="00FE3F66">
        <w:rPr>
          <w:rFonts w:ascii="Times New Roman" w:hAnsi="Times New Roman"/>
          <w:b/>
          <w:sz w:val="20"/>
        </w:rPr>
        <w:t>1</w:t>
      </w:r>
      <w:r w:rsidR="0049484E" w:rsidRPr="00FE3F66">
        <w:rPr>
          <w:rFonts w:ascii="Times New Roman" w:hAnsi="Times New Roman"/>
          <w:b/>
          <w:sz w:val="20"/>
        </w:rPr>
        <w:t>9</w:t>
      </w:r>
      <w:r w:rsidRPr="00FE3F66">
        <w:rPr>
          <w:rFonts w:ascii="Times New Roman" w:hAnsi="Times New Roman"/>
          <w:b/>
          <w:sz w:val="20"/>
        </w:rPr>
        <w:t>.12.201</w:t>
      </w:r>
      <w:r w:rsidR="0049484E" w:rsidRPr="00FE3F66">
        <w:rPr>
          <w:rFonts w:ascii="Times New Roman" w:hAnsi="Times New Roman"/>
          <w:b/>
          <w:sz w:val="20"/>
        </w:rPr>
        <w:t xml:space="preserve">9 г. </w:t>
      </w:r>
      <w:r w:rsidRPr="00FE3F66">
        <w:rPr>
          <w:rFonts w:ascii="Times New Roman" w:hAnsi="Times New Roman"/>
          <w:b/>
          <w:sz w:val="20"/>
        </w:rPr>
        <w:t>Об установлении цен (тарифов) на электрическую энергию для населения и приравненных к нему категорий потребите</w:t>
      </w:r>
      <w:r w:rsidR="0049484E" w:rsidRPr="00FE3F66">
        <w:rPr>
          <w:rFonts w:ascii="Times New Roman" w:hAnsi="Times New Roman"/>
          <w:b/>
          <w:sz w:val="20"/>
        </w:rPr>
        <w:t>лей Нижегородской области на 2020</w:t>
      </w:r>
      <w:r w:rsidRPr="00FE3F66">
        <w:rPr>
          <w:rFonts w:ascii="Times New Roman" w:hAnsi="Times New Roman"/>
          <w:b/>
          <w:sz w:val="20"/>
        </w:rPr>
        <w:t xml:space="preserve"> год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2752"/>
        <w:gridCol w:w="1275"/>
        <w:gridCol w:w="1418"/>
        <w:gridCol w:w="1701"/>
        <w:gridCol w:w="1417"/>
        <w:gridCol w:w="1560"/>
      </w:tblGrid>
      <w:tr w:rsidR="00A370EC" w:rsidRPr="00A370EC" w:rsidTr="00F317E6">
        <w:tc>
          <w:tcPr>
            <w:tcW w:w="509" w:type="dxa"/>
            <w:vMerge w:val="restart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№ </w:t>
            </w:r>
            <w:proofErr w:type="gramStart"/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</w:t>
            </w:r>
            <w:proofErr w:type="gramEnd"/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/п</w:t>
            </w:r>
          </w:p>
        </w:tc>
        <w:tc>
          <w:tcPr>
            <w:tcW w:w="2752" w:type="dxa"/>
            <w:vMerge w:val="restart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275" w:type="dxa"/>
            <w:vMerge w:val="restart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Единицы измерения</w:t>
            </w:r>
          </w:p>
        </w:tc>
        <w:tc>
          <w:tcPr>
            <w:tcW w:w="3119" w:type="dxa"/>
            <w:gridSpan w:val="2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В пределах социальной нормы потребления</w:t>
            </w:r>
          </w:p>
        </w:tc>
        <w:tc>
          <w:tcPr>
            <w:tcW w:w="2977" w:type="dxa"/>
            <w:gridSpan w:val="2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Сверх социальной нормы потребления</w:t>
            </w:r>
          </w:p>
        </w:tc>
      </w:tr>
      <w:tr w:rsidR="00F317E6" w:rsidRPr="00A370EC" w:rsidTr="00F317E6">
        <w:tc>
          <w:tcPr>
            <w:tcW w:w="509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752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275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A370EC" w:rsidRPr="00A370EC" w:rsidRDefault="0049484E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с 01.01.2020</w:t>
            </w:r>
          </w:p>
          <w:p w:rsidR="00A370EC" w:rsidRPr="00A370EC" w:rsidRDefault="00A370EC" w:rsidP="0049484E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 30.06.20</w:t>
            </w:r>
            <w:r w:rsidR="0049484E">
              <w:rPr>
                <w:rFonts w:eastAsiaTheme="minorEastAsia" w:cstheme="minorBidi"/>
                <w:b/>
                <w:sz w:val="20"/>
                <w:szCs w:val="22"/>
              </w:rPr>
              <w:t>20</w:t>
            </w:r>
          </w:p>
        </w:tc>
        <w:tc>
          <w:tcPr>
            <w:tcW w:w="1701" w:type="dxa"/>
          </w:tcPr>
          <w:p w:rsidR="00A370EC" w:rsidRPr="00A370EC" w:rsidRDefault="0049484E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с 01.07.2020</w:t>
            </w:r>
          </w:p>
          <w:p w:rsidR="00A370EC" w:rsidRPr="00A370EC" w:rsidRDefault="0049484E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по 31.12.2020</w:t>
            </w:r>
          </w:p>
        </w:tc>
        <w:tc>
          <w:tcPr>
            <w:tcW w:w="1417" w:type="dxa"/>
          </w:tcPr>
          <w:p w:rsidR="00A370EC" w:rsidRPr="00A370EC" w:rsidRDefault="0049484E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>
              <w:rPr>
                <w:rFonts w:eastAsiaTheme="minorEastAsia" w:cstheme="minorBidi"/>
                <w:b/>
                <w:sz w:val="20"/>
                <w:szCs w:val="22"/>
              </w:rPr>
              <w:t>с 01.01.2020</w:t>
            </w:r>
          </w:p>
          <w:p w:rsidR="00A370EC" w:rsidRPr="00A370EC" w:rsidRDefault="00A370EC" w:rsidP="0049484E">
            <w:pPr>
              <w:pStyle w:val="a5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 30.06.20</w:t>
            </w:r>
            <w:r w:rsidR="0049484E">
              <w:rPr>
                <w:rFonts w:eastAsiaTheme="minorEastAsia" w:cstheme="minorBidi"/>
                <w:b/>
                <w:sz w:val="20"/>
                <w:szCs w:val="22"/>
              </w:rPr>
              <w:t>20</w:t>
            </w:r>
          </w:p>
        </w:tc>
        <w:tc>
          <w:tcPr>
            <w:tcW w:w="1560" w:type="dxa"/>
          </w:tcPr>
          <w:p w:rsidR="00A370EC" w:rsidRPr="00A370EC" w:rsidRDefault="00A370EC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с 01.07.20</w:t>
            </w:r>
            <w:r w:rsidR="0049484E">
              <w:rPr>
                <w:rFonts w:eastAsiaTheme="minorEastAsia" w:cstheme="minorBidi"/>
                <w:b/>
                <w:sz w:val="20"/>
                <w:szCs w:val="22"/>
              </w:rPr>
              <w:t>20</w:t>
            </w:r>
          </w:p>
          <w:p w:rsidR="00A370EC" w:rsidRPr="00A370EC" w:rsidRDefault="00A370EC" w:rsidP="0049484E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по 31.12.2</w:t>
            </w:r>
            <w:r w:rsidR="0049484E">
              <w:rPr>
                <w:rFonts w:eastAsiaTheme="minorEastAsia" w:cstheme="minorBidi"/>
                <w:b/>
                <w:sz w:val="20"/>
                <w:szCs w:val="22"/>
              </w:rPr>
              <w:t>020</w:t>
            </w:r>
          </w:p>
        </w:tc>
      </w:tr>
      <w:tr w:rsidR="00F317E6" w:rsidRPr="00A370EC" w:rsidTr="00F317E6">
        <w:tc>
          <w:tcPr>
            <w:tcW w:w="509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2752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sz w:val="20"/>
                <w:szCs w:val="22"/>
              </w:rPr>
            </w:pPr>
          </w:p>
        </w:tc>
        <w:tc>
          <w:tcPr>
            <w:tcW w:w="1275" w:type="dxa"/>
            <w:vMerge/>
          </w:tcPr>
          <w:p w:rsidR="00A370EC" w:rsidRPr="00A370EC" w:rsidRDefault="00A370EC" w:rsidP="009A08EA">
            <w:pPr>
              <w:pStyle w:val="a5"/>
              <w:rPr>
                <w:rFonts w:eastAsiaTheme="minorEastAsia" w:cstheme="minorBidi"/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A370EC" w:rsidRPr="00A370EC" w:rsidRDefault="00A370EC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Цена </w:t>
            </w:r>
          </w:p>
          <w:p w:rsidR="00A370EC" w:rsidRPr="00A370EC" w:rsidRDefault="00A370EC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(тариф)</w:t>
            </w:r>
          </w:p>
        </w:tc>
        <w:tc>
          <w:tcPr>
            <w:tcW w:w="1701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Цена </w:t>
            </w:r>
          </w:p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(тариф)</w:t>
            </w:r>
          </w:p>
        </w:tc>
        <w:tc>
          <w:tcPr>
            <w:tcW w:w="1417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Цена </w:t>
            </w:r>
          </w:p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(тариф)</w:t>
            </w:r>
          </w:p>
        </w:tc>
        <w:tc>
          <w:tcPr>
            <w:tcW w:w="1560" w:type="dxa"/>
          </w:tcPr>
          <w:p w:rsidR="00A370EC" w:rsidRPr="00A370EC" w:rsidRDefault="00A370EC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 xml:space="preserve">Цена </w:t>
            </w:r>
          </w:p>
          <w:p w:rsidR="00A370EC" w:rsidRPr="00A370EC" w:rsidRDefault="00A370EC" w:rsidP="00A370EC">
            <w:pPr>
              <w:pStyle w:val="a5"/>
              <w:jc w:val="center"/>
              <w:rPr>
                <w:rFonts w:eastAsiaTheme="minorEastAsia" w:cstheme="minorBidi"/>
                <w:b/>
                <w:sz w:val="20"/>
                <w:szCs w:val="22"/>
              </w:rPr>
            </w:pPr>
            <w:r w:rsidRPr="00A370EC">
              <w:rPr>
                <w:rFonts w:eastAsiaTheme="minorEastAsia" w:cstheme="minorBidi"/>
                <w:b/>
                <w:sz w:val="20"/>
                <w:szCs w:val="22"/>
              </w:rPr>
              <w:t>(тариф)</w:t>
            </w:r>
          </w:p>
        </w:tc>
      </w:tr>
      <w:tr w:rsidR="00F317E6" w:rsidRPr="00A370EC" w:rsidTr="00F317E6">
        <w:tc>
          <w:tcPr>
            <w:tcW w:w="509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1</w:t>
            </w:r>
          </w:p>
        </w:tc>
        <w:tc>
          <w:tcPr>
            <w:tcW w:w="2752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>
              <w:rPr>
                <w:rFonts w:eastAsiaTheme="minorEastAsia" w:cstheme="minorBidi"/>
                <w:sz w:val="22"/>
                <w:szCs w:val="22"/>
              </w:rPr>
              <w:t>7</w:t>
            </w:r>
          </w:p>
        </w:tc>
      </w:tr>
      <w:tr w:rsidR="00F317E6" w:rsidRPr="00A370EC" w:rsidTr="00F317E6">
        <w:tc>
          <w:tcPr>
            <w:tcW w:w="509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1</w:t>
            </w:r>
          </w:p>
        </w:tc>
        <w:tc>
          <w:tcPr>
            <w:tcW w:w="2752" w:type="dxa"/>
          </w:tcPr>
          <w:p w:rsidR="00A370EC" w:rsidRPr="00A370EC" w:rsidRDefault="00A370EC" w:rsidP="009A08EA">
            <w:pPr>
              <w:pStyle w:val="a5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Одноставочный тариф</w:t>
            </w:r>
          </w:p>
        </w:tc>
        <w:tc>
          <w:tcPr>
            <w:tcW w:w="1275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руб./кВтч</w:t>
            </w:r>
          </w:p>
        </w:tc>
        <w:tc>
          <w:tcPr>
            <w:tcW w:w="1418" w:type="dxa"/>
            <w:vAlign w:val="center"/>
          </w:tcPr>
          <w:p w:rsidR="00A370EC" w:rsidRPr="00A370EC" w:rsidRDefault="0049484E" w:rsidP="00A370EC">
            <w:pPr>
              <w:tabs>
                <w:tab w:val="center" w:pos="1167"/>
                <w:tab w:val="right" w:pos="2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2,67</w:t>
            </w:r>
          </w:p>
        </w:tc>
        <w:tc>
          <w:tcPr>
            <w:tcW w:w="1701" w:type="dxa"/>
            <w:vAlign w:val="center"/>
          </w:tcPr>
          <w:p w:rsidR="00A370EC" w:rsidRPr="00A370EC" w:rsidRDefault="0049484E" w:rsidP="00A370EC">
            <w:pPr>
              <w:tabs>
                <w:tab w:val="center" w:pos="1167"/>
                <w:tab w:val="right" w:pos="2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2,77</w:t>
            </w:r>
          </w:p>
        </w:tc>
        <w:tc>
          <w:tcPr>
            <w:tcW w:w="1417" w:type="dxa"/>
            <w:vAlign w:val="center"/>
          </w:tcPr>
          <w:p w:rsidR="00A370EC" w:rsidRPr="00A370EC" w:rsidRDefault="0049484E" w:rsidP="00A37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4,65</w:t>
            </w:r>
          </w:p>
        </w:tc>
        <w:tc>
          <w:tcPr>
            <w:tcW w:w="1560" w:type="dxa"/>
            <w:vAlign w:val="center"/>
          </w:tcPr>
          <w:p w:rsidR="00A370EC" w:rsidRPr="00A370EC" w:rsidRDefault="0049484E" w:rsidP="00A37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4,83</w:t>
            </w:r>
          </w:p>
        </w:tc>
      </w:tr>
      <w:tr w:rsidR="00A370EC" w:rsidRPr="00A370EC" w:rsidTr="00A370EC">
        <w:trPr>
          <w:trHeight w:val="329"/>
        </w:trPr>
        <w:tc>
          <w:tcPr>
            <w:tcW w:w="509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2</w:t>
            </w:r>
          </w:p>
        </w:tc>
        <w:tc>
          <w:tcPr>
            <w:tcW w:w="8563" w:type="dxa"/>
            <w:gridSpan w:val="5"/>
          </w:tcPr>
          <w:p w:rsidR="00A370EC" w:rsidRPr="00A370EC" w:rsidRDefault="00A370EC" w:rsidP="009A08EA">
            <w:pPr>
              <w:pStyle w:val="a3"/>
              <w:tabs>
                <w:tab w:val="left" w:pos="7415"/>
              </w:tabs>
              <w:jc w:val="both"/>
              <w:rPr>
                <w:rFonts w:ascii="Times New Roman" w:hAnsi="Times New Roman"/>
              </w:rPr>
            </w:pPr>
            <w:r w:rsidRPr="00A370EC">
              <w:rPr>
                <w:rFonts w:ascii="Times New Roman" w:hAnsi="Times New Roman"/>
              </w:rPr>
              <w:t>Одноставочный тариф, дифференцированный по двум зонам суток</w:t>
            </w:r>
          </w:p>
        </w:tc>
        <w:tc>
          <w:tcPr>
            <w:tcW w:w="1560" w:type="dxa"/>
          </w:tcPr>
          <w:p w:rsidR="00A370EC" w:rsidRPr="00A370EC" w:rsidRDefault="00A370EC" w:rsidP="009A08EA">
            <w:pPr>
              <w:pStyle w:val="a3"/>
              <w:tabs>
                <w:tab w:val="left" w:pos="74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70EC" w:rsidRPr="00A370EC" w:rsidTr="00F317E6">
        <w:tc>
          <w:tcPr>
            <w:tcW w:w="509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2752" w:type="dxa"/>
          </w:tcPr>
          <w:p w:rsidR="00A370EC" w:rsidRPr="00A370EC" w:rsidRDefault="00A370EC" w:rsidP="00A370EC">
            <w:pPr>
              <w:pStyle w:val="a5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Дневная зона (пиковая)</w:t>
            </w:r>
          </w:p>
        </w:tc>
        <w:tc>
          <w:tcPr>
            <w:tcW w:w="1275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руб./кВтч</w:t>
            </w:r>
          </w:p>
        </w:tc>
        <w:tc>
          <w:tcPr>
            <w:tcW w:w="1418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1701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1417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5,34</w:t>
            </w:r>
          </w:p>
        </w:tc>
        <w:tc>
          <w:tcPr>
            <w:tcW w:w="1560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5,55</w:t>
            </w:r>
          </w:p>
        </w:tc>
      </w:tr>
      <w:tr w:rsidR="00A370EC" w:rsidRPr="007525CB" w:rsidTr="00F317E6">
        <w:trPr>
          <w:trHeight w:val="346"/>
        </w:trPr>
        <w:tc>
          <w:tcPr>
            <w:tcW w:w="509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</w:p>
        </w:tc>
        <w:tc>
          <w:tcPr>
            <w:tcW w:w="2752" w:type="dxa"/>
          </w:tcPr>
          <w:p w:rsidR="00A370EC" w:rsidRPr="00A370EC" w:rsidRDefault="00A370EC" w:rsidP="009A08EA">
            <w:pPr>
              <w:pStyle w:val="a5"/>
              <w:jc w:val="left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Ночная зона</w:t>
            </w:r>
          </w:p>
        </w:tc>
        <w:tc>
          <w:tcPr>
            <w:tcW w:w="1275" w:type="dxa"/>
          </w:tcPr>
          <w:p w:rsidR="00A370EC" w:rsidRPr="00A370EC" w:rsidRDefault="00A370EC" w:rsidP="009A08EA">
            <w:pPr>
              <w:pStyle w:val="a5"/>
              <w:jc w:val="center"/>
              <w:rPr>
                <w:rFonts w:eastAsiaTheme="minorEastAsia" w:cstheme="minorBidi"/>
                <w:sz w:val="22"/>
                <w:szCs w:val="22"/>
              </w:rPr>
            </w:pPr>
            <w:r w:rsidRPr="00A370EC">
              <w:rPr>
                <w:rFonts w:eastAsiaTheme="minorEastAsia" w:cstheme="minorBidi"/>
                <w:sz w:val="22"/>
                <w:szCs w:val="22"/>
              </w:rPr>
              <w:t>руб./кВтч</w:t>
            </w:r>
          </w:p>
        </w:tc>
        <w:tc>
          <w:tcPr>
            <w:tcW w:w="1418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1701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1417" w:type="dxa"/>
          </w:tcPr>
          <w:p w:rsidR="00A370EC" w:rsidRPr="00A370EC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2,79</w:t>
            </w:r>
          </w:p>
        </w:tc>
        <w:tc>
          <w:tcPr>
            <w:tcW w:w="1560" w:type="dxa"/>
          </w:tcPr>
          <w:p w:rsidR="00A370EC" w:rsidRPr="007525CB" w:rsidRDefault="0049484E" w:rsidP="009A08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2,90</w:t>
            </w:r>
          </w:p>
        </w:tc>
      </w:tr>
    </w:tbl>
    <w:p w:rsidR="003637AB" w:rsidRDefault="003637AB" w:rsidP="00896DF4">
      <w:pPr>
        <w:rPr>
          <w:rFonts w:ascii="Times New Roman" w:hAnsi="Times New Roman"/>
          <w:sz w:val="24"/>
          <w:szCs w:val="24"/>
        </w:rPr>
      </w:pPr>
    </w:p>
    <w:p w:rsidR="007B7138" w:rsidRDefault="00FE5315" w:rsidP="00896DF4">
      <w:pPr>
        <w:rPr>
          <w:rFonts w:ascii="Times New Roman" w:hAnsi="Times New Roman"/>
          <w:b/>
          <w:sz w:val="24"/>
          <w:szCs w:val="24"/>
          <w:u w:val="single"/>
        </w:rPr>
      </w:pPr>
      <w:r w:rsidRPr="00896DF4">
        <w:rPr>
          <w:rFonts w:ascii="Times New Roman" w:hAnsi="Times New Roman"/>
          <w:sz w:val="24"/>
          <w:szCs w:val="24"/>
        </w:rPr>
        <w:t xml:space="preserve">С полными версиями решений вы можете ознакомиться на сайте </w:t>
      </w:r>
      <w:proofErr w:type="spellStart"/>
      <w:r w:rsidRPr="00896DF4">
        <w:rPr>
          <w:rFonts w:ascii="Times New Roman" w:hAnsi="Times New Roman"/>
          <w:b/>
          <w:sz w:val="24"/>
          <w:szCs w:val="24"/>
          <w:u w:val="single"/>
          <w:lang w:val="en-US"/>
        </w:rPr>
        <w:t>rstno</w:t>
      </w:r>
      <w:proofErr w:type="spellEnd"/>
      <w:r w:rsidRPr="00896DF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96DF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3637AB" w:rsidRPr="003637AB" w:rsidRDefault="003637AB" w:rsidP="00896DF4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3637AB" w:rsidRPr="003637AB" w:rsidSect="00896DF4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6C52"/>
    <w:multiLevelType w:val="hybridMultilevel"/>
    <w:tmpl w:val="8ADCC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29"/>
    <w:rsid w:val="000564D3"/>
    <w:rsid w:val="000564FE"/>
    <w:rsid w:val="002E1FD0"/>
    <w:rsid w:val="003637AB"/>
    <w:rsid w:val="0049484E"/>
    <w:rsid w:val="006534B0"/>
    <w:rsid w:val="006833C3"/>
    <w:rsid w:val="006B6326"/>
    <w:rsid w:val="007525CB"/>
    <w:rsid w:val="007B7138"/>
    <w:rsid w:val="00896DF4"/>
    <w:rsid w:val="008B2EE4"/>
    <w:rsid w:val="00A370EC"/>
    <w:rsid w:val="00A81A29"/>
    <w:rsid w:val="00B10604"/>
    <w:rsid w:val="00CE428C"/>
    <w:rsid w:val="00F317E6"/>
    <w:rsid w:val="00FE3F66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53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E5315"/>
    <w:rPr>
      <w:color w:val="0000FF" w:themeColor="hyperlink"/>
      <w:u w:val="single"/>
    </w:rPr>
  </w:style>
  <w:style w:type="paragraph" w:styleId="a5">
    <w:name w:val="Body Text"/>
    <w:aliases w:val="Знак"/>
    <w:basedOn w:val="a"/>
    <w:link w:val="a6"/>
    <w:uiPriority w:val="99"/>
    <w:rsid w:val="00FE531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aliases w:val="Знак Знак"/>
    <w:basedOn w:val="a0"/>
    <w:link w:val="a5"/>
    <w:uiPriority w:val="99"/>
    <w:rsid w:val="00FE5315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E3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53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E5315"/>
    <w:rPr>
      <w:color w:val="0000FF" w:themeColor="hyperlink"/>
      <w:u w:val="single"/>
    </w:rPr>
  </w:style>
  <w:style w:type="paragraph" w:styleId="a5">
    <w:name w:val="Body Text"/>
    <w:aliases w:val="Знак"/>
    <w:basedOn w:val="a"/>
    <w:link w:val="a6"/>
    <w:uiPriority w:val="99"/>
    <w:rsid w:val="00FE531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aliases w:val="Знак Знак"/>
    <w:basedOn w:val="a0"/>
    <w:link w:val="a5"/>
    <w:uiPriority w:val="99"/>
    <w:rsid w:val="00FE5315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E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Ирина Александровна</dc:creator>
  <cp:lastModifiedBy>Sokova.ov</cp:lastModifiedBy>
  <cp:revision>2</cp:revision>
  <cp:lastPrinted>2018-12-26T10:51:00Z</cp:lastPrinted>
  <dcterms:created xsi:type="dcterms:W3CDTF">2020-05-07T11:39:00Z</dcterms:created>
  <dcterms:modified xsi:type="dcterms:W3CDTF">2020-05-07T11:39:00Z</dcterms:modified>
</cp:coreProperties>
</file>