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napToGrid w:val="false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Положение</w:t>
      </w:r>
    </w:p>
    <w:p>
      <w:pPr>
        <w:pStyle w:val="Normal"/>
        <w:spacing w:before="0" w:after="0"/>
        <w:ind w:hanging="142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порядке и условиях предоставления платных услуг в Государственном казенном учреждении «Севастопольский центр социальной и постинтернатной адаптации»</w:t>
      </w:r>
    </w:p>
    <w:p>
      <w:pPr>
        <w:pStyle w:val="Normal"/>
        <w:spacing w:before="0" w:after="0"/>
        <w:ind w:hanging="142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ind w:left="142" w:hanging="142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Общие положения</w:t>
      </w:r>
    </w:p>
    <w:p>
      <w:pPr>
        <w:pStyle w:val="Normal"/>
        <w:spacing w:lineRule="atLeast" w:line="326" w:before="0" w:after="0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1.1.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Настоящее Положение о порядке предоставления платных социальных услуг (далее - Положение) определяет порядок и условия предоставления Государственным казенным учреждением «Севастопольский центр социальной и постинтернатной адаптации» (далее - Учреждение) услуг лицам из числа детей сирот и детей, оставшихся без попечения родителей в возрасте старше 23 лет (далее – получатели социальных услуг) находящиеся в </w:t>
      </w:r>
      <w:r>
        <w:rPr>
          <w:rFonts w:cs="Times New Roman" w:ascii="Times New Roman" w:hAnsi="Times New Roman"/>
          <w:iCs/>
          <w:sz w:val="28"/>
          <w:szCs w:val="28"/>
          <w:lang w:eastAsia="ru-RU"/>
        </w:rPr>
        <w:t xml:space="preserve">стационарном отделении «Социальная гостиница» и полустационарной форме социального обслуживания. </w:t>
      </w:r>
    </w:p>
    <w:p>
      <w:pPr>
        <w:pStyle w:val="Normal"/>
        <w:spacing w:lineRule="atLeast" w:line="326" w:before="0"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1.2.Настоящее положение разработано в соответствии с Федеральным законом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от 28.12.2013г №442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«Об основах социального обслуживания граждан Российской Федерации» и обеспечение единого подхода к расчету тарифов на социальные услуги, предоставляемые в различных формах социального обслуживания в городе Севастополе, Закона города Севастополя от 30.12.2014 №103-ЗС «О социальном обслуживании граждан в городе Севастополе», постановлением Правительства Севастополя от 31.12.2014 №716 Об утверждении Порядка предоставления социальных услуг поставщиками социальных услуг в городе Севастополе», постановлением Правительства Севастополя от 26.12.2014 №660 «О Порядке утверждения тарифов на социальные услуги на основании подушевых нормативов финансирования социальных услуг», Приказа Департамента труда и социальной защиты населения города Севастополя от 15.03.2023 №104 «Об утверждении по душевых нормативов финансирования социальных услуг и тарифов на социальные услуги, предоставляемые в городе Севастополе в различных формах социального обслуживания».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1.3.Порядок предоставления платных социальных услуг Учреждением регламентируется настоящим Положением, внутренними нормативными документами (приказами, графиками работы, правилами внутреннего трудового распорядка), а также требованиями действующего законодательства РФ.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1.4.Платные услуги являются частью финансово - хозяйственной деятельности Учреждения и регулируются Бюджетным Кодексом РФ, Гражданским Кодексом РФ, Налоговым Кодексом РФ, Уставом учреждения, настоящим Положением и другими нормативными правовыми актами. 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1.5.Понятия, используемые в настоящем положении: 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-получатель социальных услуг - гражданин, который признан нуждаю</w:t>
        <w:softHyphen/>
        <w:t>щимся в социальном обслуживании и которому предоставляются социальная ус</w:t>
        <w:softHyphen/>
        <w:t>луга или социальные услуги (далее – получатель социальных услуг);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-платные социальные услуги - все виды социальных услуг, предоставляемые получателям социальных услуг поставщиком социальных услуг на условиях договора.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1.6.Платные услуги оказываются получателям социальных услуг следующими отделениями: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-стационарным отделением «Социальная гостиница»;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-полустационарное отделение Служба постинтернатного сопровождения.</w:t>
      </w:r>
    </w:p>
    <w:p>
      <w:pPr>
        <w:pStyle w:val="ListParagraph"/>
        <w:spacing w:before="0" w:after="0"/>
        <w:ind w:left="0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hanging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b/>
          <w:sz w:val="28"/>
          <w:szCs w:val="28"/>
        </w:rPr>
        <w:t>Условия предоставления платных социальных услуг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2.1.Перечень платных услуг (приложение № 1) и Прейскурант платных социальных услуг (приложение №2) утверждается приказом руководителя Учреждения.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2.2.Платные социальные услуги, их виды, объемы и условия оказания должны соответствовать: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условиям Договора на предоставление социальных услуг (далее - Договора);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-условиям индивидуальной программы;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законодательству города Севастополя и Российской Федерации.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2.4.Предоставленные платные услуги осуществляются при наличии Договора, заключенного между Учреждением и получателем социальных услуг, или на основании норм постановления Правительства Севастополя от 31.12.2014 №716 Об утверждении Порядка предоставления социальных услуг поставщиками социальных услуг в городе Севастополе».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2.3.Специалист отделения, предоставляющий платные социальные услуги, ежемесячно в течении одного рабочего дня с даты оказания последней услуги, предусмотренной индивидуальной программе, формирует расчеты стоимости предоставленных социальных услуг и среднедушевого дохода получателей социальных услуг, подписывает и подает в бухгалтерию Учреждения для оформления документов на оплату. Специалисты отделений несут персональную ответственность за достоверность и своевременность расчета стоимости предоставленных социальных услуг и среднедушевого дохода получателей социальных услуг.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2.4.Бухгалтер, ответственный за формирование счетов, в течении одного рабочего дня с момента поступления документов от специалистов отделений, предоставляющих платные социальные услуги, формирует счет на оплату оказанных социальных услуг и акт об оказании услуги в соответствии с поданными расчетами стоимости предоставленных социальных услуг и среднедушевого дохода получателей социальных услуг и передает указанные счет и акт на подпись главному бухгалтеру и директору Учреждения. Одновременно формирует справку о сумме выпадающего дохода, при наличии такового, и передает главному бухгалтеру для работы.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Ответственность за выставленные тарифы несет бухгалтер и специалисты отделений Учреждения.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2.5.В течении одного рабочего дня специалист, ответственный за оказание платных социальных услуг обязан предоставить счет на оплату услуг и акт об оказании услуг получателю социальных услуг.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2.6.Предоставление анонимных платных услуг осуществляется на основании заявления получателя социальных услуг и документа, подтверждающего оплату услуг, согласно утвержденным тарифам. 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Получатель услуг обязан оплатить оказываемые платные услуги в порядке, установленном договором, и в сроки, указанные в нем и потвердеть оплату платежным документом (квитанция, счет, акт).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2.8.Договор об оказании услуг считается исполненным после полной оплаты услуг получателем социальных услуг, согласно выставленным счетам на оплату, актом об оказании оказанных услуг и акту сверки, а также предъявления оригинала квитанции об оплате в бухгалтерию Учреждения или специалисту, ответственному за предоставление платных социальных услуг.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2.9. При оказании услуг анонимно, специалист отделения, оказывающий социальную услугу в срочном порядке, подает в бухгалтерию расчет стоимости предоставленных социальных услуг и среднедушевого дохода получателей социальных услуг.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2.10. Бухгалтер до окончания выполнения анонимной услуги подготавливает документы, подписанные главным бухгалтером и руководителем Учреждения.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2"/>
        </w:numPr>
        <w:spacing w:before="0" w:after="0"/>
        <w:ind w:left="0" w:hanging="36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Порядок предоставления платных услуг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3.1.Учреждение обязано до заключения договора предоставить получателю социальных услуг информацию, обеспечивающую возможность их правильного выбора.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3.2.Объем платных социальных услуг, сроки оказания, иные обязательства должны определятся условиями договора и индивидуальной программой получателя социальных услуг.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3.3.Для оказания платных социальных услуг Учреждение обеспечивает следующие необходимые условия: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– </w:t>
      </w:r>
      <w:r>
        <w:rPr>
          <w:rFonts w:cs="Times New Roman" w:ascii="Times New Roman" w:hAnsi="Times New Roman"/>
          <w:sz w:val="28"/>
          <w:szCs w:val="28"/>
        </w:rPr>
        <w:t>соответствие действующим санитарным нормам и правилам (СанПиН);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соответствие требованиям по охране и безопасности здоровья потребителей услуг;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качественное кадровое обеспечение;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необходимое материально-техническое оснащение.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3.4.Расчет среднедушевого дохода в отношении получателя социальных услуг осуществляется на основании документов о наличии доходов.</w:t>
      </w:r>
    </w:p>
    <w:p>
      <w:pPr>
        <w:pStyle w:val="ListParagraph"/>
        <w:spacing w:before="0" w:after="0"/>
        <w:ind w:left="0"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3.5.При определении предельной величины среднедушевого дохода учитывается величина прожиточного минимума, установленная постановлением Правительства Севастополя. </w:t>
      </w:r>
    </w:p>
    <w:p>
      <w:pPr>
        <w:pStyle w:val="ListParagraph"/>
        <w:spacing w:before="0" w:after="0"/>
        <w:ind w:left="0"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3.5.Расчет среднедушевого дохода производится, исходя из суммы доходов получателя социальных услуг в месяце предшествующему месяцу обращения.</w:t>
      </w:r>
    </w:p>
    <w:p>
      <w:pPr>
        <w:pStyle w:val="ListParagraph"/>
        <w:spacing w:before="0" w:after="0"/>
        <w:ind w:left="0"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3.6.В случае выявления доходов получателя социальных услуг, не учтенных при расчете среднедушевого дохода для определения размера взымаемой с получателя социальных услуг платы за социальные услуги в прошедшем периоде, перерасчет производится за период, в котором этот доход был фактически получен (размер прожиточного минимума не изменяется). </w:t>
      </w:r>
    </w:p>
    <w:p>
      <w:pPr>
        <w:pStyle w:val="ListParagraph"/>
        <w:spacing w:before="0" w:after="0"/>
        <w:ind w:left="0"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услуги, но не может превышать 75% среднедушевого дохода получателя социальных услуг.</w:t>
      </w:r>
    </w:p>
    <w:p>
      <w:pPr>
        <w:pStyle w:val="ListParagraph"/>
        <w:spacing w:before="0" w:after="0"/>
        <w:ind w:left="0"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3.6.В целях информирования потенциальных клиентов Учреждением может проводиться рекламная деятельность. В рекламную деятельность обязательно включается доведение до потребителя достоверной информации об исполнителе и оказываемых платных услугах следующего характера:</w:t>
      </w:r>
    </w:p>
    <w:p>
      <w:pPr>
        <w:pStyle w:val="ListParagraph"/>
        <w:spacing w:before="0" w:after="0"/>
        <w:ind w:left="0"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перечень оказываемых платных услуг;</w:t>
      </w:r>
    </w:p>
    <w:p>
      <w:pPr>
        <w:pStyle w:val="ListParagraph"/>
        <w:spacing w:before="0" w:after="0"/>
        <w:ind w:left="0"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цены на оказываемые платные услуги и сведения о порядке и форме их оплаты;</w:t>
      </w:r>
    </w:p>
    <w:p>
      <w:pPr>
        <w:pStyle w:val="ListParagraph"/>
        <w:spacing w:before="0" w:after="0"/>
        <w:ind w:left="0"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о режиме работы Центра, специалистов по оказанию платных услуг;</w:t>
      </w:r>
    </w:p>
    <w:p>
      <w:pPr>
        <w:pStyle w:val="ListParagraph"/>
        <w:spacing w:before="0" w:after="0"/>
        <w:ind w:left="0"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-о правах, обязанностях, ответственности Заказчика и центра, как исполнителя услуг.</w:t>
      </w:r>
    </w:p>
    <w:p>
      <w:pPr>
        <w:pStyle w:val="ListParagraph"/>
        <w:spacing w:before="0" w:after="0"/>
        <w:ind w:left="0"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3.7. Информация размещается на официальном сайте </w:t>
      </w:r>
      <w:hyperlink r:id="rId2" w:tgtFrame="Эта внешняя ссылка откроется в новом окне">
        <w:r>
          <w:rPr>
            <w:rFonts w:cs="Times New Roman" w:ascii="Times New Roman" w:hAnsi="Times New Roman"/>
            <w:color w:val="000000"/>
            <w:sz w:val="28"/>
            <w:szCs w:val="28"/>
            <w:u w:val="none"/>
            <w:shd w:fill="FFFFFF" w:val="clear"/>
          </w:rPr>
          <w:t>https://adaptiv-sevastopol.nethouse.ru/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 информационно-телекоммуникационной сети «Интернет» и на стендах Учреждения.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before="0" w:after="0"/>
        <w:ind w:left="0" w:hanging="36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Порядок учета доходов полученных от реализации платных услуг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4.1.Оплата услуг, предоставляемых Учреждением, производится получателем услуг путем безналичного перечисления денежных средств через банк или ФГУ «Почта Крыма» на счет Учреждения на основании выставленного счета, в сроки, определенные договором об оказании социальных услуг. 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4.2.Денежные средства, полученные от реализации платных услуг, через специальный счет,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поступают в бюджет города Севастополя.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4.2.Оплата услуг производится по безналичному расчету.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 Работа по ведению бухгалтерского учета и финансовых операций по предоставлению платных услуг осуществляется бухгалтером Учреждения, который несет ответственность за их правильность и законность.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4.4.Ответственность за соблюдением финансовой дисциплины несет главный бухгалтер.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pacing w:val="2"/>
          <w:sz w:val="28"/>
          <w:szCs w:val="28"/>
        </w:rPr>
        <w:t>5 Организация и контроль за предоставлением платных услуг</w:t>
      </w:r>
    </w:p>
    <w:p>
      <w:pPr>
        <w:pStyle w:val="Formattext"/>
        <w:shd w:val="clear" w:color="auto" w:fill="FFFFFF"/>
        <w:spacing w:lineRule="atLeast" w:line="315" w:beforeAutospacing="0" w:before="0" w:afterAutospacing="0" w:after="0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5.1. Координацию деятельности Учреждения по организации предоставления платных услуг и контроль за их предоставлением осуществляет руководитель Учреждения.</w:t>
      </w:r>
    </w:p>
    <w:p>
      <w:pPr>
        <w:pStyle w:val="Formattext"/>
        <w:shd w:val="clear" w:color="auto" w:fill="FFFFFF"/>
        <w:spacing w:lineRule="atLeast" w:line="315" w:beforeAutospacing="0" w:before="0" w:afterAutospacing="0" w:after="0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5.2. Персональная ответственность за организацию, порядок работы по предоставлению и учету платных социальных услуг возлагается на ответственных лиц, назначенных приказом руководителя Учреждения.</w:t>
      </w:r>
    </w:p>
    <w:p>
      <w:pPr>
        <w:pStyle w:val="Formattext"/>
        <w:shd w:val="clear" w:color="auto" w:fill="FFFFFF"/>
        <w:spacing w:lineRule="atLeast" w:line="315" w:beforeAutospacing="0" w:before="0" w:afterAutospacing="0" w:after="0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5.3. Персональная ответственность за соблюдением учета и контроля за поступлением и расходованием финансовых средств возлагается на главного бухгалтера.</w:t>
      </w:r>
    </w:p>
    <w:p>
      <w:pPr>
        <w:pStyle w:val="Formattext"/>
        <w:shd w:val="clear" w:color="auto" w:fill="FFFFFF"/>
        <w:spacing w:lineRule="atLeast" w:line="315" w:beforeAutospacing="0" w:before="0" w:afterAutospacing="0" w:after="0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5.4. Должностные лица, виновные в нарушениях настоящего Положения, несут ответственность в установленном законодательством порядке.</w:t>
      </w:r>
    </w:p>
    <w:p>
      <w:pPr>
        <w:pStyle w:val="Formattext"/>
        <w:shd w:val="clear" w:color="auto" w:fill="FFFFFF"/>
        <w:spacing w:lineRule="atLeast" w:line="315" w:beforeAutospacing="0" w:before="0" w:afterAutospacing="0" w:after="0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5.6. Претензии и споры, возникшие между получателем услуг и Учреждением, разрешаются по соглашению сторон. В случае не достижения соглашения спор разрешается в судебном порядке в соответствии с законодательством Российской Федерации.</w:t>
      </w:r>
    </w:p>
    <w:p>
      <w:pPr>
        <w:pStyle w:val="Formattext"/>
        <w:shd w:val="clear" w:color="auto" w:fill="FFFFFF"/>
        <w:spacing w:lineRule="atLeast" w:line="315" w:beforeAutospacing="0" w:before="0" w:afterAutospacing="0" w:after="0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cs="Arial" w:ascii="Arial" w:hAnsi="Arial"/>
          <w:color w:val="2D2D2D"/>
          <w:spacing w:val="2"/>
          <w:sz w:val="21"/>
          <w:szCs w:val="21"/>
        </w:rPr>
      </w:r>
    </w:p>
    <w:p>
      <w:pPr>
        <w:pStyle w:val="ListParagraph"/>
        <w:numPr>
          <w:ilvl w:val="0"/>
          <w:numId w:val="2"/>
        </w:numPr>
        <w:spacing w:before="0" w:after="0"/>
        <w:ind w:left="0" w:hanging="36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Заключительные положения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5.1.Центр обязан вести бухгалтерский учет по оказанию платных услуг, составлять отчетность и предоставлять ее в сроки, установленные законами и иными правовыми актами города Севастополя и Российской Федерации.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5.2.В настоящее Положение могут вноситься изменения и дополнения.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5.3.Контроль за организацией предоставления платных услуг осуществляет руководитель Центра, а также другие государственные органы и учреждения, на которые, в соответствии с законами и иными правовыми актами Российской Федерации и города Севастополя возложены соответствующие функции.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5.4.Ответственность за правильность начисления и учет средств, полученных от предоставления платных услуг, несет главный бухгалтер Учреждения.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FR3"/>
        <w:spacing w:before="0" w:after="0"/>
        <w:ind w:left="0" w:firstLine="59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FR3"/>
        <w:spacing w:before="0" w:after="0"/>
        <w:ind w:left="0" w:firstLine="59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FR3"/>
        <w:spacing w:before="0" w:after="0"/>
        <w:ind w:left="0" w:firstLine="59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FR3"/>
        <w:spacing w:before="0" w:after="0"/>
        <w:ind w:left="0" w:firstLine="59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FR3"/>
        <w:spacing w:before="0" w:after="0"/>
        <w:ind w:left="0" w:firstLine="59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FR3"/>
        <w:spacing w:before="0" w:after="0"/>
        <w:ind w:left="0" w:firstLine="59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FR3"/>
        <w:spacing w:before="0" w:after="0"/>
        <w:ind w:left="0" w:firstLine="59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FR3"/>
        <w:spacing w:before="0" w:after="0"/>
        <w:ind w:left="0" w:firstLine="59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FR3"/>
        <w:spacing w:before="0" w:after="0"/>
        <w:ind w:left="0" w:firstLine="59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FR3"/>
        <w:spacing w:before="0" w:after="0"/>
        <w:ind w:left="0" w:firstLine="59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FR3"/>
        <w:spacing w:before="0" w:after="0"/>
        <w:ind w:left="0" w:firstLine="59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FR3"/>
        <w:spacing w:before="0" w:after="0"/>
        <w:ind w:left="0" w:firstLine="59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FR3"/>
        <w:spacing w:before="0" w:after="0"/>
        <w:ind w:left="0" w:firstLine="59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FR3"/>
        <w:spacing w:before="0" w:after="0"/>
        <w:ind w:left="0" w:firstLine="59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FR3"/>
        <w:spacing w:before="0" w:after="0"/>
        <w:ind w:left="0" w:firstLine="59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FR3"/>
        <w:spacing w:before="0" w:after="0"/>
        <w:ind w:left="0" w:firstLine="59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FR3"/>
        <w:spacing w:before="0" w:after="0"/>
        <w:ind w:left="0" w:firstLine="59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№2</w:t>
      </w:r>
    </w:p>
    <w:p>
      <w:pPr>
        <w:pStyle w:val="FR3"/>
        <w:spacing w:before="0" w:after="0"/>
        <w:ind w:left="5954" w:hanging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0"/>
        </w:rPr>
        <w:t xml:space="preserve">к Положению </w:t>
      </w:r>
      <w:r>
        <w:rPr>
          <w:rFonts w:ascii="Times New Roman" w:hAnsi="Times New Roman"/>
          <w:szCs w:val="22"/>
        </w:rPr>
        <w:t xml:space="preserve">о порядке и условиях предоставления платных услуг </w:t>
      </w:r>
    </w:p>
    <w:p>
      <w:pPr>
        <w:pStyle w:val="FR3"/>
        <w:spacing w:before="0" w:after="0"/>
        <w:ind w:left="0" w:firstLine="59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Cs w:val="22"/>
        </w:rPr>
        <w:t xml:space="preserve">ГКУ «СЦСПА» </w:t>
      </w:r>
      <w:r>
        <w:rPr>
          <w:rFonts w:ascii="Times New Roman" w:hAnsi="Times New Roman"/>
          <w:sz w:val="20"/>
        </w:rPr>
        <w:t xml:space="preserve"> </w:t>
      </w:r>
    </w:p>
    <w:p>
      <w:pPr>
        <w:pStyle w:val="FR3"/>
        <w:spacing w:before="0" w:after="0"/>
        <w:ind w:left="0" w:firstLine="59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 «05» марта 2024 г. № 13</w:t>
      </w:r>
    </w:p>
    <w:p>
      <w:pPr>
        <w:pStyle w:val="FR3"/>
        <w:spacing w:before="0" w:after="0"/>
        <w:ind w:left="0" w:hang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FR3"/>
        <w:spacing w:before="0" w:after="0"/>
        <w:ind w:left="5430" w:firstLine="5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Прейскурант пла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тных социальных услуг </w:t>
      </w:r>
    </w:p>
    <w:p>
      <w:pPr>
        <w:pStyle w:val="ListParagraph"/>
        <w:spacing w:before="0" w:after="0"/>
        <w:ind w:left="0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Государственного казенного учреждения «Севастопольский центр социальной и постинтернатной адаптации» </w:t>
      </w:r>
    </w:p>
    <w:p>
      <w:pPr>
        <w:pStyle w:val="ListParagraph"/>
        <w:spacing w:before="0" w:after="0"/>
        <w:ind w:left="0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33"/>
        <w:gridCol w:w="4224"/>
        <w:gridCol w:w="1559"/>
        <w:gridCol w:w="1983"/>
        <w:gridCol w:w="1419"/>
      </w:tblGrid>
      <w:tr>
        <w:trPr/>
        <w:tc>
          <w:tcPr>
            <w:tcW w:w="73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услуг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Норма времени на выполнение 1 услуги, мин.</w:t>
            </w:r>
          </w:p>
        </w:tc>
        <w:tc>
          <w:tcPr>
            <w:tcW w:w="198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Подушевой норматив финансирования на 1 услугу, руб. </w:t>
            </w:r>
          </w:p>
        </w:tc>
        <w:tc>
          <w:tcPr>
            <w:tcW w:w="141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Тариф на 1 услугу, руб.</w:t>
            </w:r>
          </w:p>
        </w:tc>
      </w:tr>
      <w:tr>
        <w:trPr>
          <w:trHeight w:val="236" w:hRule="atLeast"/>
        </w:trPr>
        <w:tc>
          <w:tcPr>
            <w:tcW w:w="73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Социально-бытовые услуги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Сутки/6 кв м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83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162,20</w:t>
            </w:r>
          </w:p>
        </w:tc>
        <w:tc>
          <w:tcPr>
            <w:tcW w:w="1419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162,20</w:t>
            </w:r>
          </w:p>
        </w:tc>
      </w:tr>
      <w:tr>
        <w:trPr>
          <w:trHeight w:val="1310" w:hRule="atLeast"/>
        </w:trPr>
        <w:tc>
          <w:tcPr>
            <w:tcW w:w="733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1.1.Обеспечение площадью жилых помещений в соответствии с утверждёнными нормами. </w:t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83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992" w:hRule="atLeast"/>
        </w:trPr>
        <w:tc>
          <w:tcPr>
            <w:tcW w:w="733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1.2.Обеспечением мягким инвентарем (постельными принадлежностями).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 к/день </w:t>
            </w:r>
          </w:p>
        </w:tc>
        <w:tc>
          <w:tcPr>
            <w:tcW w:w="198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6,31</w:t>
            </w:r>
          </w:p>
        </w:tc>
        <w:tc>
          <w:tcPr>
            <w:tcW w:w="141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6,31</w:t>
            </w:r>
          </w:p>
        </w:tc>
      </w:tr>
      <w:tr>
        <w:trPr>
          <w:trHeight w:val="992" w:hRule="atLeast"/>
        </w:trPr>
        <w:tc>
          <w:tcPr>
            <w:tcW w:w="73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1.7.Обеспечение за счет средств получателя социальных услуг книгами, журналами, газетами, настольными играми.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8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206,7</w:t>
            </w:r>
          </w:p>
        </w:tc>
        <w:tc>
          <w:tcPr>
            <w:tcW w:w="141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206,7</w:t>
            </w:r>
          </w:p>
        </w:tc>
      </w:tr>
      <w:tr>
        <w:trPr>
          <w:trHeight w:val="1575" w:hRule="atLeast"/>
        </w:trPr>
        <w:tc>
          <w:tcPr>
            <w:tcW w:w="73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1.9.Оказание помощи в написании и прочтении писем, отправка за счет средств получателя социальных услуг почтовой корреспонденции.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98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103,35</w:t>
            </w:r>
          </w:p>
        </w:tc>
        <w:tc>
          <w:tcPr>
            <w:tcW w:w="141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103,35</w:t>
            </w:r>
          </w:p>
        </w:tc>
      </w:tr>
      <w:tr>
        <w:trPr>
          <w:trHeight w:val="525" w:hRule="atLeast"/>
        </w:trPr>
        <w:tc>
          <w:tcPr>
            <w:tcW w:w="73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</w:t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Социально-медицинские услуги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 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83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310,05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419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310,05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902" w:hRule="atLeast"/>
        </w:trPr>
        <w:tc>
          <w:tcPr>
            <w:tcW w:w="733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2.1.Проведение мероприятий, направленных на формирование здорового образа жизни. </w:t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83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902" w:hRule="atLeast"/>
        </w:trPr>
        <w:tc>
          <w:tcPr>
            <w:tcW w:w="733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2.3.Оказание содействия в проведении оздоровительных мероприятий.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60</w:t>
            </w:r>
          </w:p>
        </w:tc>
        <w:tc>
          <w:tcPr>
            <w:tcW w:w="198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413,40</w:t>
            </w:r>
          </w:p>
        </w:tc>
        <w:tc>
          <w:tcPr>
            <w:tcW w:w="141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413,40</w:t>
            </w:r>
          </w:p>
        </w:tc>
      </w:tr>
      <w:tr>
        <w:trPr>
          <w:trHeight w:val="416" w:hRule="atLeast"/>
        </w:trPr>
        <w:tc>
          <w:tcPr>
            <w:tcW w:w="733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2.4.выполнение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лекарства и др.)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98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137,80</w:t>
            </w:r>
          </w:p>
        </w:tc>
        <w:tc>
          <w:tcPr>
            <w:tcW w:w="141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137,80</w:t>
            </w:r>
          </w:p>
        </w:tc>
      </w:tr>
      <w:tr>
        <w:trPr>
          <w:trHeight w:val="1545" w:hRule="atLeast"/>
        </w:trPr>
        <w:tc>
          <w:tcPr>
            <w:tcW w:w="733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2.5.Систематическое наблюдение за получателями социальных услуг в целях выявления отклонений в состоянии их здоровья.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98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68,90</w:t>
            </w:r>
          </w:p>
        </w:tc>
        <w:tc>
          <w:tcPr>
            <w:tcW w:w="141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68,90</w:t>
            </w:r>
          </w:p>
        </w:tc>
      </w:tr>
      <w:tr>
        <w:trPr>
          <w:trHeight w:val="2948" w:hRule="atLeast"/>
        </w:trPr>
        <w:tc>
          <w:tcPr>
            <w:tcW w:w="733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2.6.Консультирование по социально-медицинским вопросам (поддержание и сохранение здоровья получателей социальных услуг проведение оздоровительных мероприятий, выявление отклонений в состоянии здоровья).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98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103,35</w:t>
            </w:r>
          </w:p>
        </w:tc>
        <w:tc>
          <w:tcPr>
            <w:tcW w:w="141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103,35</w:t>
            </w:r>
          </w:p>
        </w:tc>
      </w:tr>
      <w:tr>
        <w:trPr>
          <w:trHeight w:val="514" w:hRule="atLeast"/>
        </w:trPr>
        <w:tc>
          <w:tcPr>
            <w:tcW w:w="73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</w:t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Социально –психологическое консультирование.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60</w:t>
            </w:r>
          </w:p>
        </w:tc>
        <w:tc>
          <w:tcPr>
            <w:tcW w:w="1983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413,40</w:t>
            </w:r>
          </w:p>
        </w:tc>
        <w:tc>
          <w:tcPr>
            <w:tcW w:w="1419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413,40</w:t>
            </w:r>
          </w:p>
        </w:tc>
      </w:tr>
      <w:tr>
        <w:trPr>
          <w:trHeight w:val="1725" w:hRule="atLeast"/>
        </w:trPr>
        <w:tc>
          <w:tcPr>
            <w:tcW w:w="733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3.1.Оказание консультационной психологической помощи анонимно (в том числе с использованием телефона доверия).</w:t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83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3120" w:hRule="atLeast"/>
        </w:trPr>
        <w:tc>
          <w:tcPr>
            <w:tcW w:w="733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3.2.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Социально-психологическое консультирование (в том числе по вопросам внутри семейных отношений), оказание психологической помощи и поддержки, в том числе гражданам, осуществляющим уход на дому за тяжелобольными получателями социальных услуг.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60</w:t>
            </w:r>
          </w:p>
        </w:tc>
        <w:tc>
          <w:tcPr>
            <w:tcW w:w="198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413,40</w:t>
            </w:r>
          </w:p>
        </w:tc>
        <w:tc>
          <w:tcPr>
            <w:tcW w:w="141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413,40</w:t>
            </w:r>
          </w:p>
        </w:tc>
      </w:tr>
      <w:tr>
        <w:trPr>
          <w:trHeight w:val="550" w:hRule="atLeast"/>
        </w:trPr>
        <w:tc>
          <w:tcPr>
            <w:tcW w:w="733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3.3.Социально-психологический патронаж.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8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206,70</w:t>
            </w:r>
          </w:p>
        </w:tc>
        <w:tc>
          <w:tcPr>
            <w:tcW w:w="141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206,70</w:t>
            </w:r>
          </w:p>
        </w:tc>
      </w:tr>
      <w:tr>
        <w:trPr>
          <w:trHeight w:val="525" w:hRule="atLeast"/>
        </w:trPr>
        <w:tc>
          <w:tcPr>
            <w:tcW w:w="73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</w:t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Социально-педагогические услуги.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83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206,70</w:t>
            </w:r>
          </w:p>
        </w:tc>
        <w:tc>
          <w:tcPr>
            <w:tcW w:w="1419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206,70</w:t>
            </w:r>
          </w:p>
        </w:tc>
      </w:tr>
      <w:tr>
        <w:trPr>
          <w:trHeight w:val="1080" w:hRule="atLeast"/>
        </w:trPr>
        <w:tc>
          <w:tcPr>
            <w:tcW w:w="73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4.1.Организация помощи родителям и иным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личности.</w:t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83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080" w:hRule="atLeast"/>
        </w:trPr>
        <w:tc>
          <w:tcPr>
            <w:tcW w:w="73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4.3.Организация досуга (праздники, экскурсии и другие культурные мероприятия).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120</w:t>
            </w:r>
          </w:p>
        </w:tc>
        <w:tc>
          <w:tcPr>
            <w:tcW w:w="198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826,80</w:t>
            </w:r>
          </w:p>
        </w:tc>
        <w:tc>
          <w:tcPr>
            <w:tcW w:w="141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826,80</w:t>
            </w:r>
          </w:p>
        </w:tc>
      </w:tr>
      <w:tr>
        <w:trPr>
          <w:trHeight w:val="330" w:hRule="atLeast"/>
        </w:trPr>
        <w:tc>
          <w:tcPr>
            <w:tcW w:w="73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</w:t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Социально-трудовые услуги.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60</w:t>
            </w:r>
          </w:p>
        </w:tc>
        <w:tc>
          <w:tcPr>
            <w:tcW w:w="1983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413,40</w:t>
            </w:r>
          </w:p>
        </w:tc>
        <w:tc>
          <w:tcPr>
            <w:tcW w:w="1419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413,40</w:t>
            </w:r>
          </w:p>
        </w:tc>
      </w:tr>
      <w:tr>
        <w:trPr>
          <w:trHeight w:val="596" w:hRule="atLeast"/>
        </w:trPr>
        <w:tc>
          <w:tcPr>
            <w:tcW w:w="733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5.1.Проведение мероприятий по использованию трудовых возможностей и обучению доступных профессиональным навыкам.</w:t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83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757" w:hRule="atLeast"/>
        </w:trPr>
        <w:tc>
          <w:tcPr>
            <w:tcW w:w="733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5.2.Оказание помощи в трудоустройстве.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8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206,70</w:t>
            </w:r>
          </w:p>
        </w:tc>
        <w:tc>
          <w:tcPr>
            <w:tcW w:w="141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206,70</w:t>
            </w:r>
          </w:p>
        </w:tc>
      </w:tr>
      <w:tr>
        <w:trPr>
          <w:trHeight w:val="1965" w:hRule="atLeast"/>
        </w:trPr>
        <w:tc>
          <w:tcPr>
            <w:tcW w:w="73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5.3.Организация помощи в получении образования, в том числе профессионального образования, инвалидам (детям-инвалидам) в соответствии с их способностями. 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8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206,70</w:t>
            </w:r>
          </w:p>
        </w:tc>
        <w:tc>
          <w:tcPr>
            <w:tcW w:w="141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206,70</w:t>
            </w:r>
          </w:p>
        </w:tc>
      </w:tr>
      <w:tr>
        <w:trPr>
          <w:trHeight w:val="240" w:hRule="atLeast"/>
        </w:trPr>
        <w:tc>
          <w:tcPr>
            <w:tcW w:w="73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</w:t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Социально-правовые услуги.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83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206,70</w:t>
            </w:r>
          </w:p>
        </w:tc>
        <w:tc>
          <w:tcPr>
            <w:tcW w:w="1419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206,70</w:t>
            </w:r>
          </w:p>
        </w:tc>
      </w:tr>
      <w:tr>
        <w:trPr>
          <w:trHeight w:val="1260" w:hRule="atLeast"/>
        </w:trPr>
        <w:tc>
          <w:tcPr>
            <w:tcW w:w="733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6.1.Оказание помощи в оформлении и восстановлении утраченных документов получателей социальных услуг.</w:t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83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855" w:hRule="atLeast"/>
        </w:trPr>
        <w:tc>
          <w:tcPr>
            <w:tcW w:w="733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6.2.Оказание помощи в получении юридической услуги (в том числе бесплатно).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206,70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206,70</w:t>
            </w:r>
          </w:p>
        </w:tc>
      </w:tr>
      <w:tr>
        <w:trPr>
          <w:trHeight w:val="1710" w:hRule="atLeast"/>
        </w:trPr>
        <w:tc>
          <w:tcPr>
            <w:tcW w:w="733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6.3.Содействие гражданам в получении мер социальной поддержки: пособий, пенсии, компенсаций, алиментов и других выплат.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206,70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206,70</w:t>
            </w:r>
          </w:p>
        </w:tc>
      </w:tr>
      <w:tr>
        <w:trPr>
          <w:trHeight w:val="1020" w:hRule="atLeast"/>
        </w:trPr>
        <w:tc>
          <w:tcPr>
            <w:tcW w:w="733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6.4.Оказание помощи в защите прав и законных интересов получателей социальных услуг.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206,70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206,70</w:t>
            </w:r>
          </w:p>
        </w:tc>
      </w:tr>
      <w:tr>
        <w:trPr>
          <w:trHeight w:val="1785" w:hRule="atLeast"/>
        </w:trPr>
        <w:tc>
          <w:tcPr>
            <w:tcW w:w="73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7.</w:t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детей-инвалидов.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983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137,80</w:t>
            </w:r>
          </w:p>
        </w:tc>
        <w:tc>
          <w:tcPr>
            <w:tcW w:w="1419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137,80</w:t>
            </w:r>
          </w:p>
        </w:tc>
      </w:tr>
      <w:tr>
        <w:trPr>
          <w:trHeight w:val="776" w:hRule="atLeast"/>
        </w:trPr>
        <w:tc>
          <w:tcPr>
            <w:tcW w:w="73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7.4.Обучение навыкам поведения в быту и общественных местах.</w:t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83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ListParagraph"/>
        <w:spacing w:before="0" w:after="0"/>
        <w:ind w:left="0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560" w:right="850" w:header="0" w:top="567" w:footer="0" w:bottom="426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Cambria">
    <w:charset w:val="01"/>
    <w:family w:val="roman"/>
    <w:pitch w:val="default"/>
  </w:font>
  <w:font w:name="Courier New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24787237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503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131a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rsid w:val="00f246cd"/>
    <w:pPr>
      <w:keepNext w:val="true"/>
      <w:suppressAutoHyphens w:val="true"/>
      <w:spacing w:lineRule="auto" w:line="240" w:before="240" w:after="60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eastAsia="ar-SA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c6755d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basedOn w:val="DefaultParagraphFont"/>
    <w:uiPriority w:val="99"/>
    <w:semiHidden/>
    <w:unhideWhenUsed/>
    <w:rsid w:val="001765cd"/>
    <w:rPr>
      <w:color w:val="0000FF"/>
      <w:u w:val="single"/>
    </w:rPr>
  </w:style>
  <w:style w:type="character" w:styleId="11" w:customStyle="1">
    <w:name w:val="Заголовок 1 Знак"/>
    <w:basedOn w:val="DefaultParagraphFont"/>
    <w:link w:val="1"/>
    <w:qFormat/>
    <w:rsid w:val="00f246cd"/>
    <w:rPr>
      <w:rFonts w:ascii="Calibri Light" w:hAnsi="Calibri Light" w:eastAsia="Times New Roman" w:cs="Times New Roman"/>
      <w:b/>
      <w:bCs/>
      <w:kern w:val="2"/>
      <w:sz w:val="32"/>
      <w:szCs w:val="32"/>
      <w:lang w:eastAsia="ar-SA"/>
    </w:rPr>
  </w:style>
  <w:style w:type="character" w:styleId="HTML" w:customStyle="1">
    <w:name w:val="Стандартный HTML Знак"/>
    <w:basedOn w:val="DefaultParagraphFont"/>
    <w:link w:val="HTML"/>
    <w:qFormat/>
    <w:rsid w:val="00f246cd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c6755d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Style13" w:customStyle="1">
    <w:name w:val="Текст выноски Знак"/>
    <w:basedOn w:val="DefaultParagraphFont"/>
    <w:link w:val="a6"/>
    <w:uiPriority w:val="99"/>
    <w:semiHidden/>
    <w:qFormat/>
    <w:rsid w:val="000c70a4"/>
    <w:rPr>
      <w:rFonts w:ascii="Segoe UI" w:hAnsi="Segoe UI" w:cs="Segoe UI"/>
      <w:sz w:val="18"/>
      <w:szCs w:val="18"/>
    </w:rPr>
  </w:style>
  <w:style w:type="character" w:styleId="Style14" w:customStyle="1">
    <w:name w:val="Основной текст Знак"/>
    <w:basedOn w:val="DefaultParagraphFont"/>
    <w:link w:val="a8"/>
    <w:qFormat/>
    <w:rsid w:val="00da7ca2"/>
    <w:rPr>
      <w:rFonts w:ascii="Times New Roman" w:hAnsi="Times New Roman" w:eastAsia="Times New Roman" w:cs="Mangal"/>
      <w:kern w:val="2"/>
      <w:sz w:val="24"/>
      <w:szCs w:val="24"/>
      <w:lang w:eastAsia="hi-IN" w:bidi="hi-IN"/>
    </w:rPr>
  </w:style>
  <w:style w:type="character" w:styleId="Style15" w:customStyle="1">
    <w:name w:val="Верхний колонтитул Знак"/>
    <w:basedOn w:val="DefaultParagraphFont"/>
    <w:link w:val="aa"/>
    <w:uiPriority w:val="99"/>
    <w:qFormat/>
    <w:rsid w:val="00f059b2"/>
    <w:rPr/>
  </w:style>
  <w:style w:type="character" w:styleId="Style16" w:customStyle="1">
    <w:name w:val="Нижний колонтитул Знак"/>
    <w:basedOn w:val="DefaultParagraphFont"/>
    <w:link w:val="ac"/>
    <w:uiPriority w:val="99"/>
    <w:qFormat/>
    <w:rsid w:val="00f059b2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a9"/>
    <w:unhideWhenUsed/>
    <w:rsid w:val="00da7ca2"/>
    <w:pPr>
      <w:suppressAutoHyphens w:val="true"/>
      <w:spacing w:lineRule="auto" w:line="240" w:before="0" w:after="120"/>
    </w:pPr>
    <w:rPr>
      <w:rFonts w:ascii="Times New Roman" w:hAnsi="Times New Roman" w:eastAsia="Times New Roman" w:cs="Mangal"/>
      <w:kern w:val="2"/>
      <w:sz w:val="24"/>
      <w:szCs w:val="24"/>
      <w:lang w:eastAsia="hi-IN" w:bidi="hi-IN"/>
    </w:rPr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1435fa"/>
    <w:pPr>
      <w:spacing w:before="0" w:after="200"/>
      <w:ind w:left="720" w:hanging="0"/>
      <w:contextualSpacing/>
    </w:pPr>
    <w:rPr/>
  </w:style>
  <w:style w:type="paragraph" w:styleId="FR3" w:customStyle="1">
    <w:name w:val="FR3"/>
    <w:qFormat/>
    <w:rsid w:val="002a3794"/>
    <w:pPr>
      <w:widowControl w:val="false"/>
      <w:bidi w:val="0"/>
      <w:spacing w:lineRule="auto" w:line="240" w:before="540" w:after="0"/>
      <w:ind w:left="1600" w:hanging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basedOn w:val="Normal"/>
    <w:qFormat/>
    <w:rsid w:val="00f246cd"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HTMLPreformatted">
    <w:name w:val="HTML Preformatted"/>
    <w:basedOn w:val="Normal"/>
    <w:link w:val="HTML0"/>
    <w:qFormat/>
    <w:rsid w:val="00f246c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Formattext" w:customStyle="1">
    <w:name w:val="formattext"/>
    <w:basedOn w:val="Normal"/>
    <w:qFormat/>
    <w:rsid w:val="00c6755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0c70a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b"/>
    <w:uiPriority w:val="99"/>
    <w:unhideWhenUsed/>
    <w:rsid w:val="00f059b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d"/>
    <w:uiPriority w:val="99"/>
    <w:unhideWhenUsed/>
    <w:rsid w:val="00f059b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049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daptiv-sevastopol.nethouse.ru/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0814E-09E5-4CB6-892B-59626FE1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LibreOffice/7.0.3.1$Linux_X86_64 LibreOffice_project/00$Build-1</Application>
  <Pages>8</Pages>
  <Words>1716</Words>
  <Characters>12990</Characters>
  <CharactersWithSpaces>14560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2024-03-05T12:07:00Z</dcterms:created>
  <dc:creator>User1</dc:creator>
  <dc:description/>
  <dc:language>ru-RU</dc:language>
  <cp:lastModifiedBy/>
  <cp:lastPrinted>2021-01-25T07:25:00Z</cp:lastPrinted>
  <dcterms:modified xsi:type="dcterms:W3CDTF">2024-03-06T15:12:57Z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