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D" w:rsidRPr="00FF4225" w:rsidRDefault="00C04E8D" w:rsidP="00FF4225">
      <w:pPr>
        <w:jc w:val="both"/>
        <w:rPr>
          <w:sz w:val="24"/>
          <w:szCs w:val="24"/>
          <w:lang w:val="uk-UA"/>
        </w:rPr>
      </w:pPr>
    </w:p>
    <w:p w:rsidR="00C04E8D" w:rsidRPr="00FF4225" w:rsidRDefault="00C04E8D" w:rsidP="00112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КЗ «ЧЕРКАСЬКИЙ МІСЬКИЙ ПОЛОГОВИЙ БУДИНОК</w:t>
      </w:r>
    </w:p>
    <w:p w:rsidR="00C04E8D" w:rsidRPr="00FF4225" w:rsidRDefault="00C04E8D" w:rsidP="00112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«ЦЕНТР МАТЕРІ ТА ДИТИНИ»</w:t>
      </w:r>
    </w:p>
    <w:p w:rsidR="00C04E8D" w:rsidRPr="00FF4225" w:rsidRDefault="00C04E8D" w:rsidP="00112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225">
        <w:rPr>
          <w:rFonts w:ascii="Times New Roman" w:hAnsi="Times New Roman" w:cs="Times New Roman"/>
          <w:sz w:val="24"/>
          <w:szCs w:val="24"/>
        </w:rPr>
        <w:t xml:space="preserve">     Н а к а з</w:t>
      </w: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F4225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225">
        <w:rPr>
          <w:rFonts w:ascii="Times New Roman" w:hAnsi="Times New Roman" w:cs="Times New Roman"/>
          <w:sz w:val="24"/>
          <w:szCs w:val="24"/>
        </w:rPr>
        <w:t xml:space="preserve"> м. Черкаси           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F4225"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280</w:t>
      </w:r>
    </w:p>
    <w:p w:rsidR="00C04E8D" w:rsidRPr="00FF4225" w:rsidRDefault="00C04E8D" w:rsidP="00FF4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Про облікову політику закладу</w:t>
      </w: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         На виконання Закону України «Про бухгалтерський облік та фінансову звітність в Україні» від 16.07.1999 р. № 996-</w:t>
      </w:r>
      <w:r w:rsidRPr="00FF4225">
        <w:rPr>
          <w:rFonts w:ascii="Times New Roman" w:hAnsi="Times New Roman" w:cs="Times New Roman"/>
          <w:sz w:val="24"/>
          <w:szCs w:val="24"/>
        </w:rPr>
        <w:t>XIV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 зі змінами та Типового положення про бухгалтерську службу бюджетної установи, затвердженого постановою </w:t>
      </w:r>
      <w:r w:rsidRPr="00FF4225">
        <w:rPr>
          <w:rFonts w:ascii="Times New Roman" w:hAnsi="Times New Roman" w:cs="Times New Roman"/>
          <w:sz w:val="24"/>
          <w:szCs w:val="24"/>
        </w:rPr>
        <w:t xml:space="preserve">КМУ від 26.01.2011 р. № 59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>
        <w:rPr>
          <w:rFonts w:ascii="Times New Roman" w:hAnsi="Times New Roman" w:cs="Times New Roman"/>
          <w:sz w:val="24"/>
          <w:szCs w:val="24"/>
          <w:lang w:val="uk-UA"/>
        </w:rPr>
        <w:t>,-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НАКАЗУЮ:</w:t>
      </w:r>
    </w:p>
    <w:p w:rsidR="00C04E8D" w:rsidRPr="00FF4225" w:rsidRDefault="00C04E8D" w:rsidP="00112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1. Встановити форму бухгалтерського обліку – меморіально-ордерну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F4225">
        <w:rPr>
          <w:rFonts w:ascii="Times New Roman" w:hAnsi="Times New Roman" w:cs="Times New Roman"/>
          <w:sz w:val="24"/>
          <w:szCs w:val="24"/>
        </w:rPr>
        <w:t xml:space="preserve">використанням програмного комплексу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вести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облік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необоротних активів, </w:t>
      </w:r>
      <w:r w:rsidRPr="00FF4225">
        <w:rPr>
          <w:rFonts w:ascii="Times New Roman" w:hAnsi="Times New Roman" w:cs="Times New Roman"/>
          <w:sz w:val="24"/>
          <w:szCs w:val="24"/>
        </w:rPr>
        <w:t>зап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4225">
        <w:rPr>
          <w:rFonts w:ascii="Times New Roman" w:hAnsi="Times New Roman" w:cs="Times New Roman"/>
          <w:sz w:val="24"/>
          <w:szCs w:val="24"/>
        </w:rPr>
        <w:t>сів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, розрахунків з оплати праців </w:t>
      </w:r>
      <w:r w:rsidRPr="00FF4225">
        <w:rPr>
          <w:rFonts w:ascii="Times New Roman" w:hAnsi="Times New Roman" w:cs="Times New Roman"/>
          <w:sz w:val="24"/>
          <w:szCs w:val="24"/>
        </w:rPr>
        <w:t>облікових регістрах.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 1.1. Регістри бухгалтерського обліку повинні мати повну назву, період реєстрації господарських операцій, посаду, прізвища і підписи або інші дані, що дають змогу ідентифікувати осіб, які брали участь в їх складанні.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 1.2. Підставою для бухгалтерського обліку є первинні документи, які фіксують факт здійснення операції і мають бути складені під час її здійснення. Оформлення та подання первинних документів здійснювати відповідно до вимог Положення про документальне забезпечення записів у бухгалтерському обліку, затвердженому наказом Міністерства фінансів України від 24.05.1995 р. № 88  та у відповідності з графіком документообігу.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1.3. У Робочому плані рахунків (додаток 1) для деталізації обліку грошових коштів, матеріальних цінностей, грошових документів, розрахунків передбачити субрахунки другого рівня залежно від джерел надходжень, а саме для надходжень і розрахунків: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—за загальним фондом, доповнивши цифрою 1;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заспеціальним фондом, доповнивши цифрою 2.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- </w:t>
      </w:r>
      <w:r w:rsidRPr="00FF4225">
        <w:rPr>
          <w:rFonts w:ascii="Times New Roman" w:hAnsi="Times New Roman" w:cs="Times New Roman"/>
          <w:sz w:val="24"/>
          <w:szCs w:val="24"/>
        </w:rPr>
        <w:t xml:space="preserve">за спеціальним фондом, доповнивши цифрою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F4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1.4. Господарські операції  відображ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в облікових регістрах у тому звітному періоді, в якому їх здійснено. Всі первинні документи в терміни, визначені Графіком документообігу, повинні бути своєчасно передані для обробки до фінансово-економічного відділу.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1.5. Використовувати «Накопичувальну відомість позабалансового обліку» – Меморіальний ордер № 19 для обліку: надходжень необоротних активів, отриманих від сторонніх організацій, на умовах оренди; матеріальних цінностей, прийнятих на відповідальне зберігання (в т. ч. особисті речі працівників); сум списаної дебіторської заборгованості; списаних активів (через недостачі, крадіжки), винні особи, за якими не встановлені; вартості бланків суворої звітності, талонів на пальне, марок поштових та путівок, отриманих безоплатно від профспілкових, громадських та інших організацій тощо.  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2. Порядок оформлення та ведення касових операцій  здійснювати відповідно до Положення про ведення касових операцій у національній валюті в Україні, затвердженого постановою Правління НБУ від 15.12.2004 р. № 637 (далі — Положення № 637).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2.1. Для оформлення касових операцій застосовувати форми прибуткових і видаткових касових ордерів (типові форми № КО-1, № КО-2), відомостей на виплату грошей, журналу реєстрації  прибуткових і видаткових касових документів (типова форма № КО-3а), касову книгу (типова форма № КО-4) та інші форми, наведені в додатках до Положення № 637.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2.2. Одержана готівка повинна витрачатися суворо за цільовим призначенням. Використовувати виручку, що надходить готівкою, без попереднього зарахування її на рахунки заборонено.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2.3. Встановити ліміт залишку готівки в касі згідно з Розрахунком встановлення ліміту залишку готівки в касі (додаток 2) за формою  з додатку 8 до Положення № 637 на підставі надходжень і видачі готівки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F4225">
        <w:rPr>
          <w:rFonts w:ascii="Times New Roman" w:hAnsi="Times New Roman" w:cs="Times New Roman"/>
          <w:sz w:val="24"/>
          <w:szCs w:val="24"/>
        </w:rPr>
        <w:t xml:space="preserve"> Затвердити наказом керівника  ліміт залишку готівки в касіна підставі Розрахунку встановлення ліміту залишку готівки в касі.</w:t>
      </w:r>
    </w:p>
    <w:p w:rsidR="00C04E8D" w:rsidRDefault="00C04E8D" w:rsidP="0011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3. Облік грошових документів в національній валюті (коштів, що містяться в оплачених талонах на пальне, харчування, путівках у санаторії, проїзних документах, поштових марках та бланках суворої звітності здійснювати з використанням типових форм первинного обліку бланків суворої звітності, затверджених наказом Міністерства статистики України від 11.03.1996 р. </w:t>
      </w:r>
    </w:p>
    <w:p w:rsidR="00C04E8D" w:rsidRPr="00112365" w:rsidRDefault="00C04E8D" w:rsidP="0011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67. </w:t>
      </w:r>
      <w:r w:rsidRPr="00FF4225">
        <w:rPr>
          <w:rFonts w:ascii="Times New Roman" w:hAnsi="Times New Roman" w:cs="Times New Roman"/>
          <w:sz w:val="24"/>
          <w:szCs w:val="24"/>
        </w:rPr>
        <w:t>Грошові документи повинні зберігатись у сейфі в касі.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4. При направленні у службові відрядження та під час оформлення документів, пов’язаних з ними, дотримуватися вимог і строків, встановлених Податковим Кодексом України, постановою КМУ 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 від 02.02.2011 р. № 98 (далі – Постанова № 98) та Інструкцією про службові відрядження в межах України та за кордон, затвердженою наказом Міністерства фінансів України від 13.03.1998 р. № 59 (у редакції наказу від 17.03.2011 р. № 362). Дотримуватися вимог Положення про відрядження бюджетної установи в частині оформлення відрядження та порядку відшкодування витрат, понесених у відрядженні.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4.1.    Видавати аванс на відрядження не пізніше ніж за 3 дні до початку відрядження. Під час видачі авансу ознайомлювати працівника під розпис з Кошторисом витрат на відрядження (розрахунком витрат на відрядження)та з завданням на відрядження.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4.2. Звіти про використання коштів отриманих на відрядження та під звіт (далі — авансовий звіт) здавати до бухгалтерії разом з підтвердними документами в строки, визначені Податковим кодексом України та Положенням № 637. Невикористаний залишок грошової готівки здавати у визначені терміни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Pr="00FF4225">
        <w:rPr>
          <w:rFonts w:ascii="Times New Roman" w:hAnsi="Times New Roman" w:cs="Times New Roman"/>
          <w:sz w:val="24"/>
          <w:szCs w:val="24"/>
        </w:rPr>
        <w:t>а відрядження – до закінчення п’ятого банківського дня, що настає за днем завершення  відрядження (у разі використання платіжних карток  — третього банківського дня).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4.3. Якщо під час відрядження були здійснені витрати у розмірах, що перевищують граничні розміри, встановлені Постановою № 98, працівник має звернутися  з заявою до керівника за дозволом щодо відшкодування витрат в фактичних розмірах до складання авансового звіту.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4.4. Невикористаний залишок авансу, виданого на відрядження, працівник має повернути до каси (на рахунок) установи  або під час подання авансового звіту.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4.5. Відряджений працівник після повернення з відрядження має надати керівнику структурного підрозділу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F4225">
        <w:rPr>
          <w:rFonts w:ascii="Times New Roman" w:hAnsi="Times New Roman" w:cs="Times New Roman"/>
          <w:sz w:val="24"/>
          <w:szCs w:val="24"/>
        </w:rPr>
        <w:t>віт про виконану у відрядженні роботу протягом трьох робочих днів після завершення відрядження.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5.    Здійсн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ювати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компенсації витрат на службові поїздки категоріям посад працівників, робота яких постійно пов’язана з роз’їздами у службових справах.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5.1. Порядок компенсації витрат на проїзд у службових справах і Перелік посад, на яких компенсується вартість проїзду міським транспортом загального користування у зв’язку з  виконанням службових обов’язків наведено у додатку 3. Конкретний список працівників, яким відшкодовують витрати на проїзд, керівник визначає наказом (розпорядженням).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5.2. Витрати компенсу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 w:rsidRPr="00FF4225">
        <w:rPr>
          <w:rFonts w:ascii="Times New Roman" w:hAnsi="Times New Roman" w:cs="Times New Roman"/>
          <w:sz w:val="24"/>
          <w:szCs w:val="24"/>
        </w:rPr>
        <w:t xml:space="preserve"> працівникам згідно списку з додатку 3  на підставі маршрутного листа та авансового звіту, затвердженого керівником. Форму маршрутного листа наведено в додатку 4, реєстрацію маршрутних листів вести в Журналі реєстрації маршрутних листів за формою з додатку 4.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6. Облік необоротних активів здійснювати відповідно до вимог Положення з бухгалтерського обліку  необоротних активів бюджетних установ , затвердженого наказом Мінфіну України від 26.06.2013  р. № 611 (далі – Положення № 611). зі змінами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6.1</w:t>
      </w:r>
      <w:r w:rsidRPr="00FF422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F4225">
        <w:rPr>
          <w:rFonts w:ascii="Times New Roman" w:hAnsi="Times New Roman" w:cs="Times New Roman"/>
          <w:sz w:val="24"/>
          <w:szCs w:val="24"/>
        </w:rPr>
        <w:t xml:space="preserve">Вартісні показники для обліку необоротних активів відповідно до Положення № 611 визначаються з 06.08.2013 р.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та  Наказу МФУ 1202  від 12.10.10р. « Про затвердження національних положень (стандартів) бухгалтерського обліку в державному секторі».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Перекласифікацію необоротних активів, придбаних до зазначеної дати, проводити не потрібно.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6.2. Для прийняття, оформлення, оприбуткування, руху необоротних активів та їхнього аналітичного обліку використовувати типові форми, затверджені наказом Головного управління Держказначейства України, Держкомстату України  від 02.12.1997 р. № 125/70.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6.3. Необоротні активи, в т.ч. й отримані безоплатно, як благодійна чи гуманітарна допомога та придбані самостійно, приймаються комісією, створеною керівником для прийому-передачі матеріальних цінностей за участю представника бухгалтерської служби з оформленням акта приймання-передачі.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6.4. Основні засоби та нематеріальні активи зарахову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 на баланс за первісною вартістю, яку визначають для: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придбаного об’єкту необоротних активів — як суму, сплачену за придбання (без урахування ПДВ, транспортних витрат, інших податків та зборів та витрат, робіт по встановленню);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виготовленого (створеного) самостійно  — за собівартістю;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отриманого в результаті обміну —  залишкова вартість, а якщо вона нульова, то справедлива вартість на дату оприбуткування;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отриманого безоплатно — первісна (переоцінена) вартість об’єкту, який передали (з урахуванням зносу), а якщо підтвердні документи щодо вартості відсутні — за справедливою вартістю, оцінка якої проводиться відповідно до законодавства.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6.5. Занеобхідності оцінку основних засобів бюджетної установиздійсню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із залученнямсуб’єктів оціночної діяльності. Оцінку інших необоротних матеріальних активів проводить комісія по проведенню оцінки матеріальних цінностей, склад якої затверджено наказом керівника установи.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6.6. Строки корисного використання для основних засобів визначати за додатком до Положення № 611, для нематеріальних активів — виходячи зі строку дії свідоцтва, патенту, обмежень строку дії використання інших об’єктів інтелектуальної власності.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6.7. Повноваження із визначення доцільності індексації первісної вартості необоротних активів, її проведення в разі необхідності, встановлення справедливої вартості (переоцінки) необоротних активів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225">
        <w:rPr>
          <w:rFonts w:ascii="Times New Roman" w:hAnsi="Times New Roman" w:cs="Times New Roman"/>
          <w:sz w:val="24"/>
          <w:szCs w:val="24"/>
        </w:rPr>
        <w:t xml:space="preserve"> покласти на комісію по проведенню оцінки матеріальних цінностей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225">
        <w:rPr>
          <w:rFonts w:ascii="Times New Roman" w:hAnsi="Times New Roman" w:cs="Times New Roman"/>
          <w:sz w:val="24"/>
          <w:szCs w:val="24"/>
        </w:rPr>
        <w:t xml:space="preserve"> активів із складу та їхпереміщення проводити за накладними  (вимогами), завізованими керівником бюджетної установи.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F4225">
        <w:rPr>
          <w:rFonts w:ascii="Times New Roman" w:hAnsi="Times New Roman" w:cs="Times New Roman"/>
          <w:sz w:val="24"/>
          <w:szCs w:val="24"/>
        </w:rPr>
        <w:t xml:space="preserve">. У разі списання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Pr="00FF4225">
        <w:rPr>
          <w:rFonts w:ascii="Times New Roman" w:hAnsi="Times New Roman" w:cs="Times New Roman"/>
          <w:sz w:val="24"/>
          <w:szCs w:val="24"/>
        </w:rPr>
        <w:t>, технічних засобів, електроприладів комісії зі списання матеріальних цінностей залучати компетентні організації для надання необхідних технічних висновків.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6.9. Списання необоротних активів здійснювати відповідно Порядку списання об’єктів державної власності, затвердженого постановою КМУ від 08.11.2007 р. № 1314 (далі – Порядок № 1314) тобто для об’єктів вартістю: </w:t>
      </w:r>
    </w:p>
    <w:p w:rsidR="00C04E8D" w:rsidRPr="00FF4225" w:rsidRDefault="00C04E8D" w:rsidP="00FF42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від 0,01 до 5000</w:t>
      </w:r>
      <w:r w:rsidRPr="00FF4225">
        <w:rPr>
          <w:rFonts w:ascii="Times New Roman" w:hAnsi="Times New Roman" w:cs="Times New Roman"/>
          <w:sz w:val="24"/>
          <w:szCs w:val="24"/>
        </w:rPr>
        <w:t xml:space="preserve"> грн – за рішенням керівника установи з оформленням відповідного акту на списання;</w:t>
      </w:r>
    </w:p>
    <w:p w:rsidR="00C04E8D" w:rsidRPr="00FF4225" w:rsidRDefault="00C04E8D" w:rsidP="00FF42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від 5000  до </w:t>
      </w:r>
      <w:r w:rsidRPr="00FF4225">
        <w:rPr>
          <w:rFonts w:ascii="Times New Roman" w:hAnsi="Times New Roman" w:cs="Times New Roman"/>
          <w:sz w:val="24"/>
          <w:szCs w:val="24"/>
        </w:rPr>
        <w:t xml:space="preserve"> 10000 грн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4225">
        <w:rPr>
          <w:rFonts w:ascii="Times New Roman" w:hAnsi="Times New Roman" w:cs="Times New Roman"/>
          <w:sz w:val="24"/>
          <w:szCs w:val="24"/>
        </w:rPr>
        <w:t xml:space="preserve"> – за погодженням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головного розпорядника бюджетних коштів- Департамента охорони здоровя та медичних послух ЧМР</w:t>
      </w:r>
      <w:r w:rsidRPr="00FF4225">
        <w:rPr>
          <w:rFonts w:ascii="Times New Roman" w:hAnsi="Times New Roman" w:cs="Times New Roman"/>
          <w:sz w:val="24"/>
          <w:szCs w:val="24"/>
        </w:rPr>
        <w:t>, для чого комісія зі списання повинна оформити належний пакет документів із п. 6 Порядку № 1314.</w:t>
      </w:r>
    </w:p>
    <w:p w:rsidR="00C04E8D" w:rsidRPr="00FF4225" w:rsidRDefault="00C04E8D" w:rsidP="00FF42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від 10 000  до 50 000 грн. – за погодженням виконавчого комітету Черкаської міської ради.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6.1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F4225">
        <w:rPr>
          <w:rFonts w:ascii="Times New Roman" w:hAnsi="Times New Roman" w:cs="Times New Roman"/>
          <w:sz w:val="24"/>
          <w:szCs w:val="24"/>
        </w:rPr>
        <w:t xml:space="preserve">. Враховуючи вимоги п. 5 Порядку № 1314, списання основних засобів, на які не нараховано 100%-вий знос, незалежно від їхньої вартості здійснювати після погодження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6.1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F4225">
        <w:rPr>
          <w:rFonts w:ascii="Times New Roman" w:hAnsi="Times New Roman" w:cs="Times New Roman"/>
          <w:sz w:val="24"/>
          <w:szCs w:val="24"/>
        </w:rPr>
        <w:t>. Для ведення обліку руху необоротних активів запровадити накладну (вимогу) на видачу зі складу (внутрішнє переміщення) необоротних активів, відомість обліку строків експлуатації необоротних актів, оборотна відомість руху необоротних активів, акт введення в експлуатацію необоротних активів, форми яких не передбачено нормативно-правовими актами.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6.1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F4225">
        <w:rPr>
          <w:rFonts w:ascii="Times New Roman" w:hAnsi="Times New Roman" w:cs="Times New Roman"/>
          <w:sz w:val="24"/>
          <w:szCs w:val="24"/>
        </w:rPr>
        <w:t>. Нарахування зносу на необоротні активи здійснювати для: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— основних засобів — 31 грудня поточного року залежно від кількості повних місяців перебування в експлуатації, не враховуючи час перебування на складі, в ремонті.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— інших необоротних матеріальних активів — у місяці видачі об’єктів у користування на підставі накладної (вимоги), що підтверджує факт видачі у користування (експлуатацію)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нематеріальних активів — залежно від строку дії свідоцтва, ліцензії, обмежень, а якщо їх не встановлено — строк використання вважають невизначеним і знос не нараховують;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— основних засобів і нематеріальних активів, які передаються іншій установі  знос нараховують у місяці передачі за повну кількість місяців експлуатації у поточному році.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7. Облік запасів бюджетної установи здійснювати відповідно до Положення з бухгалтерського обліку запасів бюджетних установ, затвердженого наказом Міністерства фінансів бюджетних установ від  14.11.2013 р. № 947 (далі — Положення № 947) зі змінами.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7.1. Для прийняття, оформлення, оприбуткування, руху запасів та їхнього аналітичного обліку використовувати типові форми, затвердженінаказом Держказначейства України від 18.12.2000 р. № 130.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7.2. Виявлені під час отримання запасів розбіжності з документами постачальника (щодо кількісних і якісних показників) оформля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актом приймання матеріалів (в двох примірниках) за участю матеріально відповідальної особи та представника постачальника.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7.3. Запаси, що надійшли в установу як  гуманітарна допомога, дарунки, безповоротна допомога, приймають комісією установи з залученням представника бухгалтерської служби.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7.4. Одиницею обліку запасів є їх найменування або однорідна група (вид). Облік запасів ведеться у кількісному та сумарному вимірі за кожною одиницею обліку. Для обліку запасів запроваджуються оборотні відомості для кожного окремого субрахунку запасів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7.5. Запасизарахову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 на баланс за первісною вартістю, яку визначають для: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придбаних запасів — як суму, сплачену за придбання (без урахування, транспортних витрат, інших податків та зборів та витрат, сплачених при придбанні);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виготовлених власними силами   — за виробничою собівартістю;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отриманих в результаті обміну на інші запаси —за балансовою вартістю переданих запасів.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отриманих безоплатно — за балансовою вартістю, за якою вони обліковувалися у сторони, що їх передала (на підставі первинних документах, в яких вона зазначена). Якщо вартість запасів визначити неможливо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,о</w:t>
      </w:r>
      <w:r w:rsidRPr="00FF4225">
        <w:rPr>
          <w:rFonts w:ascii="Times New Roman" w:hAnsi="Times New Roman" w:cs="Times New Roman"/>
          <w:sz w:val="24"/>
          <w:szCs w:val="24"/>
        </w:rPr>
        <w:t>цінк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4225">
        <w:rPr>
          <w:rFonts w:ascii="Times New Roman" w:hAnsi="Times New Roman" w:cs="Times New Roman"/>
          <w:sz w:val="24"/>
          <w:szCs w:val="24"/>
        </w:rPr>
        <w:t xml:space="preserve"> запасів здійснює  комісія по проведенню оцінки матеріальних цінностей.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7.6. Суму часткового списання запасів (у  т. ч. через виявлені втрати), а також сторнування часткового списання запасів визнають як зменшення суми витрат утому періоді, в якому відбувається таке часткове списання (сторнування).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7.7. Відпуск запасів у використання,  інше вибуття  здійснювати за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ціною</w:t>
      </w:r>
      <w:r w:rsidRPr="00FF4225">
        <w:rPr>
          <w:rFonts w:ascii="Times New Roman" w:hAnsi="Times New Roman" w:cs="Times New Roman"/>
          <w:sz w:val="24"/>
          <w:szCs w:val="24"/>
        </w:rPr>
        <w:t xml:space="preserve">, яка обчислюється під час отримання запасів.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F4225">
        <w:rPr>
          <w:rFonts w:ascii="Times New Roman" w:hAnsi="Times New Roman" w:cs="Times New Roman"/>
          <w:sz w:val="24"/>
          <w:szCs w:val="24"/>
        </w:rPr>
        <w:t>7.8. Ліміти використання миючих засобів, інших матеріалів, інвентарю відповідно до п. 8 Положення № 947 визначено в додатку 5 виходячи з місячної потреби.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7.9. Видачу запасів зі складу оформлювати накладними (вимогами), завізованими керівником установи. У разі видачі матеріалів для ремонту, — оформлювати акт списання, щоб підтверджувати використання виданих матеріалів. Використовувати акт списання для усіх випадків, коли видачу запасів зі складу здійснювали без візи керівника чи за іншими формами, ніж передбачено.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7.10. Запаси перестають визнаватися активом і списуються з балансу у разі їх вибуття внаслідок списання, безоплатної передачі, нестачі, остаточного псування та інших причин невідповідності критеріям визнання активом.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Списання запасів здійснювати, зокрема: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— після видачі запасів зі складу — щомісяця на підставі підтвердних документів;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запасів, які стали непридатними, — за потреби на підставі актів списання;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використаного пального — щомісяця на підставі подорожніх листів за фактичними витратами, але не більше Норм витрат палива для легкових автомобілів (додаток 6), встановленого для марок автомобілів, що перебувають на балансі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(оренді, тимчасовому користуванні,) </w:t>
      </w:r>
      <w:r w:rsidRPr="00FF4225">
        <w:rPr>
          <w:rFonts w:ascii="Times New Roman" w:hAnsi="Times New Roman" w:cs="Times New Roman"/>
          <w:sz w:val="24"/>
          <w:szCs w:val="24"/>
        </w:rPr>
        <w:t>установи. Форму подорожнього листа наведено в додатку 7.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7.11. У бухгалтерському обліку вибуття активів відображаються, якщо: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— якщо вибуття (розділення, передача, крім внутрішньовідомчої безоплатної передачі) в межах уповноваженого органу управління, не пов’язане з отриманням доходу — балансову вартість відносять на витрати;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використаних на створення інших активів власними силами — визнаються витратами на створення такого активу.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7.12. Безоплатне отримання матеріалів в межах уповноваженого органу управління відображають: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до їхнього використання — як збільшення з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апасів з</w:t>
      </w:r>
      <w:r w:rsidRPr="00FF4225">
        <w:rPr>
          <w:rFonts w:ascii="Times New Roman" w:hAnsi="Times New Roman" w:cs="Times New Roman"/>
          <w:sz w:val="24"/>
          <w:szCs w:val="24"/>
        </w:rPr>
        <w:t>а розрахунками з внутрівідомчої передачі;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— після їхнього використання — як зменшення балансової вартості переданих запасів.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Установі, що передала матеріали, надається акт на списання матеріалів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7.13.У бухгалтерському обліку облік запасів ведеться за одиницями обліку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F4225">
        <w:rPr>
          <w:rFonts w:ascii="Times New Roman" w:hAnsi="Times New Roman" w:cs="Times New Roman"/>
          <w:sz w:val="24"/>
          <w:szCs w:val="24"/>
        </w:rPr>
        <w:t xml:space="preserve"> розрізі матеріально відповідальних осіб — в оборотних відомостях (за кожним субрахунком) в кількісному та сумарному виразі. 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ідповідальним особам </w:t>
      </w:r>
      <w:r w:rsidRPr="00FF4225">
        <w:rPr>
          <w:rFonts w:ascii="Times New Roman" w:hAnsi="Times New Roman" w:cs="Times New Roman"/>
          <w:sz w:val="24"/>
          <w:szCs w:val="24"/>
        </w:rPr>
        <w:t xml:space="preserve">вести облік запасів в Книзі складського обліку запасів за найменуваннями,  кількістю. Щомісяця на 1-ше число кожного місяця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бухгалтер відділу бухгалтерського обліку</w:t>
      </w:r>
      <w:r w:rsidRPr="00FF4225">
        <w:rPr>
          <w:rFonts w:ascii="Times New Roman" w:hAnsi="Times New Roman" w:cs="Times New Roman"/>
          <w:sz w:val="24"/>
          <w:szCs w:val="24"/>
        </w:rPr>
        <w:t>, відповідальний за ведення обліку запасів,  проводить звірку зматеріально відповідальними особами залишків запасів (у кількісному і сумарному виразі)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8. Господарські відносини з постачальниками товарів, робіт та послуг обов’язково оформляти договорами.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8.1</w:t>
      </w:r>
      <w:r w:rsidRPr="00FF422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F4225">
        <w:rPr>
          <w:rFonts w:ascii="Times New Roman" w:hAnsi="Times New Roman" w:cs="Times New Roman"/>
          <w:sz w:val="24"/>
          <w:szCs w:val="24"/>
        </w:rPr>
        <w:t xml:space="preserve">Договори на закупівлю товарів, робіт і послуг укладати, враховуючи вимоги Господарського кодексу України (далі – ГКУ), Цивільного кодексу України (далі – ЦКУ),  Бюджетного кодексу України (далі – БКУ), Закону України «Про здійснення державних закупівель» від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10.04.2014</w:t>
      </w:r>
      <w:r w:rsidRPr="00FF4225">
        <w:rPr>
          <w:rFonts w:ascii="Times New Roman" w:hAnsi="Times New Roman" w:cs="Times New Roman"/>
          <w:sz w:val="24"/>
          <w:szCs w:val="24"/>
        </w:rPr>
        <w:t xml:space="preserve"> р. №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1197</w:t>
      </w:r>
      <w:r w:rsidRPr="00FF4225">
        <w:rPr>
          <w:rFonts w:ascii="Times New Roman" w:hAnsi="Times New Roman" w:cs="Times New Roman"/>
          <w:sz w:val="24"/>
          <w:szCs w:val="24"/>
        </w:rPr>
        <w:t xml:space="preserve">-VII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 w:rsidRPr="00FF4225">
        <w:rPr>
          <w:rFonts w:ascii="Times New Roman" w:hAnsi="Times New Roman" w:cs="Times New Roman"/>
          <w:sz w:val="24"/>
          <w:szCs w:val="24"/>
        </w:rPr>
        <w:t>(далі – Закон про закупівлі) та інших нормативно-правових актів. Вести наскрізну реєстрацію договорів, укладених з постачальниками, в книзі реєстрації договорів.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8.2. Попередню оплату  в договорах на закупівлю товарів, робіт і послуг передбачати тільки після отримання належним чином оформленого рішення головного розпорядника бюджетних коштів у порядку й у межах термінів, встановлених постановою КМУ «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Про здійснення попередньої оплати товарів, робіт і послуг</w:t>
      </w:r>
      <w:r w:rsidRPr="00FF4225">
        <w:rPr>
          <w:rFonts w:ascii="Times New Roman" w:hAnsi="Times New Roman" w:cs="Times New Roman"/>
          <w:sz w:val="24"/>
          <w:szCs w:val="24"/>
        </w:rPr>
        <w:t xml:space="preserve">, що закуповуються за бюджетні кошти» від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FF4225">
        <w:rPr>
          <w:rFonts w:ascii="Times New Roman" w:hAnsi="Times New Roman" w:cs="Times New Roman"/>
          <w:sz w:val="24"/>
          <w:szCs w:val="24"/>
        </w:rPr>
        <w:t>.20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FF4225">
        <w:rPr>
          <w:rFonts w:ascii="Times New Roman" w:hAnsi="Times New Roman" w:cs="Times New Roman"/>
          <w:sz w:val="24"/>
          <w:szCs w:val="24"/>
        </w:rPr>
        <w:t xml:space="preserve"> р. № 1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8.3. Для оформлення договорів використовувати типові форми договорів, передбачені законодавством, за їхньої відсутності – застосовувати довільну форму із урахуванням вимог ГКУ, ЦКУ, БКУ, Закону про закупівлі та інших нормативно-правових актів.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8.4. Видавати, реєструвати та обліковувати довіреності в порядку, встановленому Інструкцією про порядок реєстрації виданих, повернутих і використаних довіреностей на одержання цінностей, затвердженому наказом Міністерства  фінансів України від 16.05.1996 р. № 99. Покласти обов’язки по обліку видачі, реєстрації виданих та використаних довіреностей на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бухгалтера.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9. Забезпечити безумовне дотримання вимог постанови КМУ „Про впорядкування використання легкових автомобілів бюджетними установами та організаціями” від 04.06.2003 р. № 848 щодо економного витрачання бюджетних коштів на утримання автомобілів та використання пального.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9.1. У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Наказі  про</w:t>
      </w:r>
      <w:r w:rsidRPr="00FF4225">
        <w:rPr>
          <w:rFonts w:ascii="Times New Roman" w:hAnsi="Times New Roman" w:cs="Times New Roman"/>
          <w:sz w:val="24"/>
          <w:szCs w:val="24"/>
        </w:rPr>
        <w:t xml:space="preserve"> використання службових легкових автомобілів (додаток 8) визначити порядок: підтвердження факту поїздки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,пов’язаної  із службовою діяльністю закладу по місту не більше 150 км, за межами місту- відповідно фактичного кілометражу</w:t>
      </w:r>
      <w:r w:rsidRPr="00FF4225">
        <w:rPr>
          <w:rFonts w:ascii="Times New Roman" w:hAnsi="Times New Roman" w:cs="Times New Roman"/>
          <w:sz w:val="24"/>
          <w:szCs w:val="24"/>
        </w:rPr>
        <w:t>;  обліку пробігу.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9.2. Встановити Нормативи витрачання пального для легкових автомобілів на основі Норм витрат палива та мастильних матеріалів на автомобільному транспорті, затверджених наказом  Мінтрансу України від 10.02.1998 р. № 43 (далі – Норми витрат палива)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 відповідно до температурного режиму.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9.3. Ввести постійний облік температури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10. Виносити майно замежі приміщення установи, в т. ч. й те, що потребує ремонту, дозволено тільки за візою керівника установи чи його заступника.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10.1. Заносити особисті  речі працівників на територію установ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F4225">
        <w:rPr>
          <w:rFonts w:ascii="Times New Roman" w:hAnsi="Times New Roman" w:cs="Times New Roman"/>
          <w:sz w:val="24"/>
          <w:szCs w:val="24"/>
        </w:rPr>
        <w:t xml:space="preserve"> дозволено на підставі заяви працівника з візою керівника чи його заступника.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10.2. Завізовану заяву про внесення  (винесення) особистих речей передавати до бухгалтерської служби для відображення їхнього руху на позабалансовому рахунку.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11. Затвердити склад комісії з інвентаризації матеріальних цінностей окремими наказами.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11.1. Перед складанням річної звітності щороку та в інших випадках, передбачених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інвентаризацію активів  та зобов’язань </w:t>
      </w:r>
      <w:r w:rsidRPr="00FF4225">
        <w:rPr>
          <w:rFonts w:ascii="Times New Roman" w:hAnsi="Times New Roman" w:cs="Times New Roman"/>
          <w:sz w:val="24"/>
          <w:szCs w:val="24"/>
        </w:rPr>
        <w:t xml:space="preserve">, затвердженої наказом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фінансів України </w:t>
      </w:r>
      <w:r w:rsidRPr="00FF4225">
        <w:rPr>
          <w:rFonts w:ascii="Times New Roman" w:hAnsi="Times New Roman" w:cs="Times New Roman"/>
          <w:sz w:val="24"/>
          <w:szCs w:val="24"/>
        </w:rPr>
        <w:t xml:space="preserve"> від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2014</w:t>
      </w:r>
      <w:r w:rsidRPr="00FF4225">
        <w:rPr>
          <w:rFonts w:ascii="Times New Roman" w:hAnsi="Times New Roman" w:cs="Times New Roman"/>
          <w:sz w:val="24"/>
          <w:szCs w:val="24"/>
        </w:rPr>
        <w:t xml:space="preserve"> р. №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879</w:t>
      </w:r>
      <w:r w:rsidRPr="00FF4225">
        <w:rPr>
          <w:rFonts w:ascii="Times New Roman" w:hAnsi="Times New Roman" w:cs="Times New Roman"/>
          <w:sz w:val="24"/>
          <w:szCs w:val="24"/>
        </w:rPr>
        <w:t>, проводити інвентаризацію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1 листопада.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F4225">
        <w:rPr>
          <w:rFonts w:ascii="Times New Roman" w:hAnsi="Times New Roman" w:cs="Times New Roman"/>
          <w:sz w:val="24"/>
          <w:szCs w:val="24"/>
        </w:rPr>
        <w:t xml:space="preserve">родукти харчування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225">
        <w:rPr>
          <w:rFonts w:ascii="Times New Roman" w:hAnsi="Times New Roman" w:cs="Times New Roman"/>
          <w:sz w:val="24"/>
          <w:szCs w:val="24"/>
        </w:rPr>
        <w:t xml:space="preserve">спирт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та наркотичні засоби </w:t>
      </w:r>
      <w:r w:rsidRPr="00FF4225">
        <w:rPr>
          <w:rFonts w:ascii="Times New Roman" w:hAnsi="Times New Roman" w:cs="Times New Roman"/>
          <w:sz w:val="24"/>
          <w:szCs w:val="24"/>
        </w:rPr>
        <w:t>— раз на квартал (на 1-е число першого місяця кварталу)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Інвентаризація дорогоцінних металів проводити відповідно до Наказу № 84 від 06.04.1998р. зі змінами станом на 1 листопада;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—    грошові кошти, грошові документи, бланки сурової звітності — раз на квартал (раптово на будь-яку дату);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—    реєстраційні, спеціальні реєстраційні та поточні рахунки — щоразу після отримання виписок з них;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—    розрахунки платежів до бюджетну та з вищестоящою установою  — раз на квартал (перед здаванням звітності);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     розрахунки з дебіторами і кредиторами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під час проведення інвентаризації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—    розрахунки у порядку планових платежівта з депонентами – раз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в квартал</w:t>
      </w:r>
      <w:r w:rsidRPr="00FF4225">
        <w:rPr>
          <w:rFonts w:ascii="Times New Roman" w:hAnsi="Times New Roman" w:cs="Times New Roman"/>
          <w:sz w:val="24"/>
          <w:szCs w:val="24"/>
        </w:rPr>
        <w:t>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11.2. Матеріальні цінності, непридатні для подальшого використання, виявлені під час інвентаризації недостачі, морально застарілі, фізично зношені та запаси, використані для забезпечення безперебійної роботи, підлягають списанню за наявності підтвердних документів тільки з дозволу керівника. Для списання основних засобів потрібно отримати погодження суб’єкта управління (окрім випадків, коли згідно з законодавством списання може проводитися за рішенням керівника установи)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12. Безоплатне передавання техніки, апаратури, приладів та інших виробів, що містять дорогоцінні метали і дорогоцінне каміння і підлягають списанню, а також їх реалізація не може проводитися за цінами нижче вартості дорогоцінних металів (із врахуванням вартості переробки), що містяться в них (п. 7.7 Інструкції про порядок одержання, використання, обліку та зберігання дорогоцінних металів і дорогоцінного каміння, затвердженої наказом Мінфіну від 28.11.2012 р.   № 1230).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13. Для аналітичного обліку готівкових операцій, касових, фактичних та капітальних видатків, отриманих і перерахованих асигнувань, прийнятих зобов’язань обліку застосовувати форми карток і книг аналітичного обліку, затверджені наказом  Держказначейство України від 06.10.2000 р.  № 100.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14. Для оформлення наказів (розпорядження) про прийняття на роботу, надання відпусток та звільнення, оформлення табелю обліку робочого часу та розрахунково-платіжних відомостей використовувати типові форми, затверджені наказом Держкомстату України від 05.12.2008 р. № 489 зі змінами. </w:t>
      </w:r>
    </w:p>
    <w:p w:rsidR="00C04E8D" w:rsidRPr="00FF4225" w:rsidRDefault="00C04E8D" w:rsidP="00FF4225">
      <w:pPr>
        <w:pStyle w:val="Style4"/>
        <w:widowControl/>
        <w:spacing w:before="34" w:line="274" w:lineRule="exact"/>
        <w:jc w:val="both"/>
        <w:rPr>
          <w:rStyle w:val="FontStyle12"/>
          <w:sz w:val="24"/>
          <w:szCs w:val="24"/>
          <w:lang w:val="uk-UA" w:eastAsia="uk-UA"/>
        </w:rPr>
      </w:pPr>
      <w:r w:rsidRPr="00FF4225">
        <w:rPr>
          <w:lang w:val="uk-UA"/>
        </w:rPr>
        <w:t>15.</w:t>
      </w:r>
      <w:r w:rsidRPr="00FF4225">
        <w:rPr>
          <w:rStyle w:val="FontStyle12"/>
          <w:sz w:val="24"/>
          <w:szCs w:val="24"/>
          <w:lang w:val="uk-UA" w:eastAsia="uk-UA"/>
        </w:rPr>
        <w:t>Нарахуваннязаробітної  плати здійснювати  на підставі Закону України «Про оплату праці»зі змінами, постанови КМУ від 30.08.02 р. № 1298 «Про оплату праці працівників на основі Єдиної тарифної сітки» зі змінами.</w:t>
      </w:r>
    </w:p>
    <w:p w:rsidR="00C04E8D" w:rsidRPr="00FF4225" w:rsidRDefault="00C04E8D" w:rsidP="00FF4225">
      <w:pPr>
        <w:pStyle w:val="Style2"/>
        <w:widowControl/>
        <w:spacing w:line="240" w:lineRule="exact"/>
        <w:rPr>
          <w:lang w:val="uk-UA"/>
        </w:rPr>
      </w:pPr>
    </w:p>
    <w:p w:rsidR="00C04E8D" w:rsidRPr="00FF4225" w:rsidRDefault="00C04E8D" w:rsidP="00FF4225">
      <w:pPr>
        <w:pStyle w:val="Style2"/>
        <w:widowControl/>
        <w:spacing w:before="29" w:line="274" w:lineRule="exact"/>
        <w:rPr>
          <w:rStyle w:val="FontStyle12"/>
          <w:sz w:val="24"/>
          <w:szCs w:val="24"/>
          <w:lang w:val="uk-UA" w:eastAsia="uk-UA"/>
        </w:rPr>
      </w:pPr>
      <w:r w:rsidRPr="00FF4225">
        <w:rPr>
          <w:rStyle w:val="FontStyle12"/>
          <w:sz w:val="24"/>
          <w:szCs w:val="24"/>
          <w:lang w:val="uk-UA" w:eastAsia="uk-UA"/>
        </w:rPr>
        <w:t>Оплата відпусток здійснювати  згідно Закону України «Про відпустки» №504/96 - ВР від 15.11.96 р. зі змінами</w:t>
      </w:r>
    </w:p>
    <w:p w:rsidR="00C04E8D" w:rsidRPr="00FF4225" w:rsidRDefault="00C04E8D" w:rsidP="00FF4225">
      <w:pPr>
        <w:pStyle w:val="Style2"/>
        <w:widowControl/>
        <w:spacing w:line="240" w:lineRule="exact"/>
        <w:rPr>
          <w:lang w:val="uk-UA"/>
        </w:rPr>
      </w:pPr>
    </w:p>
    <w:p w:rsidR="00C04E8D" w:rsidRPr="00FF4225" w:rsidRDefault="00C04E8D" w:rsidP="00FF4225">
      <w:pPr>
        <w:pStyle w:val="Style2"/>
        <w:widowControl/>
        <w:spacing w:before="34" w:line="274" w:lineRule="exact"/>
        <w:rPr>
          <w:rStyle w:val="FontStyle12"/>
          <w:sz w:val="24"/>
          <w:szCs w:val="24"/>
          <w:lang w:val="uk-UA" w:eastAsia="uk-UA"/>
        </w:rPr>
      </w:pPr>
      <w:r w:rsidRPr="00FF4225">
        <w:rPr>
          <w:rStyle w:val="FontStyle12"/>
          <w:sz w:val="24"/>
          <w:szCs w:val="24"/>
          <w:lang w:val="uk-UA" w:eastAsia="uk-UA"/>
        </w:rPr>
        <w:t>Здійснювати  індексацію заробітної плати працівників згідно Закону України «Про індексацію грошових доходів населення» № 1282 від 03.07.91 р. зі змінами.</w:t>
      </w:r>
    </w:p>
    <w:p w:rsidR="00C04E8D" w:rsidRPr="00FF4225" w:rsidRDefault="00C04E8D" w:rsidP="00FF4225">
      <w:pPr>
        <w:pStyle w:val="Style2"/>
        <w:widowControl/>
        <w:spacing w:line="240" w:lineRule="exact"/>
        <w:rPr>
          <w:lang w:val="uk-UA"/>
        </w:rPr>
      </w:pPr>
    </w:p>
    <w:p w:rsidR="00C04E8D" w:rsidRPr="00FF4225" w:rsidRDefault="00C04E8D" w:rsidP="00FF4225">
      <w:pPr>
        <w:pStyle w:val="Style2"/>
        <w:spacing w:before="24" w:line="278" w:lineRule="exact"/>
        <w:rPr>
          <w:rStyle w:val="FontStyle12"/>
          <w:sz w:val="24"/>
          <w:szCs w:val="24"/>
          <w:lang w:val="uk-UA" w:eastAsia="uk-UA"/>
        </w:rPr>
      </w:pPr>
      <w:r w:rsidRPr="00FF4225">
        <w:rPr>
          <w:rStyle w:val="FontStyle12"/>
          <w:sz w:val="24"/>
          <w:szCs w:val="24"/>
          <w:lang w:val="uk-UA" w:eastAsia="uk-UA"/>
        </w:rPr>
        <w:t>Розрахунки та утримання із заробітної плати здійснювати  на підставі Податкового кодексу України № 2755-</w:t>
      </w:r>
      <w:r w:rsidRPr="00FF4225">
        <w:rPr>
          <w:rStyle w:val="FontStyle12"/>
          <w:sz w:val="24"/>
          <w:szCs w:val="24"/>
          <w:lang w:val="en-US" w:eastAsia="uk-UA"/>
        </w:rPr>
        <w:t>VI</w:t>
      </w:r>
      <w:r w:rsidRPr="00FF4225">
        <w:rPr>
          <w:rStyle w:val="FontStyle12"/>
          <w:sz w:val="24"/>
          <w:szCs w:val="24"/>
          <w:lang w:val="uk-UA" w:eastAsia="uk-UA"/>
        </w:rPr>
        <w:t xml:space="preserve"> від 02.10.12р. зі змінами, Закон «Про загальнообов»язкове державне пенсійне страхування» від 09.07.03 р. № 1058-15, Закон України «Про внесення змін до деяких законодавчих актів України щодо реформування загальнообов'язкового державного соціального страхування та легалізації фонду оплати праці»  № 77-</w:t>
      </w:r>
      <w:r w:rsidRPr="00FF4225">
        <w:rPr>
          <w:rStyle w:val="FontStyle12"/>
          <w:sz w:val="24"/>
          <w:szCs w:val="24"/>
          <w:lang w:val="en-US" w:eastAsia="uk-UA"/>
        </w:rPr>
        <w:t>VIII</w:t>
      </w:r>
      <w:r w:rsidRPr="00FF4225">
        <w:rPr>
          <w:rStyle w:val="FontStyle12"/>
          <w:sz w:val="24"/>
          <w:szCs w:val="24"/>
          <w:lang w:val="uk-UA" w:eastAsia="uk-UA"/>
        </w:rPr>
        <w:t xml:space="preserve"> від 28.12.2014р.</w:t>
      </w:r>
    </w:p>
    <w:p w:rsidR="00C04E8D" w:rsidRPr="00FF4225" w:rsidRDefault="00C04E8D" w:rsidP="00FF4225">
      <w:pPr>
        <w:pStyle w:val="Style2"/>
        <w:spacing w:before="24" w:line="278" w:lineRule="exact"/>
        <w:rPr>
          <w:rStyle w:val="FontStyle12"/>
          <w:sz w:val="24"/>
          <w:szCs w:val="24"/>
          <w:lang w:val="uk-UA" w:eastAsia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16 Відшкодування донорам здійснювати згідно Закону України «Про донорство крові та її компонентів»  № 239/95-Вр від 23.06.95р. та наказу по закладу.</w:t>
      </w:r>
    </w:p>
    <w:p w:rsidR="00C04E8D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17 У бухгалтерському обліку розрахунки по спеціальному фонду здійснювати згідно Постанови № 659 «Про затвердження переліку груп власних надходжень бюджетних установ, вимог щодо їх утворення та напрямків використання» зі змінами та доповненнями.</w:t>
      </w: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18 Передача в оренду тимчасово вільних приміщень здійснювати  на основі Закону України </w:t>
      </w:r>
    </w:p>
    <w:p w:rsidR="00C04E8D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№ 2269-12  від 10.04.92р.«Про оренду державного та комунального майна» зі змінами.</w:t>
      </w:r>
    </w:p>
    <w:p w:rsidR="00C04E8D" w:rsidRPr="00FF4225" w:rsidRDefault="00C04E8D" w:rsidP="00FF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19. Затвердити перелік форм фінансової, статистичної та податкової звітності,  періодичність її подання та відповідальних за її складання. Відповідальність за своєчасне здавання звітності покласти на головного бухгалтера.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>20. З наказом ознайомити усіх керівників структурних підрозділів та спеціалістів відділу бухгалтерсього обліку.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FF4225"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лікар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 В.М.Зеленько </w:t>
      </w: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ознайомлена: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Махова Н.І. ____________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25">
        <w:rPr>
          <w:rFonts w:ascii="Times New Roman" w:hAnsi="Times New Roman" w:cs="Times New Roman"/>
          <w:sz w:val="24"/>
          <w:szCs w:val="24"/>
        </w:rPr>
        <w:t xml:space="preserve">Додатки:                                                                  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Додаток 1. Робочий план рахунків бухгалтерського обліку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закладу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Додаток 2. Розрахунок встановлення ліміту залишку готівки в касі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Додаток 3. Порядоккомпенсації витрат на проїзд в службових цілях і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FF4225">
        <w:rPr>
          <w:rFonts w:ascii="Times New Roman" w:hAnsi="Times New Roman" w:cs="Times New Roman"/>
          <w:sz w:val="24"/>
          <w:szCs w:val="24"/>
        </w:rPr>
        <w:t>ерелік посад, на яких компенсується вартість проїзду міським транспортом  загального користування в зв'язку з виконанням службових обов'язків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Додаток 4. Форма маршрутного листа 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Додаток 5. Ліміти використання миючих засобів, інших матеріалів, інвентарю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225">
        <w:rPr>
          <w:rFonts w:ascii="Times New Roman" w:hAnsi="Times New Roman" w:cs="Times New Roman"/>
          <w:sz w:val="24"/>
          <w:szCs w:val="24"/>
        </w:rPr>
        <w:t>Додаток 6. Порядок визначення нормативних витрат палива для службових легкових    автомобілів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закладу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>Додаток 7. Форма подорожнього листа службового легкового автомобіля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Додаток 8 </w:t>
      </w:r>
      <w:r w:rsidRPr="00FF4225">
        <w:rPr>
          <w:rFonts w:ascii="Times New Roman" w:hAnsi="Times New Roman" w:cs="Times New Roman"/>
          <w:sz w:val="24"/>
          <w:szCs w:val="24"/>
          <w:lang w:val="uk-UA"/>
        </w:rPr>
        <w:t>Наказ про порядок</w:t>
      </w:r>
      <w:r w:rsidRPr="00FF4225">
        <w:rPr>
          <w:rFonts w:ascii="Times New Roman" w:hAnsi="Times New Roman" w:cs="Times New Roman"/>
          <w:sz w:val="24"/>
          <w:szCs w:val="24"/>
        </w:rPr>
        <w:t xml:space="preserve"> використання службових легкових автомобілів</w:t>
      </w: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8D" w:rsidRPr="00FF4225" w:rsidRDefault="00C04E8D" w:rsidP="00FF4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E8D" w:rsidRPr="00FF4225" w:rsidSect="00112365">
      <w:headerReference w:type="default" r:id="rId7"/>
      <w:foot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8D" w:rsidRDefault="00C04E8D" w:rsidP="00BD66D4">
      <w:pPr>
        <w:spacing w:after="0" w:line="240" w:lineRule="auto"/>
      </w:pPr>
      <w:r>
        <w:separator/>
      </w:r>
    </w:p>
  </w:endnote>
  <w:endnote w:type="continuationSeparator" w:id="1">
    <w:p w:rsidR="00C04E8D" w:rsidRDefault="00C04E8D" w:rsidP="00B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8D" w:rsidRDefault="00C04E8D" w:rsidP="006C650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04E8D" w:rsidRDefault="00C04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8D" w:rsidRDefault="00C04E8D" w:rsidP="00BD66D4">
      <w:pPr>
        <w:spacing w:after="0" w:line="240" w:lineRule="auto"/>
      </w:pPr>
      <w:r>
        <w:separator/>
      </w:r>
    </w:p>
  </w:footnote>
  <w:footnote w:type="continuationSeparator" w:id="1">
    <w:p w:rsidR="00C04E8D" w:rsidRDefault="00C04E8D" w:rsidP="00B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8D" w:rsidRPr="00BD66D4" w:rsidRDefault="00C04E8D" w:rsidP="00BD66D4">
    <w:pPr>
      <w:pStyle w:val="Header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 xml:space="preserve">    </w:t>
    </w:r>
  </w:p>
  <w:p w:rsidR="00C04E8D" w:rsidRDefault="00C04E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061"/>
    <w:multiLevelType w:val="hybridMultilevel"/>
    <w:tmpl w:val="92542B5C"/>
    <w:lvl w:ilvl="0" w:tplc="937EE41C">
      <w:start w:val="6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">
    <w:nsid w:val="4F0A6984"/>
    <w:multiLevelType w:val="hybridMultilevel"/>
    <w:tmpl w:val="B64AEB3E"/>
    <w:lvl w:ilvl="0" w:tplc="DE76DD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34790C"/>
    <w:multiLevelType w:val="hybridMultilevel"/>
    <w:tmpl w:val="9D1A7F42"/>
    <w:lvl w:ilvl="0" w:tplc="1BB694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D2"/>
    <w:rsid w:val="0001577D"/>
    <w:rsid w:val="00035670"/>
    <w:rsid w:val="00047467"/>
    <w:rsid w:val="00080BA5"/>
    <w:rsid w:val="00084BCF"/>
    <w:rsid w:val="000B45DB"/>
    <w:rsid w:val="000E5247"/>
    <w:rsid w:val="000E7D14"/>
    <w:rsid w:val="00112365"/>
    <w:rsid w:val="00127129"/>
    <w:rsid w:val="00135476"/>
    <w:rsid w:val="00154723"/>
    <w:rsid w:val="00167525"/>
    <w:rsid w:val="0017230C"/>
    <w:rsid w:val="0017674C"/>
    <w:rsid w:val="001C4EB2"/>
    <w:rsid w:val="0022460B"/>
    <w:rsid w:val="002716CB"/>
    <w:rsid w:val="002834A2"/>
    <w:rsid w:val="002E59D2"/>
    <w:rsid w:val="00324D76"/>
    <w:rsid w:val="0033484F"/>
    <w:rsid w:val="003700CD"/>
    <w:rsid w:val="00396DC2"/>
    <w:rsid w:val="003C4961"/>
    <w:rsid w:val="003F6557"/>
    <w:rsid w:val="0053761E"/>
    <w:rsid w:val="00547BB8"/>
    <w:rsid w:val="00547FFD"/>
    <w:rsid w:val="005547B6"/>
    <w:rsid w:val="0057317D"/>
    <w:rsid w:val="005B1CD6"/>
    <w:rsid w:val="005D1298"/>
    <w:rsid w:val="005D1A65"/>
    <w:rsid w:val="006A0F62"/>
    <w:rsid w:val="006C6507"/>
    <w:rsid w:val="007111F8"/>
    <w:rsid w:val="00744F14"/>
    <w:rsid w:val="0079049F"/>
    <w:rsid w:val="00793C7B"/>
    <w:rsid w:val="007F3072"/>
    <w:rsid w:val="00864029"/>
    <w:rsid w:val="008F1E83"/>
    <w:rsid w:val="00901347"/>
    <w:rsid w:val="009207EC"/>
    <w:rsid w:val="009F4113"/>
    <w:rsid w:val="00A00A56"/>
    <w:rsid w:val="00A11DB3"/>
    <w:rsid w:val="00A710D7"/>
    <w:rsid w:val="00AB14AF"/>
    <w:rsid w:val="00B32C3C"/>
    <w:rsid w:val="00B36A25"/>
    <w:rsid w:val="00BD66D4"/>
    <w:rsid w:val="00C04E8D"/>
    <w:rsid w:val="00C142D2"/>
    <w:rsid w:val="00C85EBE"/>
    <w:rsid w:val="00C908C1"/>
    <w:rsid w:val="00CC07CD"/>
    <w:rsid w:val="00D27F20"/>
    <w:rsid w:val="00DA7DFD"/>
    <w:rsid w:val="00DC1E73"/>
    <w:rsid w:val="00E012D4"/>
    <w:rsid w:val="00E048C2"/>
    <w:rsid w:val="00E10212"/>
    <w:rsid w:val="00E20D31"/>
    <w:rsid w:val="00E305F2"/>
    <w:rsid w:val="00E44BFC"/>
    <w:rsid w:val="00EB2066"/>
    <w:rsid w:val="00EB6509"/>
    <w:rsid w:val="00F46D28"/>
    <w:rsid w:val="00F605C8"/>
    <w:rsid w:val="00FC59D3"/>
    <w:rsid w:val="00FC6EA2"/>
    <w:rsid w:val="00FF422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6CB"/>
    <w:pPr>
      <w:ind w:left="720"/>
    </w:pPr>
  </w:style>
  <w:style w:type="paragraph" w:customStyle="1" w:styleId="Style2">
    <w:name w:val="Style2"/>
    <w:basedOn w:val="Normal"/>
    <w:uiPriority w:val="99"/>
    <w:rsid w:val="00C908C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C908C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C908C1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D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6D4"/>
  </w:style>
  <w:style w:type="paragraph" w:styleId="Footer">
    <w:name w:val="footer"/>
    <w:basedOn w:val="Normal"/>
    <w:link w:val="FooterChar"/>
    <w:uiPriority w:val="99"/>
    <w:rsid w:val="00BD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6D4"/>
  </w:style>
  <w:style w:type="character" w:styleId="PageNumber">
    <w:name w:val="page number"/>
    <w:basedOn w:val="DefaultParagraphFont"/>
    <w:uiPriority w:val="99"/>
    <w:rsid w:val="0011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1218</TotalTime>
  <Pages>10</Pages>
  <Words>3701</Words>
  <Characters>21099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</cp:lastModifiedBy>
  <cp:revision>26</cp:revision>
  <cp:lastPrinted>2016-05-31T08:00:00Z</cp:lastPrinted>
  <dcterms:created xsi:type="dcterms:W3CDTF">2015-01-29T08:05:00Z</dcterms:created>
  <dcterms:modified xsi:type="dcterms:W3CDTF">2016-05-31T08:04:00Z</dcterms:modified>
</cp:coreProperties>
</file>