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tmw7obpr6a7n" w:id="0"/>
      <w:bookmarkEnd w:id="0"/>
      <w:r w:rsidDel="00000000" w:rsidR="00000000" w:rsidRPr="00000000">
        <w:rPr>
          <w:rtl w:val="0"/>
        </w:rPr>
        <w:t xml:space="preserve">Название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Турникет “CARDDEX STR-01”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rPr/>
      </w:pPr>
      <w:bookmarkStart w:colFirst="0" w:colLast="0" w:name="_5wecqeh9wls8" w:id="1"/>
      <w:bookmarkEnd w:id="1"/>
      <w:r w:rsidDel="00000000" w:rsidR="00000000" w:rsidRPr="00000000">
        <w:rPr>
          <w:rtl w:val="0"/>
        </w:rPr>
        <w:t xml:space="preserve">Цена 42 790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rPr/>
      </w:pPr>
      <w:bookmarkStart w:colFirst="0" w:colLast="0" w:name="_46w5lhzc0ghm" w:id="2"/>
      <w:bookmarkEnd w:id="2"/>
      <w:r w:rsidDel="00000000" w:rsidR="00000000" w:rsidRPr="00000000">
        <w:rPr>
          <w:rtl w:val="0"/>
        </w:rPr>
        <w:t xml:space="preserve">Описание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br w:type="textWrapping"/>
        <w:t xml:space="preserve">Турникет CARDDEX "STR-01" предназначен для управления доступом в ручном режиме. Это качественное и недорогое решение для организации пропускной системы в условиях ограниченного пространства.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Может комплектоваться преграждающими планками типа "Стандарт" и механическая "Антипаника" в исполнении из алюминия или нержавеющей стали.</w:t>
      </w:r>
    </w:p>
    <w:p w:rsidR="00000000" w:rsidDel="00000000" w:rsidP="00000000" w:rsidRDefault="00000000" w:rsidRPr="00000000" w14:paraId="0000000A">
      <w:pPr>
        <w:pStyle w:val="Title"/>
        <w:spacing w:after="240" w:before="240" w:lineRule="auto"/>
        <w:rPr/>
      </w:pPr>
      <w:bookmarkStart w:colFirst="0" w:colLast="0" w:name="_uhnslhj7g1mp" w:id="3"/>
      <w:bookmarkEnd w:id="3"/>
      <w:r w:rsidDel="00000000" w:rsidR="00000000" w:rsidRPr="00000000">
        <w:rPr>
          <w:rtl w:val="0"/>
        </w:rPr>
        <w:t xml:space="preserve">Преимущества модели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Привлекательная цена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Интеграция со сторонними СКУД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Нормально-открытый механизм “T1”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Гидравлическая демпфирующая система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Низкое потребление энергии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Срок службы 12 лет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Title"/>
        <w:rPr/>
      </w:pPr>
      <w:bookmarkStart w:colFirst="0" w:colLast="0" w:name="_a15wjaa1uy" w:id="4"/>
      <w:bookmarkEnd w:id="4"/>
      <w:r w:rsidDel="00000000" w:rsidR="00000000" w:rsidRPr="00000000">
        <w:rPr>
          <w:rtl w:val="0"/>
        </w:rPr>
        <w:t xml:space="preserve">Технические характеристики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05"/>
        <w:gridCol w:w="3195"/>
        <w:tblGridChange w:id="0">
          <w:tblGrid>
            <w:gridCol w:w="5805"/>
            <w:gridCol w:w="3195"/>
          </w:tblGrid>
        </w:tblGridChange>
      </w:tblGrid>
      <w:tr>
        <w:trPr>
          <w:trHeight w:val="2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Однократный проход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35 человек в минуту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Свободный проход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60 человек в минуту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Средний ток потребления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от 0,3 до 3 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Напряжение питания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 V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Диапазон температур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+1...+ 45 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Средняя наработка на отказ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5 000 000 проходов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Средний срок службы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 лет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Габаритные размеры  турникета без планок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255х278х955 мм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Габаритные размеры  турникета с планками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750х785х955 мм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Рекомендуемая ширина  прохода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550 мм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Тип механизма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нормально - открытый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Масса турникета (нетто)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не более 30 кг</w:t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Title"/>
        <w:rPr/>
      </w:pPr>
      <w:bookmarkStart w:colFirst="0" w:colLast="0" w:name="_by82yj2s80i2" w:id="5"/>
      <w:bookmarkEnd w:id="5"/>
      <w:r w:rsidDel="00000000" w:rsidR="00000000" w:rsidRPr="00000000">
        <w:rPr>
          <w:rtl w:val="0"/>
        </w:rPr>
        <w:t xml:space="preserve">Комплектация модели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Компактный корпус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Внутренний механизм “T1”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Контроллер “CBU-250”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Проводной ПДУ “PT-02”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b w:val="1"/>
      <w:i w:val="1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