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307" w:rsidRDefault="00F24307">
      <w:r>
        <w:fldChar w:fldCharType="begin"/>
      </w:r>
      <w:r>
        <w:instrText xml:space="preserve"> HYPERLINK "</w:instrText>
      </w:r>
      <w:r w:rsidRPr="00F24307">
        <w:instrText>http://irkutskmedia.ru/news/society/23.10.2015/468821/onf-nazval-sriv-realizatsii-programmi-po-ohrane-ozera-baykal-prestupnoy-halatnost.html</w:instrText>
      </w:r>
      <w:r>
        <w:instrText xml:space="preserve">" </w:instrText>
      </w:r>
      <w:r>
        <w:fldChar w:fldCharType="separate"/>
      </w:r>
      <w:r w:rsidRPr="001D2053">
        <w:rPr>
          <w:rStyle w:val="a5"/>
        </w:rPr>
        <w:t>http://irkutskmedia.ru/news/society/23.10.2015/468821/onf-nazval-sriv-realizatsii-programmi-po-ohrane-ozera-baykal-prestupnoy-halatnost.html</w:t>
      </w:r>
      <w:r>
        <w:fldChar w:fldCharType="end"/>
      </w:r>
      <w:r>
        <w:t xml:space="preserve"> </w:t>
      </w:r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Иркутск, 23 октября,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</w:rPr>
        <w:t>IrkutskMedia</w:t>
      </w:r>
      <w:proofErr w:type="spellEnd"/>
      <w:r>
        <w:rPr>
          <w:rFonts w:ascii="Tahoma" w:hAnsi="Tahoma" w:cs="Tahoma"/>
          <w:b/>
          <w:bCs/>
          <w:color w:val="000000"/>
          <w:sz w:val="23"/>
          <w:szCs w:val="23"/>
        </w:rPr>
        <w:t>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Активисты ОНФ назвали преступной халатностью срыв реализации программы по охране озера Байкал после проведения мониторинга соответствующей ФЦП. Эксперты Общероссийского народного фронта пришли к выводу, что федеральная целевая программа по возрождению озера была провалена, а миллиарды бюджетных средств ушли непонятно на что. "Фронтовики" направят документы с результатами мониторинга в Счетную палату и обратятся в Минприроды с просьбой разъяснить выявленные факты. Об этом сообщили ИА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IrkutskMedia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 пресс-службе ОНФ.</w:t>
      </w:r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Эксперты ОНФ отметили, что всего в программу заложено много мероприятий, не нацеленных на решение экологических проблем озера Байкал. Среди них – ликвидация последствий отрицательного воздействия добычи угля на окружающую среду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Холбольджинского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угольного разреза стоимостью 2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млрд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рублей, проведение работ по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демеркуризации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(удаление ртути) цеха ртутного электролиза в Усолье-Сибирском за 1,76 млрд,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берегоукрепление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Иркутского водохранилища за 461,3 млн, а также строительство административно-музейного комплекса "Национальный парк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Тункинский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" за 37,2 млн. Эти и другие мероприятия, прописанные в федеральной целевой программе, никак не могут повлиять на улучшение экосистемы озера.</w:t>
      </w:r>
    </w:p>
    <w:p w:rsidR="00D15754" w:rsidRDefault="00D15754" w:rsidP="00D15754">
      <w:pPr>
        <w:pStyle w:val="fn-quote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"Также на строительство и ввод в эксплуатацию 13-ти мусоросортировочных и мусороперегрузочных станций и 49-ти полигонов твердых бытовых отходов было заложено 7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млрд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рублей, из них 482 млн – на 2014-2015 годы. Согласно отчетам о реализации программы, мусоросортировочные, мусороперегрузочные станции и полигоны бытовых отходов так и не построены. При этом рекультивация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несанкционированных свалок вокруг Байкала перенесена с 2015 на 2020 год, причем на ликвидацию свалок по программе было заложено всего 34,8 млн. На сегодня уборкой территорий озера и ликвидацией несанкционированных свалок занимаются волонтерские движения и общественные организации, которые вывозят тонны мусора", – подчеркнула </w:t>
      </w:r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эксперт группы общественного мониторинга по проблемам экологии и защиты леса регионального штаба ОНФ в Иркутской области Екатерина </w:t>
      </w:r>
      <w:proofErr w:type="spellStart"/>
      <w:r>
        <w:rPr>
          <w:rStyle w:val="a4"/>
          <w:rFonts w:ascii="Tahoma" w:hAnsi="Tahoma" w:cs="Tahoma"/>
          <w:color w:val="000000"/>
          <w:sz w:val="23"/>
          <w:szCs w:val="23"/>
        </w:rPr>
        <w:t>Удеревская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  <w:proofErr w:type="gramEnd"/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Кроме того, на модернизацию и реконструкцию 46-ти комплексов очистных сооружений, согласно программе, планируется потратить более 11,2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млрд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рублей, из них 696,5 млн были выделены в прошлом году и еще более 1 млрд рублей – в текущем. Активисты ОНФ отметили, что очистные сооружения, расположенные вблизи Байкала, работают нестабильно.</w:t>
      </w:r>
    </w:p>
    <w:p w:rsidR="00D15754" w:rsidRDefault="00D15754" w:rsidP="00D15754">
      <w:pPr>
        <w:pStyle w:val="fn-quote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"Ни о каком эффективном расходовании миллиардов бюджетных сре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дств зд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есь речи идти не может. О чем говорить, если только на подготовку доклада о состоянии озера Минприроды России ежегодно тратит 2,8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млн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рублей – и при этом содержание докладов не имеет ничего общего с реальной ситуацией на Байкале. Считаем преступной халатностью доведение ситуации на озере до состояния экологической катастрофы вкупе с попытками завуалировать проблему, за которую соответствующие должностные лица должны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понести ответственность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. Нельзя закрывать глаза на вопиющий "слив" миллиардов бюджетных сре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дств в п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огибающий Байкал", – сказал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сопредседатель центрального штаба ОНФ, куратор проекта "ЗА честные закупки" Александр </w:t>
      </w:r>
      <w:proofErr w:type="spellStart"/>
      <w:r>
        <w:rPr>
          <w:rStyle w:val="a4"/>
          <w:rFonts w:ascii="Tahoma" w:hAnsi="Tahoma" w:cs="Tahoma"/>
          <w:color w:val="000000"/>
          <w:sz w:val="23"/>
          <w:szCs w:val="23"/>
        </w:rPr>
        <w:t>Бречалов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Кроме того он подчеркнул, что ОНФ направит все документы в Счетную палату РФ для учета в экспертно-аналитической работе в соответствии с созданным по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поручению президента России механизмом взаимодействия Народного фронта с данным ведомством.</w:t>
      </w:r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Напомним, депутат Госдумы от "Единой России", российский предприниматель-миллиардер Михаил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Слипенчук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внес в нижнюю палату парламента законопроект об особом режиме хозяйственной деятельности в 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водоохранной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зоне Байкала. Изменения, которые позволят устранить несогласованность некоторых нормативно-правовых актов, вносятся в Водный кодекс РФ и в закон об охране озера Байкал.</w:t>
      </w:r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Ранее ИА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IrkutskMedia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сообщало о том, что в Общественной палате РФ в июне 2015 года обсудили главные проблемы Байкала и ухудшение экологической ситуации в Иркутской области, в том числе из-за плохой работы очистных сооружений. Сохранение Байкала – вопрос международного престижа России.</w:t>
      </w:r>
    </w:p>
    <w:p w:rsidR="00D15754" w:rsidRDefault="00D15754" w:rsidP="00D15754">
      <w:pPr>
        <w:pStyle w:val="a3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ССЫЛКИ ПО ТЕМЕ:</w:t>
      </w:r>
      <w:r>
        <w:rPr>
          <w:rFonts w:ascii="Tahoma" w:hAnsi="Tahoma" w:cs="Tahoma"/>
          <w:b/>
          <w:bCs/>
          <w:color w:val="000000"/>
          <w:sz w:val="23"/>
          <w:szCs w:val="23"/>
        </w:rPr>
        <w:br/>
      </w:r>
    </w:p>
    <w:p w:rsidR="00D15754" w:rsidRDefault="00D15754"/>
    <w:sectPr w:rsidR="00D1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E"/>
    <w:rsid w:val="0068791C"/>
    <w:rsid w:val="00715CDE"/>
    <w:rsid w:val="00D15754"/>
    <w:rsid w:val="00E85A77"/>
    <w:rsid w:val="00F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754"/>
  </w:style>
  <w:style w:type="paragraph" w:customStyle="1" w:styleId="fn-quote">
    <w:name w:val="fn-quote"/>
    <w:basedOn w:val="a"/>
    <w:rsid w:val="00D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754"/>
    <w:rPr>
      <w:b/>
      <w:bCs/>
    </w:rPr>
  </w:style>
  <w:style w:type="character" w:styleId="a5">
    <w:name w:val="Hyperlink"/>
    <w:basedOn w:val="a0"/>
    <w:uiPriority w:val="99"/>
    <w:unhideWhenUsed/>
    <w:rsid w:val="00D15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754"/>
  </w:style>
  <w:style w:type="paragraph" w:customStyle="1" w:styleId="fn-quote">
    <w:name w:val="fn-quote"/>
    <w:basedOn w:val="a"/>
    <w:rsid w:val="00D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754"/>
    <w:rPr>
      <w:b/>
      <w:bCs/>
    </w:rPr>
  </w:style>
  <w:style w:type="character" w:styleId="a5">
    <w:name w:val="Hyperlink"/>
    <w:basedOn w:val="a0"/>
    <w:uiPriority w:val="99"/>
    <w:unhideWhenUsed/>
    <w:rsid w:val="00D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2015-10-24T14:47:00Z</dcterms:created>
  <dcterms:modified xsi:type="dcterms:W3CDTF">2016-04-30T10:25:00Z</dcterms:modified>
</cp:coreProperties>
</file>