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C2" w:rsidRDefault="00736CC2" w:rsidP="00736CC2">
      <w:pPr>
        <w:spacing w:line="288" w:lineRule="auto"/>
        <w:rPr>
          <w:color w:val="B31A11"/>
          <w:sz w:val="28"/>
          <w:szCs w:val="28"/>
        </w:rPr>
      </w:pPr>
      <w:r>
        <w:rPr>
          <w:rFonts w:hint="eastAsia"/>
          <w:color w:val="B31A11"/>
          <w:sz w:val="28"/>
          <w:szCs w:val="28"/>
        </w:rPr>
        <w:t xml:space="preserve">                                                                                                     </w:t>
      </w:r>
    </w:p>
    <w:p w:rsidR="00736CC2" w:rsidRDefault="00736CC2" w:rsidP="00736CC2">
      <w:pPr>
        <w:spacing w:line="288" w:lineRule="auto"/>
        <w:jc w:val="center"/>
        <w:rPr>
          <w:sz w:val="28"/>
          <w:szCs w:val="28"/>
        </w:rPr>
      </w:pPr>
      <w:r>
        <w:rPr>
          <w:rFonts w:hint="eastAsia"/>
          <w:noProof/>
        </w:rPr>
        <w:drawing>
          <wp:anchor distT="152400" distB="152400" distL="152400" distR="152400" simplePos="0" relativeHeight="251657216" behindDoc="0" locked="0" layoutInCell="1" allowOverlap="1">
            <wp:simplePos x="0" y="0"/>
            <wp:positionH relativeFrom="page">
              <wp:posOffset>1460500</wp:posOffset>
            </wp:positionH>
            <wp:positionV relativeFrom="line">
              <wp:posOffset>101600</wp:posOffset>
            </wp:positionV>
            <wp:extent cx="1183640" cy="1529080"/>
            <wp:effectExtent l="0" t="0" r="0" b="0"/>
            <wp:wrapSquare wrapText="bothSides"/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529080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CC2" w:rsidRPr="003F3779" w:rsidRDefault="00736CC2" w:rsidP="00736CC2">
      <w:pPr>
        <w:spacing w:line="288" w:lineRule="auto"/>
        <w:ind w:left="2410" w:firstLine="0"/>
        <w:rPr>
          <w:rFonts w:asciiTheme="minorHAnsi" w:hAnsiTheme="minorHAnsi" w:cstheme="minorHAnsi"/>
          <w:smallCaps/>
          <w:sz w:val="28"/>
          <w:szCs w:val="28"/>
        </w:rPr>
      </w:pPr>
      <w:r w:rsidRPr="003F3779">
        <w:rPr>
          <w:rFonts w:asciiTheme="minorHAnsi" w:hAnsiTheme="minorHAnsi" w:cstheme="minorHAnsi"/>
          <w:smallCaps/>
          <w:sz w:val="28"/>
          <w:szCs w:val="28"/>
        </w:rPr>
        <w:t>стратегическая сессия</w:t>
      </w:r>
    </w:p>
    <w:p w:rsidR="00736CC2" w:rsidRPr="003F3779" w:rsidRDefault="00736CC2" w:rsidP="00736CC2">
      <w:pPr>
        <w:spacing w:line="288" w:lineRule="auto"/>
        <w:ind w:left="2410" w:firstLine="0"/>
        <w:rPr>
          <w:rFonts w:asciiTheme="minorHAnsi" w:hAnsiTheme="minorHAnsi" w:cstheme="minorHAnsi"/>
          <w:smallCaps/>
          <w:color w:val="595959"/>
          <w:sz w:val="28"/>
          <w:szCs w:val="28"/>
        </w:rPr>
      </w:pPr>
      <w:r w:rsidRPr="003F3779">
        <w:rPr>
          <w:rFonts w:asciiTheme="minorHAnsi" w:hAnsiTheme="minorHAnsi" w:cstheme="minorHAnsi"/>
          <w:smallCaps/>
          <w:color w:val="595959"/>
          <w:sz w:val="28"/>
          <w:szCs w:val="28"/>
        </w:rPr>
        <w:t xml:space="preserve">Байкальского Международного Экологического Форума </w:t>
      </w:r>
    </w:p>
    <w:p w:rsidR="00736CC2" w:rsidRPr="003F3779" w:rsidRDefault="00736CC2" w:rsidP="003F3779">
      <w:pPr>
        <w:spacing w:line="288" w:lineRule="auto"/>
        <w:ind w:left="2410" w:firstLine="0"/>
        <w:jc w:val="left"/>
        <w:rPr>
          <w:rFonts w:asciiTheme="minorHAnsi" w:hAnsiTheme="minorHAnsi" w:cstheme="minorHAnsi"/>
          <w:smallCaps/>
          <w:color w:val="595959"/>
          <w:sz w:val="28"/>
          <w:szCs w:val="28"/>
        </w:rPr>
      </w:pPr>
      <w:proofErr w:type="spellStart"/>
      <w:r w:rsidRPr="003F3779">
        <w:rPr>
          <w:rFonts w:asciiTheme="minorHAnsi" w:hAnsiTheme="minorHAnsi" w:cstheme="minorHAnsi"/>
          <w:smallCaps/>
          <w:sz w:val="28"/>
          <w:szCs w:val="28"/>
        </w:rPr>
        <w:t>байкал</w:t>
      </w:r>
      <w:proofErr w:type="spellEnd"/>
      <w:r w:rsidR="003F3779"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3F3779">
        <w:rPr>
          <w:rFonts w:asciiTheme="minorHAnsi" w:hAnsiTheme="minorHAnsi" w:cstheme="minorHAnsi"/>
          <w:smallCaps/>
          <w:sz w:val="28"/>
          <w:szCs w:val="28"/>
        </w:rPr>
        <w:t>бизнес центр, Иркутск                                                                                 3-4 августа 2014 года</w:t>
      </w:r>
    </w:p>
    <w:p w:rsidR="00736CC2" w:rsidRPr="003F3779" w:rsidRDefault="00736CC2" w:rsidP="00736CC2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t xml:space="preserve">По инициативе Общенациональной программы «В кругу семьи» при поддержке Правительства Иркутской области, Сибирского отделения Российской академии наук  и Общественной палаты города Иркутска 3 и 4 августа в Иркутске состоялась стратегическая сессия Байкальского международного экологического форума. В заседании приняли участие Президент Общенациональной программы «В кругу семьи» Александр </w:t>
      </w:r>
      <w:proofErr w:type="spellStart"/>
      <w:r w:rsidRPr="003F3779">
        <w:rPr>
          <w:rFonts w:asciiTheme="minorHAnsi" w:hAnsiTheme="minorHAnsi" w:cstheme="minorHAnsi"/>
          <w:sz w:val="28"/>
          <w:szCs w:val="28"/>
        </w:rPr>
        <w:t>Ковтунец</w:t>
      </w:r>
      <w:proofErr w:type="spellEnd"/>
      <w:r w:rsidRPr="003F3779">
        <w:rPr>
          <w:rFonts w:asciiTheme="minorHAnsi" w:hAnsiTheme="minorHAnsi" w:cstheme="minorHAnsi"/>
          <w:sz w:val="28"/>
          <w:szCs w:val="28"/>
        </w:rPr>
        <w:t xml:space="preserve">; министр природных ресурсов и экологии Иркутской области Олег Кравчук; младший научный сотрудник Китайской Академии планирования охраны окружающей среды </w:t>
      </w:r>
      <w:proofErr w:type="spellStart"/>
      <w:r w:rsidRPr="003F3779">
        <w:rPr>
          <w:rFonts w:asciiTheme="minorHAnsi" w:hAnsiTheme="minorHAnsi" w:cstheme="minorHAnsi"/>
          <w:sz w:val="28"/>
          <w:szCs w:val="28"/>
        </w:rPr>
        <w:t>Яо</w:t>
      </w:r>
      <w:proofErr w:type="spellEnd"/>
      <w:r w:rsidRPr="003F377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F3779">
        <w:rPr>
          <w:rFonts w:asciiTheme="minorHAnsi" w:hAnsiTheme="minorHAnsi" w:cstheme="minorHAnsi"/>
          <w:sz w:val="28"/>
          <w:szCs w:val="28"/>
        </w:rPr>
        <w:t>Руйхуа</w:t>
      </w:r>
      <w:proofErr w:type="spellEnd"/>
      <w:r w:rsidRPr="003F3779">
        <w:rPr>
          <w:rFonts w:asciiTheme="minorHAnsi" w:hAnsiTheme="minorHAnsi" w:cstheme="minorHAnsi"/>
          <w:sz w:val="28"/>
          <w:szCs w:val="28"/>
        </w:rPr>
        <w:t xml:space="preserve">; профессор Университета Савойи </w:t>
      </w:r>
      <w:proofErr w:type="spellStart"/>
      <w:r w:rsidRPr="003F3779">
        <w:rPr>
          <w:rFonts w:asciiTheme="minorHAnsi" w:hAnsiTheme="minorHAnsi" w:cstheme="minorHAnsi"/>
          <w:sz w:val="28"/>
          <w:szCs w:val="28"/>
        </w:rPr>
        <w:t>Тьери</w:t>
      </w:r>
      <w:proofErr w:type="spellEnd"/>
      <w:r w:rsidRPr="003F377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F3779">
        <w:rPr>
          <w:rFonts w:asciiTheme="minorHAnsi" w:hAnsiTheme="minorHAnsi" w:cstheme="minorHAnsi"/>
          <w:sz w:val="28"/>
          <w:szCs w:val="28"/>
        </w:rPr>
        <w:t>Вильмент</w:t>
      </w:r>
      <w:proofErr w:type="spellEnd"/>
      <w:r w:rsidRPr="003F3779">
        <w:rPr>
          <w:rFonts w:asciiTheme="minorHAnsi" w:hAnsiTheme="minorHAnsi" w:cstheme="minorHAnsi"/>
          <w:sz w:val="28"/>
          <w:szCs w:val="28"/>
        </w:rPr>
        <w:t xml:space="preserve">; профессор, заведующий лабораторией гидрологии </w:t>
      </w:r>
      <w:proofErr w:type="gramStart"/>
      <w:r w:rsidRPr="003F3779">
        <w:rPr>
          <w:rFonts w:asciiTheme="minorHAnsi" w:hAnsiTheme="minorHAnsi" w:cstheme="minorHAnsi"/>
          <w:sz w:val="28"/>
          <w:szCs w:val="28"/>
        </w:rPr>
        <w:t>ИГ РАН</w:t>
      </w:r>
      <w:proofErr w:type="gramEnd"/>
      <w:r w:rsidRPr="003F3779">
        <w:rPr>
          <w:rFonts w:asciiTheme="minorHAnsi" w:hAnsiTheme="minorHAnsi" w:cstheme="minorHAnsi"/>
          <w:sz w:val="28"/>
          <w:szCs w:val="28"/>
        </w:rPr>
        <w:t xml:space="preserve">, д.г.н. Николай </w:t>
      </w:r>
      <w:proofErr w:type="spellStart"/>
      <w:r w:rsidRPr="003F3779">
        <w:rPr>
          <w:rFonts w:asciiTheme="minorHAnsi" w:hAnsiTheme="minorHAnsi" w:cstheme="minorHAnsi"/>
          <w:sz w:val="28"/>
          <w:szCs w:val="28"/>
        </w:rPr>
        <w:t>Коронкевич</w:t>
      </w:r>
      <w:proofErr w:type="spellEnd"/>
      <w:r w:rsidRPr="003F3779">
        <w:rPr>
          <w:rFonts w:asciiTheme="minorHAnsi" w:hAnsiTheme="minorHAnsi" w:cstheme="minorHAnsi"/>
          <w:sz w:val="28"/>
          <w:szCs w:val="28"/>
        </w:rPr>
        <w:t xml:space="preserve">; профессор, председатель Совета бассейна реки Ангары, </w:t>
      </w:r>
      <w:proofErr w:type="spellStart"/>
      <w:r w:rsidRPr="003F3779">
        <w:rPr>
          <w:rFonts w:asciiTheme="minorHAnsi" w:hAnsiTheme="minorHAnsi" w:cstheme="minorHAnsi"/>
          <w:sz w:val="28"/>
          <w:szCs w:val="28"/>
        </w:rPr>
        <w:t>д.г</w:t>
      </w:r>
      <w:proofErr w:type="gramStart"/>
      <w:r w:rsidRPr="003F3779">
        <w:rPr>
          <w:rFonts w:asciiTheme="minorHAnsi" w:hAnsiTheme="minorHAnsi" w:cstheme="minorHAnsi"/>
          <w:sz w:val="28"/>
          <w:szCs w:val="28"/>
        </w:rPr>
        <w:t>.н</w:t>
      </w:r>
      <w:proofErr w:type="spellEnd"/>
      <w:proofErr w:type="gramEnd"/>
      <w:r w:rsidRPr="003F3779">
        <w:rPr>
          <w:rFonts w:asciiTheme="minorHAnsi" w:hAnsiTheme="minorHAnsi" w:cstheme="minorHAnsi"/>
          <w:sz w:val="28"/>
          <w:szCs w:val="28"/>
        </w:rPr>
        <w:t xml:space="preserve">, академик академии проблем водохозяйственных наук Леонид Корытный; кандидат биологических наук, директор Ботанического сада ИГУ Виктор </w:t>
      </w:r>
      <w:proofErr w:type="spellStart"/>
      <w:r w:rsidRPr="003F3779">
        <w:rPr>
          <w:rFonts w:asciiTheme="minorHAnsi" w:hAnsiTheme="minorHAnsi" w:cstheme="minorHAnsi"/>
          <w:sz w:val="28"/>
          <w:szCs w:val="28"/>
        </w:rPr>
        <w:t>Кузеванов</w:t>
      </w:r>
      <w:proofErr w:type="spellEnd"/>
      <w:r w:rsidRPr="003F3779">
        <w:rPr>
          <w:rFonts w:asciiTheme="minorHAnsi" w:hAnsiTheme="minorHAnsi" w:cstheme="minorHAnsi"/>
          <w:sz w:val="28"/>
          <w:szCs w:val="28"/>
        </w:rPr>
        <w:t xml:space="preserve">; директор общественной </w:t>
      </w:r>
      <w:proofErr w:type="spellStart"/>
      <w:r w:rsidRPr="003F3779">
        <w:rPr>
          <w:rFonts w:asciiTheme="minorHAnsi" w:hAnsiTheme="minorHAnsi" w:cstheme="minorHAnsi"/>
          <w:sz w:val="28"/>
          <w:szCs w:val="28"/>
        </w:rPr>
        <w:t>органищации</w:t>
      </w:r>
      <w:proofErr w:type="spellEnd"/>
      <w:r w:rsidRPr="003F3779">
        <w:rPr>
          <w:rFonts w:asciiTheme="minorHAnsi" w:hAnsiTheme="minorHAnsi" w:cstheme="minorHAnsi"/>
          <w:sz w:val="28"/>
          <w:szCs w:val="28"/>
        </w:rPr>
        <w:t xml:space="preserve"> «Бурятское общественное отделение по Байкалу» Сергей </w:t>
      </w:r>
      <w:proofErr w:type="spellStart"/>
      <w:r w:rsidRPr="003F3779">
        <w:rPr>
          <w:rFonts w:asciiTheme="minorHAnsi" w:hAnsiTheme="minorHAnsi" w:cstheme="minorHAnsi"/>
          <w:sz w:val="28"/>
          <w:szCs w:val="28"/>
        </w:rPr>
        <w:t>Шапхаев</w:t>
      </w:r>
      <w:proofErr w:type="spellEnd"/>
      <w:r w:rsidRPr="003F3779">
        <w:rPr>
          <w:rFonts w:asciiTheme="minorHAnsi" w:hAnsiTheme="minorHAnsi" w:cstheme="minorHAnsi"/>
          <w:sz w:val="28"/>
          <w:szCs w:val="28"/>
        </w:rPr>
        <w:t>; представители некоммерческих организаций, науки, образования и бизнеса Москвы, Иркутской области, Республики Бурятия, Китая и Франции, всего около 100 представителей.</w:t>
      </w:r>
    </w:p>
    <w:p w:rsidR="00736CC2" w:rsidRPr="003F3779" w:rsidRDefault="00736CC2" w:rsidP="00736CC2">
      <w:pPr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t>Стратегическая сессия «Сохраним чистую воду планеты» стала стартовым заседанием форума, призванным консолидировать усилия гражданского общества, органов власти различного уровня, научного и бизнес сообще</w:t>
      </w:r>
      <w:proofErr w:type="gramStart"/>
      <w:r w:rsidRPr="003F3779">
        <w:rPr>
          <w:rFonts w:asciiTheme="minorHAnsi" w:hAnsiTheme="minorHAnsi" w:cstheme="minorHAnsi"/>
          <w:sz w:val="28"/>
          <w:szCs w:val="28"/>
        </w:rPr>
        <w:t>ств дл</w:t>
      </w:r>
      <w:proofErr w:type="gramEnd"/>
      <w:r w:rsidRPr="003F3779">
        <w:rPr>
          <w:rFonts w:asciiTheme="minorHAnsi" w:hAnsiTheme="minorHAnsi" w:cstheme="minorHAnsi"/>
          <w:sz w:val="28"/>
          <w:szCs w:val="28"/>
        </w:rPr>
        <w:t xml:space="preserve">я обсуждения проблем пресной воды, развития зеленой экономики и эко-ответственных сообществ. Наша планета уже вошла в фазу водного кризиса. Около 1,3 млрд. человек остро нуждаются в пресной воде, а около 1/4 млрд. испытывают сильнейший стресс. По оценкам Всемирного банка, к середине XXI века количество людей, испытывающих дефицит пресной воды, увеличится до 40%, а 20% будет серьезно от него страдать. Для изменения сложившейся ситуации необходимо формировать экологическую культуру и ответственное отношение к водным ресурсам и окружающему миру; улучшать управление водными экосистемами; </w:t>
      </w:r>
      <w:r w:rsidRPr="003F3779">
        <w:rPr>
          <w:rFonts w:asciiTheme="minorHAnsi" w:hAnsiTheme="minorHAnsi" w:cstheme="minorHAnsi"/>
          <w:sz w:val="28"/>
          <w:szCs w:val="28"/>
        </w:rPr>
        <w:lastRenderedPageBreak/>
        <w:t>развивать  эколого-</w:t>
      </w:r>
      <w:proofErr w:type="gramStart"/>
      <w:r w:rsidRPr="003F3779">
        <w:rPr>
          <w:rFonts w:asciiTheme="minorHAnsi" w:hAnsiTheme="minorHAnsi" w:cstheme="minorHAnsi"/>
          <w:sz w:val="28"/>
          <w:szCs w:val="28"/>
        </w:rPr>
        <w:t>экономические механизмы</w:t>
      </w:r>
      <w:proofErr w:type="gramEnd"/>
      <w:r w:rsidRPr="003F3779">
        <w:rPr>
          <w:rFonts w:asciiTheme="minorHAnsi" w:hAnsiTheme="minorHAnsi" w:cstheme="minorHAnsi"/>
          <w:sz w:val="28"/>
          <w:szCs w:val="28"/>
        </w:rPr>
        <w:t xml:space="preserve"> для внедрения современных</w:t>
      </w:r>
      <w:r w:rsidR="00DE42C8" w:rsidRPr="003F3779">
        <w:rPr>
          <w:rFonts w:asciiTheme="minorHAnsi" w:hAnsiTheme="minorHAnsi" w:cstheme="minorHAnsi"/>
          <w:sz w:val="28"/>
          <w:szCs w:val="28"/>
        </w:rPr>
        <w:t xml:space="preserve"> </w:t>
      </w:r>
      <w:r w:rsidRPr="003F3779">
        <w:rPr>
          <w:rFonts w:asciiTheme="minorHAnsi" w:hAnsiTheme="minorHAnsi" w:cstheme="minorHAnsi"/>
          <w:sz w:val="28"/>
          <w:szCs w:val="28"/>
        </w:rPr>
        <w:t xml:space="preserve">технологий  </w:t>
      </w:r>
      <w:proofErr w:type="spellStart"/>
      <w:r w:rsidRPr="003F3779">
        <w:rPr>
          <w:rFonts w:asciiTheme="minorHAnsi" w:hAnsiTheme="minorHAnsi" w:cstheme="minorHAnsi"/>
          <w:sz w:val="28"/>
          <w:szCs w:val="28"/>
        </w:rPr>
        <w:t>водосбережения</w:t>
      </w:r>
      <w:proofErr w:type="spellEnd"/>
      <w:r w:rsidRPr="003F3779">
        <w:rPr>
          <w:rFonts w:asciiTheme="minorHAnsi" w:hAnsiTheme="minorHAnsi" w:cstheme="minorHAnsi"/>
          <w:sz w:val="28"/>
          <w:szCs w:val="28"/>
        </w:rPr>
        <w:t>, очистки сточных промышленных вод и модернизации водопроводно-канализационного хозяйства.</w:t>
      </w:r>
    </w:p>
    <w:p w:rsidR="00736CC2" w:rsidRPr="003F3779" w:rsidRDefault="00736CC2" w:rsidP="00736CC2">
      <w:pPr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t>Участники стратегической сессии, вне зависимости от принадлежности к странам, субъектам Российской Федерации и организациям, которые они представляют, отмечают необходимость обсуждения и решения проблем пресной воды, развития «зеленой экономики» на примере Байкальского региона на площадке, которая смогла бы объединить усилия экспертного сообщества Европы, Америки и Азии.</w:t>
      </w:r>
    </w:p>
    <w:p w:rsidR="00736CC2" w:rsidRPr="003F3779" w:rsidRDefault="00736CC2" w:rsidP="00736CC2">
      <w:pPr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t>На основании вышесказанного участники стратегической сессии договорились:</w:t>
      </w:r>
    </w:p>
    <w:p w:rsidR="00736CC2" w:rsidRPr="003F3779" w:rsidRDefault="00736CC2" w:rsidP="00736CC2">
      <w:pPr>
        <w:ind w:left="709" w:firstLine="0"/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t>[1] Одобрить и поддержать предложение о регулярном проведении в Иркутске Байкальского международного экологического форума с целью проведения международных и общероссийских встреч, открытых дебатов и дискуссий, просветительской и партнерской деятельности, презентаций новых экологических разработок и зеленых технологий.</w:t>
      </w:r>
    </w:p>
    <w:p w:rsidR="00736CC2" w:rsidRPr="003F3779" w:rsidRDefault="00736CC2" w:rsidP="00736CC2">
      <w:pPr>
        <w:ind w:left="709" w:firstLine="0"/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t>[2]</w:t>
      </w:r>
      <w:r w:rsidRPr="003F3779">
        <w:rPr>
          <w:rFonts w:asciiTheme="minorHAnsi" w:hAnsiTheme="minorHAnsi" w:cstheme="minorHAnsi"/>
          <w:sz w:val="28"/>
          <w:szCs w:val="28"/>
          <w:lang w:val="en-US"/>
        </w:rPr>
        <w:t> </w:t>
      </w:r>
      <w:r w:rsidRPr="003F3779">
        <w:rPr>
          <w:rFonts w:asciiTheme="minorHAnsi" w:hAnsiTheme="minorHAnsi" w:cstheme="minorHAnsi"/>
          <w:sz w:val="28"/>
          <w:szCs w:val="28"/>
        </w:rPr>
        <w:t>Создать организационный совет форума, в который войдут политические, научные и общественные деятели, представители бизнеса и  культуры, разработчики инновационных проектов России и зарубежных стран.</w:t>
      </w:r>
    </w:p>
    <w:p w:rsidR="00736CC2" w:rsidRPr="003F3779" w:rsidRDefault="00736CC2" w:rsidP="00736CC2">
      <w:pPr>
        <w:ind w:left="709" w:firstLine="0"/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t>[3]</w:t>
      </w:r>
      <w:r w:rsidRPr="003F3779">
        <w:rPr>
          <w:rFonts w:asciiTheme="minorHAnsi" w:hAnsiTheme="minorHAnsi" w:cstheme="minorHAnsi"/>
          <w:sz w:val="28"/>
          <w:szCs w:val="28"/>
          <w:lang w:val="en-US"/>
        </w:rPr>
        <w:t> </w:t>
      </w:r>
      <w:r w:rsidRPr="003F3779">
        <w:rPr>
          <w:rFonts w:asciiTheme="minorHAnsi" w:hAnsiTheme="minorHAnsi" w:cstheme="minorHAnsi"/>
          <w:sz w:val="28"/>
          <w:szCs w:val="28"/>
        </w:rPr>
        <w:t xml:space="preserve">Проводить пленарные сессии, выставки, дискуссионные </w:t>
      </w:r>
      <w:r w:rsidR="00DE42C8" w:rsidRPr="003F3779">
        <w:rPr>
          <w:rFonts w:asciiTheme="minorHAnsi" w:hAnsiTheme="minorHAnsi" w:cstheme="minorHAnsi"/>
          <w:sz w:val="28"/>
          <w:szCs w:val="28"/>
        </w:rPr>
        <w:t>площ</w:t>
      </w:r>
      <w:r w:rsidRPr="003F3779">
        <w:rPr>
          <w:rFonts w:asciiTheme="minorHAnsi" w:hAnsiTheme="minorHAnsi" w:cstheme="minorHAnsi"/>
          <w:sz w:val="28"/>
          <w:szCs w:val="28"/>
        </w:rPr>
        <w:t>адки Байкальского международного экологического форума не реже одного раза в два года.</w:t>
      </w:r>
    </w:p>
    <w:p w:rsidR="00736CC2" w:rsidRPr="003F3779" w:rsidRDefault="00736CC2" w:rsidP="00736CC2">
      <w:pPr>
        <w:pStyle w:val="a6"/>
        <w:jc w:val="left"/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</w:rPr>
        <w:t xml:space="preserve">[4] </w:t>
      </w:r>
      <w:r w:rsidRPr="003F3779">
        <w:rPr>
          <w:rFonts w:asciiTheme="minorHAnsi" w:hAnsiTheme="minorHAnsi" w:cstheme="minorHAnsi"/>
          <w:sz w:val="28"/>
          <w:szCs w:val="28"/>
        </w:rPr>
        <w:t>.Инициировать разработку международных программ направленных        на формирование созидательных процессов форми</w:t>
      </w:r>
      <w:r w:rsidR="00DE42C8" w:rsidRPr="003F3779">
        <w:rPr>
          <w:rFonts w:asciiTheme="minorHAnsi" w:hAnsiTheme="minorHAnsi" w:cstheme="minorHAnsi"/>
          <w:sz w:val="28"/>
          <w:szCs w:val="28"/>
        </w:rPr>
        <w:t>рования</w:t>
      </w:r>
      <w:r w:rsidRPr="003F3779">
        <w:rPr>
          <w:rFonts w:asciiTheme="minorHAnsi" w:hAnsiTheme="minorHAnsi" w:cstheme="minorHAnsi"/>
          <w:sz w:val="28"/>
          <w:szCs w:val="28"/>
        </w:rPr>
        <w:t xml:space="preserve"> нового  мировоззрения и экологического уклада </w:t>
      </w:r>
      <w:r w:rsidR="0003741F">
        <w:rPr>
          <w:rFonts w:asciiTheme="minorHAnsi" w:hAnsiTheme="minorHAnsi" w:cstheme="minorHAnsi"/>
          <w:sz w:val="28"/>
          <w:szCs w:val="28"/>
        </w:rPr>
        <w:t>жизне</w:t>
      </w:r>
      <w:r w:rsidRPr="003F3779">
        <w:rPr>
          <w:rFonts w:asciiTheme="minorHAnsi" w:hAnsiTheme="minorHAnsi" w:cstheme="minorHAnsi"/>
          <w:sz w:val="28"/>
          <w:szCs w:val="28"/>
        </w:rPr>
        <w:t>деятельности человека.</w:t>
      </w:r>
    </w:p>
    <w:p w:rsidR="00997455" w:rsidRPr="003F3779" w:rsidRDefault="00997455" w:rsidP="00736CC2">
      <w:pPr>
        <w:pStyle w:val="a6"/>
        <w:jc w:val="left"/>
        <w:rPr>
          <w:rFonts w:asciiTheme="minorHAnsi" w:hAnsiTheme="minorHAnsi" w:cstheme="minorHAnsi"/>
          <w:sz w:val="28"/>
          <w:szCs w:val="28"/>
        </w:rPr>
      </w:pPr>
    </w:p>
    <w:p w:rsidR="00736CC2" w:rsidRPr="003F3779" w:rsidRDefault="00997455" w:rsidP="00736CC2">
      <w:pPr>
        <w:ind w:left="709" w:firstLine="0"/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t xml:space="preserve"> [5</w:t>
      </w:r>
      <w:r w:rsidR="00736CC2" w:rsidRPr="003F3779">
        <w:rPr>
          <w:rFonts w:asciiTheme="minorHAnsi" w:hAnsiTheme="minorHAnsi" w:cstheme="minorHAnsi"/>
          <w:sz w:val="28"/>
          <w:szCs w:val="28"/>
        </w:rPr>
        <w:t xml:space="preserve">] Привлечь экспертов форума для разработки объединенного </w:t>
      </w:r>
      <w:proofErr w:type="gramStart"/>
      <w:r w:rsidR="00736CC2" w:rsidRPr="003F3779">
        <w:rPr>
          <w:rFonts w:asciiTheme="minorHAnsi" w:hAnsiTheme="minorHAnsi" w:cstheme="minorHAnsi"/>
          <w:sz w:val="28"/>
          <w:szCs w:val="28"/>
        </w:rPr>
        <w:t>менеджмент-плана</w:t>
      </w:r>
      <w:proofErr w:type="gramEnd"/>
      <w:r w:rsidR="00736CC2" w:rsidRPr="003F3779">
        <w:rPr>
          <w:rFonts w:asciiTheme="minorHAnsi" w:hAnsiTheme="minorHAnsi" w:cstheme="minorHAnsi"/>
          <w:sz w:val="28"/>
          <w:szCs w:val="28"/>
        </w:rPr>
        <w:t xml:space="preserve"> управления Байкальским участком Всемирного природного наследия в соответствии с рекомендациями 38 сессии КВН ЮНЕСКО, используя лучший европейский и североамериканский  опыт для зарегулированных речных экосистем.</w:t>
      </w:r>
    </w:p>
    <w:p w:rsidR="00736CC2" w:rsidRPr="003F3779" w:rsidRDefault="00997455" w:rsidP="00DE42C8">
      <w:pPr>
        <w:pStyle w:val="a6"/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t>[6</w:t>
      </w:r>
      <w:r w:rsidR="00736CC2" w:rsidRPr="003F3779">
        <w:rPr>
          <w:rFonts w:asciiTheme="minorHAnsi" w:hAnsiTheme="minorHAnsi" w:cstheme="minorHAnsi"/>
          <w:sz w:val="28"/>
          <w:szCs w:val="28"/>
        </w:rPr>
        <w:t>] Способствовать развитию малого и среднего бизнеса в экологически ориентированных видах хозяйственной деятельности с включением местного населения</w:t>
      </w:r>
      <w:r w:rsidR="00DE42C8" w:rsidRPr="003F3779">
        <w:rPr>
          <w:rFonts w:asciiTheme="minorHAnsi" w:hAnsiTheme="minorHAnsi" w:cstheme="minorHAnsi"/>
          <w:sz w:val="28"/>
          <w:szCs w:val="28"/>
        </w:rPr>
        <w:t xml:space="preserve"> </w:t>
      </w:r>
      <w:r w:rsidRPr="003F3779">
        <w:rPr>
          <w:rFonts w:asciiTheme="minorHAnsi" w:hAnsiTheme="minorHAnsi" w:cstheme="minorHAnsi"/>
          <w:sz w:val="28"/>
          <w:szCs w:val="28"/>
        </w:rPr>
        <w:t>путем взаимодействия заинтересованных сторон в экологическом развитии территории.</w:t>
      </w:r>
    </w:p>
    <w:p w:rsidR="00736CC2" w:rsidRPr="003F3779" w:rsidRDefault="00C6000D" w:rsidP="00736CC2">
      <w:pPr>
        <w:ind w:left="709" w:firstLine="0"/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lastRenderedPageBreak/>
        <w:t>[7</w:t>
      </w:r>
      <w:r w:rsidR="00736CC2" w:rsidRPr="003F3779">
        <w:rPr>
          <w:rFonts w:asciiTheme="minorHAnsi" w:hAnsiTheme="minorHAnsi" w:cstheme="minorHAnsi"/>
          <w:sz w:val="28"/>
          <w:szCs w:val="28"/>
        </w:rPr>
        <w:t xml:space="preserve">] Установить партнерство с водными и экологическими форумами, которые реализуются в мире; пригласить к партнерству мировые экологические и иные организации, заинтересованные в обсуждении и решении проблем чистой </w:t>
      </w:r>
      <w:r w:rsidR="00997455" w:rsidRPr="003F3779">
        <w:rPr>
          <w:rFonts w:asciiTheme="minorHAnsi" w:hAnsiTheme="minorHAnsi" w:cstheme="minorHAnsi"/>
          <w:sz w:val="28"/>
          <w:szCs w:val="28"/>
        </w:rPr>
        <w:t>планеты</w:t>
      </w:r>
      <w:r w:rsidR="00736CC2" w:rsidRPr="003F3779">
        <w:rPr>
          <w:rFonts w:asciiTheme="minorHAnsi" w:hAnsiTheme="minorHAnsi" w:cstheme="minorHAnsi"/>
          <w:sz w:val="28"/>
          <w:szCs w:val="28"/>
        </w:rPr>
        <w:t>.</w:t>
      </w:r>
    </w:p>
    <w:p w:rsidR="00736CC2" w:rsidRPr="003F3779" w:rsidRDefault="00C6000D" w:rsidP="00736CC2">
      <w:pPr>
        <w:ind w:left="709" w:firstLine="0"/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t>[8</w:t>
      </w:r>
      <w:r w:rsidR="00736CC2" w:rsidRPr="003F3779">
        <w:rPr>
          <w:rFonts w:asciiTheme="minorHAnsi" w:hAnsiTheme="minorHAnsi" w:cstheme="minorHAnsi"/>
          <w:sz w:val="28"/>
          <w:szCs w:val="28"/>
        </w:rPr>
        <w:t>]</w:t>
      </w:r>
      <w:r w:rsidR="00736CC2" w:rsidRPr="003F3779">
        <w:rPr>
          <w:rFonts w:asciiTheme="minorHAnsi" w:hAnsiTheme="minorHAnsi" w:cstheme="minorHAnsi"/>
          <w:sz w:val="28"/>
          <w:szCs w:val="28"/>
          <w:lang w:val="en-US"/>
        </w:rPr>
        <w:t> </w:t>
      </w:r>
      <w:r w:rsidR="00736CC2" w:rsidRPr="003F3779">
        <w:rPr>
          <w:rFonts w:asciiTheme="minorHAnsi" w:hAnsiTheme="minorHAnsi" w:cstheme="minorHAnsi"/>
          <w:sz w:val="28"/>
          <w:szCs w:val="28"/>
        </w:rPr>
        <w:t xml:space="preserve">Содействовать </w:t>
      </w:r>
      <w:r w:rsidR="00997455" w:rsidRPr="003F3779">
        <w:rPr>
          <w:rFonts w:asciiTheme="minorHAnsi" w:hAnsiTheme="minorHAnsi" w:cstheme="minorHAnsi"/>
          <w:sz w:val="28"/>
          <w:szCs w:val="28"/>
        </w:rPr>
        <w:t xml:space="preserve">внедрению </w:t>
      </w:r>
      <w:r w:rsidR="00736CC2" w:rsidRPr="003F3779">
        <w:rPr>
          <w:rFonts w:asciiTheme="minorHAnsi" w:hAnsiTheme="minorHAnsi" w:cstheme="minorHAnsi"/>
          <w:sz w:val="28"/>
          <w:szCs w:val="28"/>
        </w:rPr>
        <w:t xml:space="preserve">системы непрерывного базового образования по экологии </w:t>
      </w:r>
      <w:r w:rsidR="00997455" w:rsidRPr="003F3779">
        <w:rPr>
          <w:rFonts w:asciiTheme="minorHAnsi" w:hAnsiTheme="minorHAnsi" w:cstheme="minorHAnsi"/>
          <w:sz w:val="28"/>
          <w:szCs w:val="28"/>
        </w:rPr>
        <w:t xml:space="preserve">на примере предмета </w:t>
      </w:r>
      <w:proofErr w:type="spellStart"/>
      <w:r w:rsidR="00997455" w:rsidRPr="003F3779">
        <w:rPr>
          <w:rFonts w:asciiTheme="minorHAnsi" w:hAnsiTheme="minorHAnsi" w:cstheme="minorHAnsi"/>
          <w:sz w:val="28"/>
          <w:szCs w:val="28"/>
        </w:rPr>
        <w:t>Байкловедения</w:t>
      </w:r>
      <w:proofErr w:type="spellEnd"/>
      <w:r w:rsidR="00997455" w:rsidRPr="003F3779">
        <w:rPr>
          <w:rFonts w:asciiTheme="minorHAnsi" w:hAnsiTheme="minorHAnsi" w:cstheme="minorHAnsi"/>
          <w:sz w:val="28"/>
          <w:szCs w:val="28"/>
        </w:rPr>
        <w:t xml:space="preserve"> в Иркутской области. Выйти с этим предложением на министерство образования РФ.</w:t>
      </w:r>
      <w:r w:rsidR="00736CC2" w:rsidRPr="003F377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36CC2" w:rsidRPr="003F3779" w:rsidRDefault="00C6000D" w:rsidP="00736CC2">
      <w:pPr>
        <w:ind w:left="709" w:firstLine="0"/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t>[9</w:t>
      </w:r>
      <w:r w:rsidR="00736CC2" w:rsidRPr="003F3779">
        <w:rPr>
          <w:rFonts w:asciiTheme="minorHAnsi" w:hAnsiTheme="minorHAnsi" w:cstheme="minorHAnsi"/>
          <w:sz w:val="28"/>
          <w:szCs w:val="28"/>
        </w:rPr>
        <w:t>] Одобрить и подержать инициативу участников международного молодежного лагеря «Байкал-2020» о создании международной экологической молодежной экспериментальной лаборатории по разработке модельных образцов устойчивого развития РФ на Байкале.</w:t>
      </w:r>
    </w:p>
    <w:p w:rsidR="00736CC2" w:rsidRPr="003F3779" w:rsidRDefault="00C6000D" w:rsidP="00736CC2">
      <w:pPr>
        <w:ind w:left="709" w:firstLine="0"/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t>[10</w:t>
      </w:r>
      <w:r w:rsidR="00736CC2" w:rsidRPr="003F3779">
        <w:rPr>
          <w:rFonts w:asciiTheme="minorHAnsi" w:hAnsiTheme="minorHAnsi" w:cstheme="minorHAnsi"/>
          <w:sz w:val="28"/>
          <w:szCs w:val="28"/>
        </w:rPr>
        <w:t xml:space="preserve">] Способствовать развитию региональных проектов, направленных на трансформацию городской среды: созданию </w:t>
      </w:r>
      <w:proofErr w:type="spellStart"/>
      <w:r w:rsidR="00736CC2" w:rsidRPr="003F3779">
        <w:rPr>
          <w:rFonts w:asciiTheme="minorHAnsi" w:hAnsiTheme="minorHAnsi" w:cstheme="minorHAnsi"/>
          <w:sz w:val="28"/>
          <w:szCs w:val="28"/>
        </w:rPr>
        <w:t>экопарков</w:t>
      </w:r>
      <w:proofErr w:type="spellEnd"/>
      <w:r w:rsidR="00736CC2" w:rsidRPr="003F3779">
        <w:rPr>
          <w:rFonts w:asciiTheme="minorHAnsi" w:hAnsiTheme="minorHAnsi" w:cstheme="minorHAnsi"/>
          <w:sz w:val="28"/>
          <w:szCs w:val="28"/>
        </w:rPr>
        <w:t xml:space="preserve">, зеленой экономики,   строительству </w:t>
      </w:r>
      <w:proofErr w:type="spellStart"/>
      <w:r w:rsidR="00736CC2" w:rsidRPr="003F3779">
        <w:rPr>
          <w:rFonts w:asciiTheme="minorHAnsi" w:hAnsiTheme="minorHAnsi" w:cstheme="minorHAnsi"/>
          <w:sz w:val="28"/>
          <w:szCs w:val="28"/>
        </w:rPr>
        <w:t>экологич</w:t>
      </w:r>
      <w:bookmarkStart w:id="0" w:name="_GoBack"/>
      <w:bookmarkEnd w:id="0"/>
      <w:r w:rsidR="00736CC2" w:rsidRPr="003F3779">
        <w:rPr>
          <w:rFonts w:asciiTheme="minorHAnsi" w:hAnsiTheme="minorHAnsi" w:cstheme="minorHAnsi"/>
          <w:sz w:val="28"/>
          <w:szCs w:val="28"/>
        </w:rPr>
        <w:t>ных</w:t>
      </w:r>
      <w:proofErr w:type="spellEnd"/>
      <w:r w:rsidR="00736CC2" w:rsidRPr="003F3779">
        <w:rPr>
          <w:rFonts w:asciiTheme="minorHAnsi" w:hAnsiTheme="minorHAnsi" w:cstheme="minorHAnsi"/>
          <w:sz w:val="28"/>
          <w:szCs w:val="28"/>
        </w:rPr>
        <w:t xml:space="preserve"> жилых комплексов и развитию гражданской активности.</w:t>
      </w:r>
    </w:p>
    <w:p w:rsidR="00C6000D" w:rsidRPr="00683CC6" w:rsidRDefault="00C6000D" w:rsidP="00736CC2">
      <w:pPr>
        <w:ind w:left="709" w:firstLine="0"/>
        <w:rPr>
          <w:rFonts w:asciiTheme="minorHAnsi" w:hAnsiTheme="minorHAnsi" w:cstheme="minorHAnsi"/>
          <w:b/>
          <w:sz w:val="28"/>
          <w:szCs w:val="28"/>
        </w:rPr>
      </w:pPr>
      <w:r w:rsidRPr="00683CC6">
        <w:rPr>
          <w:rFonts w:asciiTheme="minorHAnsi" w:hAnsiTheme="minorHAnsi" w:cstheme="minorHAnsi"/>
          <w:b/>
          <w:sz w:val="28"/>
          <w:szCs w:val="28"/>
        </w:rPr>
        <w:t xml:space="preserve">[11] </w:t>
      </w:r>
      <w:r w:rsidRPr="00276E20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Основываясь статьей </w:t>
      </w:r>
      <w:r w:rsidR="00002077" w:rsidRPr="00276E20">
        <w:rPr>
          <w:rFonts w:asciiTheme="minorHAnsi" w:hAnsiTheme="minorHAnsi" w:cstheme="minorHAnsi"/>
          <w:b/>
          <w:color w:val="7030A0"/>
          <w:sz w:val="28"/>
          <w:szCs w:val="28"/>
        </w:rPr>
        <w:t>6</w:t>
      </w:r>
      <w:r w:rsidRPr="00276E20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   ФЗ</w:t>
      </w:r>
      <w:r w:rsidR="00002077" w:rsidRPr="00276E20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94 от 01.05.1999г</w:t>
      </w:r>
      <w:r w:rsidR="00002077" w:rsidRPr="00683CC6">
        <w:rPr>
          <w:rFonts w:asciiTheme="minorHAnsi" w:hAnsiTheme="minorHAnsi" w:cstheme="minorHAnsi"/>
          <w:b/>
          <w:sz w:val="28"/>
          <w:szCs w:val="28"/>
        </w:rPr>
        <w:t>.</w:t>
      </w:r>
      <w:r w:rsidRPr="00683CC6">
        <w:rPr>
          <w:rFonts w:asciiTheme="minorHAnsi" w:hAnsiTheme="minorHAnsi" w:cstheme="minorHAnsi"/>
          <w:b/>
          <w:sz w:val="28"/>
          <w:szCs w:val="28"/>
        </w:rPr>
        <w:t xml:space="preserve"> выйти с предложением на правительство России о поддержке проекта Эко корабля и выделении средств на оснащение установками переработки </w:t>
      </w:r>
      <w:proofErr w:type="spellStart"/>
      <w:r w:rsidRPr="00683CC6">
        <w:rPr>
          <w:rFonts w:asciiTheme="minorHAnsi" w:hAnsiTheme="minorHAnsi" w:cstheme="minorHAnsi"/>
          <w:b/>
          <w:sz w:val="28"/>
          <w:szCs w:val="28"/>
        </w:rPr>
        <w:t>подслане</w:t>
      </w:r>
      <w:r w:rsidR="00F62F7A" w:rsidRPr="00683CC6">
        <w:rPr>
          <w:rFonts w:asciiTheme="minorHAnsi" w:hAnsiTheme="minorHAnsi" w:cstheme="minorHAnsi"/>
          <w:b/>
          <w:sz w:val="28"/>
          <w:szCs w:val="28"/>
        </w:rPr>
        <w:t>вых</w:t>
      </w:r>
      <w:proofErr w:type="spellEnd"/>
      <w:r w:rsidR="00F62F7A" w:rsidRPr="00683CC6">
        <w:rPr>
          <w:rFonts w:asciiTheme="minorHAnsi" w:hAnsiTheme="minorHAnsi" w:cstheme="minorHAnsi"/>
          <w:b/>
          <w:sz w:val="28"/>
          <w:szCs w:val="28"/>
        </w:rPr>
        <w:t xml:space="preserve"> вод в топливо , разработанных</w:t>
      </w:r>
      <w:r w:rsidRPr="00683CC6">
        <w:rPr>
          <w:rFonts w:asciiTheme="minorHAnsi" w:hAnsiTheme="minorHAnsi" w:cstheme="minorHAnsi"/>
          <w:b/>
          <w:sz w:val="28"/>
          <w:szCs w:val="28"/>
        </w:rPr>
        <w:t xml:space="preserve"> АКБ Миллениум </w:t>
      </w:r>
      <w:r w:rsidR="00F62F7A" w:rsidRPr="00683CC6">
        <w:rPr>
          <w:rFonts w:asciiTheme="minorHAnsi" w:hAnsiTheme="minorHAnsi" w:cstheme="minorHAnsi"/>
          <w:b/>
          <w:sz w:val="28"/>
          <w:szCs w:val="28"/>
        </w:rPr>
        <w:t>г</w:t>
      </w:r>
      <w:proofErr w:type="gramStart"/>
      <w:r w:rsidR="00F62F7A" w:rsidRPr="00683CC6">
        <w:rPr>
          <w:rFonts w:asciiTheme="minorHAnsi" w:hAnsiTheme="minorHAnsi" w:cstheme="minorHAnsi"/>
          <w:b/>
          <w:sz w:val="28"/>
          <w:szCs w:val="28"/>
        </w:rPr>
        <w:t>.М</w:t>
      </w:r>
      <w:proofErr w:type="gramEnd"/>
      <w:r w:rsidR="00F62F7A" w:rsidRPr="00683CC6">
        <w:rPr>
          <w:rFonts w:asciiTheme="minorHAnsi" w:hAnsiTheme="minorHAnsi" w:cstheme="minorHAnsi"/>
          <w:b/>
          <w:sz w:val="28"/>
          <w:szCs w:val="28"/>
        </w:rPr>
        <w:t>осква, кораблей Байкальского флота.</w:t>
      </w:r>
    </w:p>
    <w:p w:rsidR="00736CC2" w:rsidRPr="0003741F" w:rsidRDefault="00736CC2" w:rsidP="00736CC2">
      <w:pPr>
        <w:ind w:left="709" w:firstLine="0"/>
        <w:rPr>
          <w:rFonts w:asciiTheme="minorHAnsi" w:hAnsiTheme="minorHAnsi" w:cstheme="minorHAnsi"/>
          <w:b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t>[1</w:t>
      </w:r>
      <w:r w:rsidR="00F66182" w:rsidRPr="003F3779">
        <w:rPr>
          <w:rFonts w:asciiTheme="minorHAnsi" w:hAnsiTheme="minorHAnsi" w:cstheme="minorHAnsi"/>
          <w:sz w:val="28"/>
          <w:szCs w:val="28"/>
        </w:rPr>
        <w:t>2</w:t>
      </w:r>
      <w:r w:rsidRPr="003F3779">
        <w:rPr>
          <w:rFonts w:asciiTheme="minorHAnsi" w:hAnsiTheme="minorHAnsi" w:cstheme="minorHAnsi"/>
          <w:sz w:val="28"/>
          <w:szCs w:val="28"/>
        </w:rPr>
        <w:t xml:space="preserve">] </w:t>
      </w:r>
      <w:r w:rsidRPr="0003741F">
        <w:rPr>
          <w:rFonts w:asciiTheme="minorHAnsi" w:hAnsiTheme="minorHAnsi" w:cstheme="minorHAnsi"/>
          <w:b/>
          <w:sz w:val="28"/>
          <w:szCs w:val="28"/>
        </w:rPr>
        <w:t>Направить усилия экспертного состава форума на признание Байкала модельной территорией устойчивого экологического развития</w:t>
      </w:r>
      <w:r w:rsidR="00F66182" w:rsidRPr="0003741F">
        <w:rPr>
          <w:rFonts w:asciiTheme="minorHAnsi" w:hAnsiTheme="minorHAnsi" w:cstheme="minorHAnsi"/>
          <w:b/>
          <w:sz w:val="28"/>
          <w:szCs w:val="28"/>
        </w:rPr>
        <w:t xml:space="preserve">, </w:t>
      </w:r>
      <w:proofErr w:type="spellStart"/>
      <w:r w:rsidR="00F66182" w:rsidRPr="0003741F">
        <w:rPr>
          <w:rFonts w:asciiTheme="minorHAnsi" w:hAnsiTheme="minorHAnsi" w:cstheme="minorHAnsi"/>
          <w:b/>
          <w:sz w:val="28"/>
          <w:szCs w:val="28"/>
        </w:rPr>
        <w:t>формирмирующей</w:t>
      </w:r>
      <w:proofErr w:type="spellEnd"/>
      <w:r w:rsidR="00F66182" w:rsidRPr="0003741F">
        <w:rPr>
          <w:rFonts w:asciiTheme="minorHAnsi" w:hAnsiTheme="minorHAnsi" w:cstheme="minorHAnsi"/>
          <w:b/>
          <w:sz w:val="28"/>
          <w:szCs w:val="28"/>
        </w:rPr>
        <w:t xml:space="preserve"> новое мировоззр</w:t>
      </w:r>
      <w:r w:rsidR="0003741F">
        <w:rPr>
          <w:rFonts w:asciiTheme="minorHAnsi" w:hAnsiTheme="minorHAnsi" w:cstheme="minorHAnsi"/>
          <w:b/>
          <w:sz w:val="28"/>
          <w:szCs w:val="28"/>
        </w:rPr>
        <w:t>ение и экологический уклад жизне</w:t>
      </w:r>
      <w:r w:rsidR="00F66182" w:rsidRPr="0003741F">
        <w:rPr>
          <w:rFonts w:asciiTheme="minorHAnsi" w:hAnsiTheme="minorHAnsi" w:cstheme="minorHAnsi"/>
          <w:b/>
          <w:sz w:val="28"/>
          <w:szCs w:val="28"/>
        </w:rPr>
        <w:t>деятельности человека на планете.</w:t>
      </w:r>
    </w:p>
    <w:p w:rsidR="00736CC2" w:rsidRPr="003F3779" w:rsidRDefault="00C6000D" w:rsidP="00736CC2">
      <w:pPr>
        <w:ind w:left="709" w:firstLine="0"/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t>[1</w:t>
      </w:r>
      <w:r w:rsidR="00F66182" w:rsidRPr="003F3779">
        <w:rPr>
          <w:rFonts w:asciiTheme="minorHAnsi" w:hAnsiTheme="minorHAnsi" w:cstheme="minorHAnsi"/>
          <w:sz w:val="28"/>
          <w:szCs w:val="28"/>
        </w:rPr>
        <w:t>3</w:t>
      </w:r>
      <w:r w:rsidR="00736CC2" w:rsidRPr="003F3779">
        <w:rPr>
          <w:rFonts w:asciiTheme="minorHAnsi" w:hAnsiTheme="minorHAnsi" w:cstheme="minorHAnsi"/>
          <w:sz w:val="28"/>
          <w:szCs w:val="28"/>
        </w:rPr>
        <w:t>]</w:t>
      </w:r>
      <w:r w:rsidR="00736CC2" w:rsidRPr="003F3779">
        <w:rPr>
          <w:rFonts w:asciiTheme="minorHAnsi" w:hAnsiTheme="minorHAnsi" w:cstheme="minorHAnsi"/>
          <w:sz w:val="28"/>
          <w:szCs w:val="28"/>
          <w:lang w:val="en-US"/>
        </w:rPr>
        <w:t> </w:t>
      </w:r>
      <w:r w:rsidR="00736CC2" w:rsidRPr="003F3779">
        <w:rPr>
          <w:rFonts w:asciiTheme="minorHAnsi" w:hAnsiTheme="minorHAnsi" w:cstheme="minorHAnsi"/>
          <w:sz w:val="28"/>
          <w:szCs w:val="28"/>
        </w:rPr>
        <w:t>Резолюцию форума и решения дискуссионных площадок направить в органы власти федерального, регионального и муниципального уровней, российские и международные некоммерческие организации, бизнес структуры, чьи интересы касаются проблем развития зеленой экономики, пресной воды и формирования экологической культуры.</w:t>
      </w:r>
    </w:p>
    <w:p w:rsidR="00736CC2" w:rsidRPr="003F3779" w:rsidRDefault="00F66182" w:rsidP="00736CC2">
      <w:pPr>
        <w:ind w:left="709" w:firstLine="0"/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t>[14</w:t>
      </w:r>
      <w:r w:rsidR="00736CC2" w:rsidRPr="003F3779">
        <w:rPr>
          <w:rFonts w:asciiTheme="minorHAnsi" w:hAnsiTheme="minorHAnsi" w:cstheme="minorHAnsi"/>
          <w:sz w:val="28"/>
          <w:szCs w:val="28"/>
        </w:rPr>
        <w:t>]</w:t>
      </w:r>
      <w:r w:rsidR="00736CC2" w:rsidRPr="003F3779">
        <w:rPr>
          <w:rFonts w:asciiTheme="minorHAnsi" w:hAnsiTheme="minorHAnsi" w:cstheme="minorHAnsi"/>
          <w:sz w:val="28"/>
          <w:szCs w:val="28"/>
          <w:lang w:val="en-US"/>
        </w:rPr>
        <w:t> </w:t>
      </w:r>
      <w:r w:rsidR="00736CC2" w:rsidRPr="003F3779">
        <w:rPr>
          <w:rFonts w:asciiTheme="minorHAnsi" w:hAnsiTheme="minorHAnsi" w:cstheme="minorHAnsi"/>
          <w:sz w:val="28"/>
          <w:szCs w:val="28"/>
        </w:rPr>
        <w:t>Выразить благодарность всем, кто принял участие в подготовке и успешном проведении стратегической сессии.</w:t>
      </w:r>
    </w:p>
    <w:p w:rsidR="00736CC2" w:rsidRPr="003F3779" w:rsidRDefault="00736CC2" w:rsidP="00736CC2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3F3779">
        <w:rPr>
          <w:rFonts w:asciiTheme="minorHAnsi" w:hAnsiTheme="minorHAnsi" w:cstheme="minorHAnsi"/>
          <w:sz w:val="28"/>
          <w:szCs w:val="28"/>
        </w:rPr>
        <w:t xml:space="preserve">Мы убеждены, что формирование экологической культуры, направленной на бережное отношение к воде, развитие «зеленой экономики» и инновационных экологических технологий находятся в фундаментальной взаимосвязи со всеми другими общественными </w:t>
      </w:r>
      <w:r w:rsidRPr="003F3779">
        <w:rPr>
          <w:rFonts w:asciiTheme="minorHAnsi" w:hAnsiTheme="minorHAnsi" w:cstheme="minorHAnsi"/>
          <w:sz w:val="28"/>
          <w:szCs w:val="28"/>
        </w:rPr>
        <w:lastRenderedPageBreak/>
        <w:t xml:space="preserve">отношениями и процессами, а конструктивный диалог по использованию природных водных ресурсов, организованный на площадке, объединяющей все мировые державы, обеспечит создание необходимых условий для полноценного и гармоничного существования будущих поколений. </w:t>
      </w:r>
      <w:proofErr w:type="gramEnd"/>
    </w:p>
    <w:p w:rsidR="00736CC2" w:rsidRPr="003F3779" w:rsidRDefault="00736CC2" w:rsidP="00736CC2">
      <w:pPr>
        <w:rPr>
          <w:rFonts w:asciiTheme="minorHAnsi" w:hAnsiTheme="minorHAnsi" w:cstheme="minorHAnsi"/>
          <w:sz w:val="28"/>
          <w:szCs w:val="28"/>
        </w:rPr>
      </w:pPr>
      <w:r w:rsidRPr="003F3779">
        <w:rPr>
          <w:rFonts w:asciiTheme="minorHAnsi" w:hAnsiTheme="minorHAnsi" w:cstheme="minorHAnsi"/>
          <w:sz w:val="28"/>
          <w:szCs w:val="28"/>
        </w:rPr>
        <w:t xml:space="preserve">Выработанные в ходе стратегической сессии принципы помогут укреплению гражданского мира, будут определять позитивный вектор дальнейшего развития экологически ответственного бизнеса, обеспечат эффективное взаимодействие ключевых </w:t>
      </w:r>
      <w:r w:rsidR="0003741F">
        <w:rPr>
          <w:rFonts w:asciiTheme="minorHAnsi" w:hAnsiTheme="minorHAnsi" w:cstheme="minorHAnsi"/>
          <w:sz w:val="28"/>
          <w:szCs w:val="28"/>
        </w:rPr>
        <w:t>ф</w:t>
      </w:r>
      <w:r w:rsidRPr="003F3779">
        <w:rPr>
          <w:rFonts w:asciiTheme="minorHAnsi" w:hAnsiTheme="minorHAnsi" w:cstheme="minorHAnsi"/>
          <w:sz w:val="28"/>
          <w:szCs w:val="28"/>
        </w:rPr>
        <w:t>акторов социальной и экономической жизни – власти, науки, бизнеса и гражданского общества.</w:t>
      </w:r>
    </w:p>
    <w:p w:rsidR="00736CC2" w:rsidRPr="003F3779" w:rsidRDefault="00736CC2" w:rsidP="00736CC2">
      <w:pPr>
        <w:rPr>
          <w:rFonts w:asciiTheme="minorHAnsi" w:hAnsiTheme="minorHAnsi" w:cstheme="minorHAnsi"/>
          <w:sz w:val="28"/>
          <w:szCs w:val="28"/>
        </w:rPr>
      </w:pPr>
    </w:p>
    <w:p w:rsidR="00736CC2" w:rsidRPr="003F3779" w:rsidRDefault="00736CC2" w:rsidP="00736CC2">
      <w:pPr>
        <w:spacing w:line="288" w:lineRule="auto"/>
        <w:rPr>
          <w:rFonts w:asciiTheme="minorHAnsi" w:hAnsiTheme="minorHAnsi" w:cstheme="minorHAnsi"/>
        </w:rPr>
      </w:pPr>
      <w:r w:rsidRPr="003F3779">
        <w:rPr>
          <w:rFonts w:asciiTheme="minorHAnsi" w:hAnsiTheme="minorHAnsi" w:cstheme="minorHAnsi"/>
          <w:sz w:val="28"/>
          <w:szCs w:val="28"/>
        </w:rPr>
        <w:br w:type="page"/>
      </w:r>
    </w:p>
    <w:p w:rsidR="00736CC2" w:rsidRDefault="00736CC2" w:rsidP="00736CC2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РЕЗОЛЮЦИЮ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ПОДПИСАЛИ</w:t>
      </w:r>
      <w:r>
        <w:rPr>
          <w:rFonts w:ascii="Times New Roman Bold"/>
          <w:sz w:val="28"/>
          <w:szCs w:val="28"/>
        </w:rPr>
        <w:t>:</w:t>
      </w:r>
    </w:p>
    <w:tbl>
      <w:tblPr>
        <w:tblStyle w:val="TableNormal"/>
        <w:tblW w:w="9240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2347"/>
        <w:gridCol w:w="2348"/>
      </w:tblGrid>
      <w:tr w:rsidR="00736CC2" w:rsidTr="00736CC2">
        <w:trPr>
          <w:trHeight w:val="628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9"/>
              </w:tabs>
            </w:pPr>
            <w:r>
              <w:rPr>
                <w:rFonts w:hAnsi="Times New Roman"/>
                <w:sz w:val="28"/>
                <w:szCs w:val="28"/>
              </w:rPr>
              <w:t>Президент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Общенациональной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программы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«В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кругу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семьи»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CC2" w:rsidRDefault="00736CC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</w:pPr>
            <w:r>
              <w:rPr>
                <w:rFonts w:hAnsi="Times New Roman"/>
                <w:sz w:val="28"/>
                <w:szCs w:val="28"/>
              </w:rPr>
              <w:t>А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asci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Ковтунец</w:t>
            </w:r>
            <w:proofErr w:type="spellEnd"/>
          </w:p>
        </w:tc>
      </w:tr>
      <w:tr w:rsidR="00736CC2" w:rsidTr="00736CC2">
        <w:trPr>
          <w:trHeight w:val="628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9"/>
              </w:tabs>
            </w:pPr>
            <w:r>
              <w:rPr>
                <w:rFonts w:hAnsi="Times New Roman"/>
                <w:sz w:val="28"/>
                <w:szCs w:val="28"/>
              </w:rPr>
              <w:t>Министр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природных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ресурсов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экологии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Иркутской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области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CC2" w:rsidRDefault="00736CC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</w:pPr>
            <w:r>
              <w:rPr>
                <w:rFonts w:hAnsi="Times New Roman"/>
                <w:sz w:val="28"/>
                <w:szCs w:val="28"/>
              </w:rPr>
              <w:t>О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Times New Roman"/>
                <w:sz w:val="28"/>
                <w:szCs w:val="28"/>
              </w:rPr>
              <w:t>Э</w:t>
            </w:r>
            <w:r>
              <w:rPr>
                <w:rFonts w:ascii="Times New Roman"/>
                <w:sz w:val="28"/>
                <w:szCs w:val="28"/>
              </w:rPr>
              <w:t xml:space="preserve">. </w:t>
            </w:r>
            <w:r>
              <w:rPr>
                <w:rFonts w:hAnsi="Times New Roman"/>
                <w:sz w:val="28"/>
                <w:szCs w:val="28"/>
              </w:rPr>
              <w:t>Кравчук</w:t>
            </w:r>
          </w:p>
        </w:tc>
      </w:tr>
      <w:tr w:rsidR="00736CC2" w:rsidTr="00736CC2">
        <w:trPr>
          <w:trHeight w:val="628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</w:pPr>
            <w:r>
              <w:rPr>
                <w:rFonts w:hAnsi="Times New Roman"/>
                <w:sz w:val="28"/>
                <w:szCs w:val="28"/>
              </w:rPr>
              <w:t>Депутат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Законодательного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Собрания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Иркутской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области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CC2" w:rsidRDefault="00736CC2">
            <w:pPr>
              <w:pStyle w:val="2"/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</w:pPr>
            <w:r>
              <w:rPr>
                <w:rFonts w:hAnsi="Times New Roman"/>
                <w:sz w:val="28"/>
                <w:szCs w:val="28"/>
              </w:rPr>
              <w:t>А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Times New Roman"/>
                <w:sz w:val="28"/>
                <w:szCs w:val="28"/>
              </w:rPr>
              <w:t>О</w:t>
            </w:r>
            <w:r>
              <w:rPr>
                <w:rFonts w:ascii="Times New Roman"/>
                <w:sz w:val="28"/>
                <w:szCs w:val="28"/>
              </w:rPr>
              <w:t xml:space="preserve">. </w:t>
            </w:r>
            <w:r>
              <w:rPr>
                <w:rFonts w:hAnsi="Times New Roman"/>
                <w:sz w:val="28"/>
                <w:szCs w:val="28"/>
              </w:rPr>
              <w:t>Егорова</w:t>
            </w:r>
          </w:p>
        </w:tc>
      </w:tr>
      <w:tr w:rsidR="00736CC2" w:rsidTr="00736CC2">
        <w:trPr>
          <w:trHeight w:val="1908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41"/>
            </w:pPr>
            <w:r>
              <w:rPr>
                <w:rFonts w:hAnsi="Times New Roman"/>
                <w:sz w:val="28"/>
                <w:szCs w:val="28"/>
              </w:rPr>
              <w:t>Действительный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член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Российской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экологической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академии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hyperlink r:id="rId6" w:history="1">
              <w:r>
                <w:rPr>
                  <w:rStyle w:val="Hyperlink0"/>
                  <w:rFonts w:ascii="Trebuchet MS" w:hAnsi="Times New Roman"/>
                </w:rPr>
                <w:t>Российской</w:t>
              </w:r>
              <w:r>
                <w:rPr>
                  <w:rStyle w:val="Hyperlink0"/>
                  <w:rFonts w:ascii="Trebuchet MS" w:hAnsi="Times New Roman"/>
                </w:rPr>
                <w:t xml:space="preserve"> </w:t>
              </w:r>
              <w:r>
                <w:rPr>
                  <w:rStyle w:val="Hyperlink0"/>
                  <w:rFonts w:ascii="Trebuchet MS" w:hAnsi="Times New Roman"/>
                </w:rPr>
                <w:t>академии</w:t>
              </w:r>
              <w:r>
                <w:rPr>
                  <w:rStyle w:val="Hyperlink0"/>
                  <w:rFonts w:ascii="Trebuchet MS" w:hAnsi="Times New Roman"/>
                </w:rPr>
                <w:t xml:space="preserve"> </w:t>
              </w:r>
              <w:r>
                <w:rPr>
                  <w:rStyle w:val="Hyperlink0"/>
                  <w:rFonts w:ascii="Trebuchet MS" w:hAnsi="Times New Roman"/>
                </w:rPr>
                <w:t>естественных</w:t>
              </w:r>
              <w:r>
                <w:rPr>
                  <w:rStyle w:val="Hyperlink0"/>
                  <w:rFonts w:ascii="Trebuchet MS" w:hAnsi="Times New Roman"/>
                </w:rPr>
                <w:t xml:space="preserve"> </w:t>
              </w:r>
              <w:r>
                <w:rPr>
                  <w:rStyle w:val="Hyperlink0"/>
                  <w:rFonts w:ascii="Trebuchet MS" w:hAnsi="Times New Roman"/>
                </w:rPr>
                <w:t>наук</w:t>
              </w:r>
              <w:r>
                <w:rPr>
                  <w:rStyle w:val="Hyperlink0"/>
                  <w:rFonts w:ascii="Trebuchet MS" w:hAnsi="Times New Roman"/>
                </w:rPr>
                <w:t xml:space="preserve"> (</w:t>
              </w:r>
              <w:r>
                <w:rPr>
                  <w:rStyle w:val="Hyperlink0"/>
                  <w:rFonts w:ascii="Trebuchet MS" w:hAnsi="Times New Roman"/>
                </w:rPr>
                <w:t>РАЕН</w:t>
              </w:r>
              <w:r>
                <w:rPr>
                  <w:rStyle w:val="Hyperlink0"/>
                  <w:rFonts w:ascii="Trebuchet MS" w:hAnsi="Times New Roman"/>
                </w:rPr>
                <w:t>)</w:t>
              </w:r>
            </w:hyperlink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hAnsi="Times New Roman"/>
                <w:sz w:val="28"/>
                <w:szCs w:val="28"/>
              </w:rPr>
              <w:t>члена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Общественной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палаты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Российской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Федерации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  <w:lang w:val="en-US"/>
              </w:rPr>
              <w:t>V</w:t>
            </w:r>
            <w:r w:rsidRPr="00736CC2"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созыва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CC2" w:rsidRDefault="00736CC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</w:pPr>
            <w:r>
              <w:rPr>
                <w:rFonts w:hAnsi="Times New Roman"/>
                <w:sz w:val="28"/>
                <w:szCs w:val="28"/>
              </w:rPr>
              <w:t>Н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Times New Roman"/>
                <w:sz w:val="28"/>
                <w:szCs w:val="28"/>
              </w:rPr>
              <w:t>Н</w:t>
            </w:r>
            <w:r>
              <w:rPr>
                <w:rFonts w:ascii="Times New Roman"/>
                <w:sz w:val="28"/>
                <w:szCs w:val="28"/>
              </w:rPr>
              <w:t xml:space="preserve">. </w:t>
            </w:r>
            <w:r>
              <w:rPr>
                <w:rFonts w:hAnsi="Times New Roman"/>
                <w:sz w:val="28"/>
                <w:szCs w:val="28"/>
              </w:rPr>
              <w:t>Дроздов</w:t>
            </w:r>
          </w:p>
        </w:tc>
      </w:tr>
      <w:tr w:rsidR="00736CC2" w:rsidTr="00736CC2">
        <w:trPr>
          <w:trHeight w:val="628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640"/>
                <w:tab w:val="left" w:pos="8849"/>
              </w:tabs>
            </w:pPr>
            <w:r>
              <w:rPr>
                <w:rFonts w:hAnsi="Times New Roman"/>
                <w:sz w:val="28"/>
                <w:szCs w:val="28"/>
              </w:rPr>
              <w:t>Профессор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hAnsi="Times New Roman"/>
                <w:sz w:val="28"/>
                <w:szCs w:val="28"/>
              </w:rPr>
              <w:t>д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Times New Roman"/>
                <w:sz w:val="28"/>
                <w:szCs w:val="28"/>
              </w:rPr>
              <w:t>г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Times New Roman"/>
                <w:sz w:val="28"/>
                <w:szCs w:val="28"/>
              </w:rPr>
              <w:t>н</w:t>
            </w:r>
            <w:r>
              <w:rPr>
                <w:rFonts w:ascii="Times New Roman"/>
                <w:sz w:val="28"/>
                <w:szCs w:val="28"/>
              </w:rPr>
              <w:t xml:space="preserve">., </w:t>
            </w:r>
            <w:r>
              <w:rPr>
                <w:rFonts w:hAnsi="Times New Roman"/>
                <w:sz w:val="28"/>
                <w:szCs w:val="28"/>
              </w:rPr>
              <w:t>заведующий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лабораторией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гидрологии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Times New Roman"/>
                <w:sz w:val="28"/>
                <w:szCs w:val="28"/>
              </w:rPr>
              <w:t>ИГ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РАН</w:t>
            </w:r>
            <w:proofErr w:type="gramEnd"/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CC2" w:rsidRDefault="00736CC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hAnsi="Times New Roman"/>
                <w:sz w:val="28"/>
                <w:szCs w:val="28"/>
              </w:rPr>
              <w:t>Н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asci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Коронкевич</w:t>
            </w:r>
            <w:proofErr w:type="spellEnd"/>
          </w:p>
        </w:tc>
      </w:tr>
      <w:tr w:rsidR="00736CC2" w:rsidTr="00736CC2">
        <w:trPr>
          <w:trHeight w:val="948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640"/>
                <w:tab w:val="left" w:pos="8849"/>
              </w:tabs>
            </w:pPr>
            <w:r>
              <w:rPr>
                <w:rFonts w:hAnsi="Times New Roman"/>
                <w:sz w:val="28"/>
                <w:szCs w:val="28"/>
              </w:rPr>
              <w:t>Профессор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д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Times New Roman"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hAnsi="Times New Roman"/>
                <w:sz w:val="28"/>
                <w:szCs w:val="28"/>
              </w:rPr>
              <w:t>академик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академии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проблем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водохозяйственных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наук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CC2" w:rsidRDefault="00736CC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</w:pPr>
            <w:r>
              <w:rPr>
                <w:rFonts w:hAnsi="Times New Roman"/>
                <w:sz w:val="28"/>
                <w:szCs w:val="28"/>
              </w:rPr>
              <w:t>Л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Times New Roman"/>
                <w:sz w:val="28"/>
                <w:szCs w:val="28"/>
              </w:rPr>
              <w:t>М</w:t>
            </w:r>
            <w:r>
              <w:rPr>
                <w:rFonts w:ascii="Times New Roman"/>
                <w:sz w:val="28"/>
                <w:szCs w:val="28"/>
              </w:rPr>
              <w:t xml:space="preserve">. </w:t>
            </w:r>
            <w:r>
              <w:rPr>
                <w:rFonts w:hAnsi="Times New Roman"/>
                <w:sz w:val="28"/>
                <w:szCs w:val="28"/>
              </w:rPr>
              <w:t>Корытный</w:t>
            </w:r>
          </w:p>
        </w:tc>
      </w:tr>
      <w:tr w:rsidR="00736CC2" w:rsidTr="00736CC2">
        <w:trPr>
          <w:trHeight w:val="948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640"/>
                <w:tab w:val="left" w:pos="8849"/>
              </w:tabs>
            </w:pPr>
            <w:r>
              <w:rPr>
                <w:rFonts w:hAnsi="Times New Roman"/>
                <w:sz w:val="28"/>
                <w:szCs w:val="28"/>
              </w:rPr>
              <w:t>Младший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научный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сотрудник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Китайской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Академии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планирования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охраны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окружающей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среды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CC2" w:rsidRDefault="00736CC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proofErr w:type="spellStart"/>
            <w:r>
              <w:rPr>
                <w:rFonts w:hAnsi="Times New Roman"/>
                <w:sz w:val="28"/>
                <w:szCs w:val="28"/>
              </w:rPr>
              <w:t>Яо</w:t>
            </w:r>
            <w:proofErr w:type="spellEnd"/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Руйхуа</w:t>
            </w:r>
            <w:proofErr w:type="spellEnd"/>
          </w:p>
        </w:tc>
      </w:tr>
      <w:tr w:rsidR="00736CC2" w:rsidTr="00736CC2">
        <w:trPr>
          <w:trHeight w:val="464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640"/>
                <w:tab w:val="left" w:pos="8849"/>
              </w:tabs>
            </w:pPr>
            <w:r>
              <w:rPr>
                <w:rFonts w:hAnsi="Times New Roman"/>
                <w:sz w:val="28"/>
                <w:szCs w:val="28"/>
              </w:rPr>
              <w:t>Профессор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университета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Савойи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CC2" w:rsidRDefault="00736CC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proofErr w:type="spellStart"/>
            <w:r>
              <w:rPr>
                <w:rFonts w:hAnsi="Times New Roman"/>
                <w:sz w:val="28"/>
                <w:szCs w:val="28"/>
              </w:rPr>
              <w:t>Тьери</w:t>
            </w:r>
            <w:proofErr w:type="spellEnd"/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Вильмент</w:t>
            </w:r>
            <w:proofErr w:type="spellEnd"/>
          </w:p>
        </w:tc>
      </w:tr>
      <w:tr w:rsidR="00736CC2" w:rsidTr="00736CC2">
        <w:trPr>
          <w:trHeight w:val="526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640"/>
                <w:tab w:val="left" w:pos="8849"/>
              </w:tabs>
              <w:spacing w:after="100"/>
            </w:pPr>
            <w:r>
              <w:rPr>
                <w:rFonts w:hAnsi="Times New Roman"/>
                <w:sz w:val="28"/>
                <w:szCs w:val="28"/>
              </w:rPr>
              <w:t>Директор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Ботанического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сада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ИГУ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CC2" w:rsidRDefault="00736CC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hAnsi="Times New Roman"/>
                <w:sz w:val="28"/>
                <w:szCs w:val="28"/>
              </w:rPr>
              <w:t>В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Times New Roman"/>
                <w:sz w:val="28"/>
                <w:szCs w:val="28"/>
              </w:rPr>
              <w:t>Я</w:t>
            </w:r>
            <w:r>
              <w:rPr>
                <w:rFonts w:ascii="Times New Roman"/>
                <w:sz w:val="28"/>
                <w:szCs w:val="28"/>
              </w:rPr>
              <w:t xml:space="preserve">. </w:t>
            </w:r>
            <w:r>
              <w:rPr>
                <w:rFonts w:hAnsi="Times New Roman"/>
                <w:sz w:val="28"/>
                <w:szCs w:val="28"/>
              </w:rPr>
              <w:t>Кузеванов</w:t>
            </w:r>
          </w:p>
        </w:tc>
      </w:tr>
      <w:tr w:rsidR="00736CC2" w:rsidTr="00736CC2">
        <w:trPr>
          <w:trHeight w:val="1268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41"/>
            </w:pPr>
            <w:r>
              <w:rPr>
                <w:rFonts w:hAnsi="Times New Roman"/>
                <w:sz w:val="28"/>
                <w:szCs w:val="28"/>
              </w:rPr>
              <w:t>Директор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Общественной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организации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«Бурятское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региональное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объединение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по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Байкалу»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spacing w:after="20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1905</wp:posOffset>
                  </wp:positionV>
                  <wp:extent cx="953770" cy="650875"/>
                  <wp:effectExtent l="19050" t="0" r="0" b="0"/>
                  <wp:wrapNone/>
                  <wp:docPr id="3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41"/>
            </w:pPr>
            <w:r>
              <w:rPr>
                <w:rFonts w:hAnsi="Times New Roman"/>
                <w:sz w:val="28"/>
                <w:szCs w:val="28"/>
              </w:rPr>
              <w:t>С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Times New Roman"/>
                <w:sz w:val="28"/>
                <w:szCs w:val="28"/>
              </w:rPr>
              <w:t>Г</w:t>
            </w:r>
            <w:r>
              <w:rPr>
                <w:rFonts w:asci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Шапхаев</w:t>
            </w:r>
            <w:proofErr w:type="spellEnd"/>
          </w:p>
        </w:tc>
      </w:tr>
      <w:tr w:rsidR="00736CC2" w:rsidTr="00736CC2">
        <w:trPr>
          <w:trHeight w:val="948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spacing w:after="200"/>
              <w:jc w:val="left"/>
              <w:rPr>
                <w:sz w:val="22"/>
                <w:szCs w:val="22"/>
              </w:rPr>
            </w:pPr>
            <w:r>
              <w:rPr>
                <w:rFonts w:hAnsi="Times New Roman"/>
                <w:sz w:val="28"/>
                <w:szCs w:val="28"/>
              </w:rPr>
              <w:t>Заместитель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директора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по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науке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Байкальского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музея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ИНЦ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СО</w:t>
            </w:r>
            <w:r>
              <w:rPr>
                <w:rFonts w:hAnsi="Times New Roman" w:hint="eastAsia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РАН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CC2" w:rsidRDefault="00736CC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CC2" w:rsidRDefault="00736CC2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640"/>
                <w:tab w:val="left" w:pos="8849"/>
              </w:tabs>
            </w:pPr>
            <w:r>
              <w:rPr>
                <w:rFonts w:hAnsi="Times New Roman"/>
                <w:sz w:val="28"/>
                <w:szCs w:val="28"/>
              </w:rPr>
              <w:t>Е</w:t>
            </w:r>
            <w:r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hAnsi="Times New Roman"/>
                <w:sz w:val="28"/>
                <w:szCs w:val="28"/>
              </w:rPr>
              <w:t>Н</w:t>
            </w:r>
            <w:r>
              <w:rPr>
                <w:rFonts w:asci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Кузеванова</w:t>
            </w:r>
            <w:proofErr w:type="spellEnd"/>
          </w:p>
        </w:tc>
      </w:tr>
      <w:tr w:rsidR="00736CC2" w:rsidTr="00736CC2">
        <w:trPr>
          <w:trHeight w:val="948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CC2" w:rsidRDefault="00736CC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CC2" w:rsidRDefault="00736CC2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CC2" w:rsidRDefault="00736CC2">
            <w:pPr>
              <w:spacing w:after="200"/>
              <w:rPr>
                <w:sz w:val="22"/>
                <w:szCs w:val="22"/>
              </w:rPr>
            </w:pPr>
          </w:p>
        </w:tc>
      </w:tr>
    </w:tbl>
    <w:p w:rsidR="00736CC2" w:rsidRDefault="00736CC2" w:rsidP="00736CC2">
      <w:pPr>
        <w:ind w:left="108" w:firstLine="601"/>
        <w:rPr>
          <w:sz w:val="28"/>
          <w:szCs w:val="28"/>
        </w:rPr>
      </w:pPr>
    </w:p>
    <w:p w:rsidR="00736CC2" w:rsidRDefault="00736CC2" w:rsidP="00736CC2">
      <w:pPr>
        <w:spacing w:line="288" w:lineRule="auto"/>
        <w:ind w:firstLine="708"/>
      </w:pPr>
    </w:p>
    <w:p w:rsidR="00E20042" w:rsidRDefault="00E20042"/>
    <w:sectPr w:rsidR="00E20042" w:rsidSect="00E2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CC2"/>
    <w:rsid w:val="00002077"/>
    <w:rsid w:val="0003741F"/>
    <w:rsid w:val="0017376A"/>
    <w:rsid w:val="00276E20"/>
    <w:rsid w:val="003F3779"/>
    <w:rsid w:val="00504EE3"/>
    <w:rsid w:val="00683CC6"/>
    <w:rsid w:val="00736CC2"/>
    <w:rsid w:val="00997455"/>
    <w:rsid w:val="00C6000D"/>
    <w:rsid w:val="00DE42C8"/>
    <w:rsid w:val="00E20042"/>
    <w:rsid w:val="00F62F7A"/>
    <w:rsid w:val="00F6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C2"/>
    <w:pPr>
      <w:spacing w:line="240" w:lineRule="auto"/>
      <w:ind w:firstLine="709"/>
      <w:jc w:val="both"/>
    </w:pPr>
    <w:rPr>
      <w:rFonts w:ascii="Arial Unicode MS" w:eastAsia="Arial Unicode MS" w:hAnsi="Times New Roman Bold" w:cs="Arial Unicode MS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736CC2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Стиль таблицы 2"/>
    <w:rsid w:val="00736CC2"/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paragraph" w:customStyle="1" w:styleId="41">
    <w:name w:val="Заголовок 41"/>
    <w:rsid w:val="00736CC2"/>
    <w:rPr>
      <w:rFonts w:ascii="Calibri" w:eastAsia="Calibri" w:hAnsi="Calibri" w:cs="Calibri"/>
      <w:color w:val="000000"/>
      <w:sz w:val="20"/>
      <w:szCs w:val="20"/>
      <w:u w:color="000000"/>
      <w:lang w:eastAsia="ru-RU"/>
    </w:rPr>
  </w:style>
  <w:style w:type="character" w:customStyle="1" w:styleId="Hyperlink0">
    <w:name w:val="Hyperlink.0"/>
    <w:basedOn w:val="a0"/>
    <w:rsid w:val="00736CC2"/>
    <w:rPr>
      <w:caps w:val="0"/>
      <w:smallCaps w:val="0"/>
      <w:strike w:val="0"/>
      <w:dstrike w:val="0"/>
      <w:color w:val="000000"/>
      <w:spacing w:val="0"/>
      <w:kern w:val="0"/>
      <w:position w:val="0"/>
      <w:sz w:val="28"/>
      <w:szCs w:val="28"/>
      <w:u w:val="none" w:color="000000"/>
      <w:effect w:val="none"/>
      <w:vertAlign w:val="baseline"/>
      <w:lang w:val="ru-RU"/>
    </w:rPr>
  </w:style>
  <w:style w:type="table" w:customStyle="1" w:styleId="TableNormal">
    <w:name w:val="Table Normal"/>
    <w:rsid w:val="00736CC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36C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6CC2"/>
    <w:rPr>
      <w:color w:val="800080"/>
      <w:u w:val="single"/>
    </w:rPr>
  </w:style>
  <w:style w:type="paragraph" w:styleId="a6">
    <w:name w:val="No Spacing"/>
    <w:uiPriority w:val="1"/>
    <w:qFormat/>
    <w:rsid w:val="00736CC2"/>
    <w:pPr>
      <w:spacing w:after="0" w:line="240" w:lineRule="auto"/>
      <w:ind w:firstLine="709"/>
      <w:jc w:val="both"/>
    </w:pPr>
    <w:rPr>
      <w:rFonts w:ascii="Arial Unicode MS" w:eastAsia="Arial Unicode MS" w:hAnsi="Times New Roman Bold" w:cs="Arial Unicode MS"/>
      <w:color w:val="000000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252525d0%252525a0%252525d0%252525be%252525d1%25252581%252525d1%25252581%252525d0%252525b8%252525d0%252525b9%252525d1%25252581%252525d0%252525ba%252525d0%252525b0%252525d1%2525258f_%252525d0%252525b0%252525d0%252525ba%252525d0%252525b0%252525d0%252525b4%252525d0%252525b5%252525d0%252525bc%252525d0%252525b8%252525d1%2525258f_%252525d0%252525b5%252525d1%25252581%252525d1%25252582%252525d0%252525b5%252525d1%25252581%252525d1%25252582%252525d0%252525b2%252525d0%252525b5%252525d0%252525bd%252525d0%252525bd%252525d1%2525258b%252525d1%25252585_%252525d0%252525bd%252525d0%252525b0%252525d1%25252583%252525d0%252525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Графика+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Константиниди</dc:creator>
  <cp:lastModifiedBy>Kate</cp:lastModifiedBy>
  <cp:revision>3</cp:revision>
  <dcterms:created xsi:type="dcterms:W3CDTF">2016-05-26T13:49:00Z</dcterms:created>
  <dcterms:modified xsi:type="dcterms:W3CDTF">2016-05-26T13:50:00Z</dcterms:modified>
</cp:coreProperties>
</file>