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A7" w:rsidRDefault="00EE5E4C">
      <w:pPr>
        <w:spacing w:after="0" w:line="259" w:lineRule="auto"/>
        <w:ind w:left="-142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7375" cy="97853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7375" cy="978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748A7" w:rsidRDefault="00EE5E4C">
      <w:pPr>
        <w:ind w:left="-15" w:right="361" w:firstLine="708"/>
      </w:pPr>
      <w:r>
        <w:lastRenderedPageBreak/>
        <w:t xml:space="preserve">Настоящие технические условия распространяются на компаунд формовочный двухкомпонентный полиуретановый отверждающийся, далее по тексту – компаунд. </w:t>
      </w:r>
    </w:p>
    <w:p w:rsidR="009748A7" w:rsidRDefault="00EE5E4C">
      <w:pPr>
        <w:ind w:left="-15" w:right="361" w:firstLine="708"/>
      </w:pPr>
      <w:r>
        <w:t>Компаунд представляет собой двухкомпонентную композицию, состоящую из основной пасты и отвердителя, после см</w:t>
      </w:r>
      <w:r>
        <w:t xml:space="preserve">ешения которых, при температуре нанесения, происходит необратимый процесс перехода компаунда в эластичный резиноподобный материал. </w:t>
      </w:r>
    </w:p>
    <w:p w:rsidR="009748A7" w:rsidRDefault="00EE5E4C">
      <w:pPr>
        <w:ind w:left="-15" w:right="361" w:firstLine="708"/>
      </w:pPr>
      <w:r>
        <w:t xml:space="preserve">Компаунд предназначен для снятия эластичных форм и изготовления формообразующих и рельефообразующих матриц для последующего </w:t>
      </w:r>
      <w:r>
        <w:t xml:space="preserve">многократного формования изделий из гипса и бетона, а также для изготовления резинотехнических изделий специального назначения (изготовление роликов, втулок, пластин, скребков, сайленблоков и т.п.). </w:t>
      </w:r>
    </w:p>
    <w:p w:rsidR="009748A7" w:rsidRDefault="00EE5E4C">
      <w:pPr>
        <w:ind w:left="-15" w:right="361" w:firstLine="708"/>
      </w:pPr>
      <w:r>
        <w:t xml:space="preserve">Компаунд работоспособен в интервале температур от минус </w:t>
      </w:r>
      <w:r>
        <w:t xml:space="preserve">60 </w:t>
      </w:r>
      <w:r>
        <w:rPr>
          <w:rFonts w:ascii="Segoe UI Symbol" w:eastAsia="Segoe UI Symbol" w:hAnsi="Segoe UI Symbol" w:cs="Segoe UI Symbol"/>
        </w:rPr>
        <w:t></w:t>
      </w:r>
      <w:r>
        <w:t xml:space="preserve">С до плюс 80 </w:t>
      </w:r>
      <w:r>
        <w:rPr>
          <w:rFonts w:ascii="Segoe UI Symbol" w:eastAsia="Segoe UI Symbol" w:hAnsi="Segoe UI Symbol" w:cs="Segoe UI Symbol"/>
        </w:rPr>
        <w:t></w:t>
      </w:r>
      <w:r>
        <w:t xml:space="preserve">С, кратковременно при температуре до 100 ºС. Компаунд не содержит растворителей, не требует разогрева при применении.  </w:t>
      </w:r>
    </w:p>
    <w:p w:rsidR="009748A7" w:rsidRDefault="00EE5E4C">
      <w:pPr>
        <w:ind w:left="-15" w:right="361" w:firstLine="708"/>
      </w:pPr>
      <w:r>
        <w:t>Компаунд выпускают следующих марок: СИЛАГЕРМ 6030, СИЛАГЕРМ 6040, СИЛАГЕРМ 6050П, СИЛАГЕРМ 6060П, СИЛАГЕРМ 6070П, СИЛА</w:t>
      </w:r>
      <w:r>
        <w:t xml:space="preserve">ГЕРМ 6080, СИЛАГЕРМ 6090, СИЛАГЕРМ 6095 </w:t>
      </w:r>
    </w:p>
    <w:p w:rsidR="009748A7" w:rsidRDefault="00EE5E4C">
      <w:pPr>
        <w:ind w:left="-15" w:right="361" w:firstLine="708"/>
      </w:pPr>
      <w:r>
        <w:t xml:space="preserve">Условное обозначение продукции при заказе и в нормативной документации должно содержать наименование компаунда, его марку и номер настоящих Технических условий. </w:t>
      </w:r>
    </w:p>
    <w:p w:rsidR="009748A7" w:rsidRDefault="00EE5E4C">
      <w:pPr>
        <w:spacing w:after="116" w:line="259" w:lineRule="auto"/>
        <w:ind w:left="718" w:right="361"/>
      </w:pPr>
      <w:r>
        <w:t xml:space="preserve">Пример условного обозначения:  </w:t>
      </w:r>
    </w:p>
    <w:p w:rsidR="009748A7" w:rsidRDefault="00EE5E4C">
      <w:pPr>
        <w:spacing w:after="117" w:line="259" w:lineRule="auto"/>
        <w:ind w:left="718" w:right="361"/>
      </w:pPr>
      <w:r>
        <w:t>«Компаунд СИЛАГЕРМ 60</w:t>
      </w:r>
      <w:r>
        <w:t xml:space="preserve">30 ТУ 2513-006-01296014-2015». </w:t>
      </w:r>
    </w:p>
    <w:p w:rsidR="009748A7" w:rsidRDefault="00EE5E4C">
      <w:pPr>
        <w:spacing w:after="245"/>
        <w:ind w:left="-15" w:right="361" w:firstLine="708"/>
      </w:pPr>
      <w:r>
        <w:t xml:space="preserve">Перечень нормативно-технической документации, на которую даны ссылки в настоящих Технических условиях, приведен в Приложении. </w:t>
      </w:r>
    </w:p>
    <w:p w:rsidR="009748A7" w:rsidRDefault="00EE5E4C">
      <w:pPr>
        <w:spacing w:after="253" w:line="259" w:lineRule="auto"/>
        <w:ind w:left="0" w:right="319" w:firstLine="0"/>
        <w:jc w:val="center"/>
      </w:pPr>
      <w:r>
        <w:rPr>
          <w:b/>
        </w:rPr>
        <w:t xml:space="preserve"> </w:t>
      </w:r>
    </w:p>
    <w:p w:rsidR="009748A7" w:rsidRDefault="00EE5E4C">
      <w:pPr>
        <w:pStyle w:val="1"/>
        <w:spacing w:after="0"/>
      </w:pPr>
      <w:r>
        <w:t xml:space="preserve">1 ТЕХНИЧЕСКИЕ ТРЕБОВАНИЯ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ind w:left="-15" w:right="361" w:firstLine="708"/>
      </w:pPr>
      <w:r>
        <w:t>1.1 Компаунд должен соответствовать требованиям настоящих техническ</w:t>
      </w:r>
      <w:r>
        <w:t xml:space="preserve">их условий и изготавливаться по технологическому регламенту, утвержденному в установленном порядке. </w:t>
      </w:r>
    </w:p>
    <w:p w:rsidR="009748A7" w:rsidRDefault="00EE5E4C">
      <w:pPr>
        <w:ind w:left="-15" w:right="361" w:firstLine="708"/>
      </w:pPr>
      <w:r>
        <w:t xml:space="preserve">1.2 Материалы, применяемые для изготовления компаунда, должны соответствовать требованиям действующих нормативных документов на эти материалы. </w:t>
      </w:r>
    </w:p>
    <w:p w:rsidR="009748A7" w:rsidRDefault="00EE5E4C">
      <w:pPr>
        <w:ind w:left="-15" w:right="361" w:firstLine="708"/>
      </w:pPr>
      <w:r>
        <w:t xml:space="preserve">1.3 Показатели физико-механических свойств компаунда должны соответствовать нормам, указанным в таблице 1. </w:t>
      </w:r>
    </w:p>
    <w:p w:rsidR="009748A7" w:rsidRDefault="00EE5E4C">
      <w:pPr>
        <w:spacing w:after="116" w:line="259" w:lineRule="auto"/>
        <w:ind w:left="718" w:right="361"/>
      </w:pPr>
      <w:r>
        <w:t xml:space="preserve">1.4 Комплектность </w:t>
      </w:r>
    </w:p>
    <w:p w:rsidR="009748A7" w:rsidRDefault="00EE5E4C">
      <w:pPr>
        <w:ind w:left="-15" w:right="361" w:firstLine="708"/>
      </w:pPr>
      <w:r>
        <w:t xml:space="preserve">1.4.1 Компаунд поставляют потребителю в комплекте: основная паста и отвердитель в соотношении 1:1 или 2:1 по массе в зависимости </w:t>
      </w:r>
      <w:r>
        <w:t xml:space="preserve">от марки (см. таблицу 1). Смешение компонентов производят непосредственно перед применением компаунда.  </w:t>
      </w:r>
    </w:p>
    <w:p w:rsidR="009748A7" w:rsidRDefault="00EE5E4C">
      <w:pPr>
        <w:spacing w:after="0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after="116" w:line="259" w:lineRule="auto"/>
        <w:ind w:left="0" w:firstLine="0"/>
        <w:jc w:val="left"/>
      </w:pPr>
      <w:r>
        <w:t xml:space="preserve"> </w:t>
      </w:r>
    </w:p>
    <w:p w:rsidR="009748A7" w:rsidRDefault="00EE5E4C">
      <w:pPr>
        <w:spacing w:line="259" w:lineRule="auto"/>
        <w:ind w:left="718" w:right="361"/>
      </w:pPr>
      <w:r>
        <w:t xml:space="preserve">Таблица 1 </w:t>
      </w:r>
    </w:p>
    <w:tbl>
      <w:tblPr>
        <w:tblStyle w:val="TableGrid"/>
        <w:tblW w:w="11345" w:type="dxa"/>
        <w:tblInd w:w="-283" w:type="dxa"/>
        <w:tblCellMar>
          <w:top w:w="39" w:type="dxa"/>
          <w:left w:w="11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070"/>
        <w:gridCol w:w="953"/>
        <w:gridCol w:w="1063"/>
        <w:gridCol w:w="870"/>
        <w:gridCol w:w="967"/>
        <w:gridCol w:w="1063"/>
        <w:gridCol w:w="1174"/>
        <w:gridCol w:w="1063"/>
        <w:gridCol w:w="1063"/>
        <w:gridCol w:w="1202"/>
      </w:tblGrid>
      <w:tr w:rsidR="009748A7">
        <w:trPr>
          <w:trHeight w:val="9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>Марка СИЛАГЕРМ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6030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6040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6050П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6060П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0"/>
              </w:rPr>
              <w:t xml:space="preserve">6070П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6080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6090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20"/>
              </w:rPr>
              <w:t xml:space="preserve">6095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3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Метод испытаний </w:t>
            </w:r>
          </w:p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настоящих ТУ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</w:tr>
      <w:tr w:rsidR="009748A7">
        <w:trPr>
          <w:trHeight w:val="4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Компонент А </w:t>
            </w:r>
          </w:p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>Компонент Б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2948" w:right="2950" w:firstLine="0"/>
              <w:jc w:val="center"/>
            </w:pPr>
            <w:r>
              <w:rPr>
                <w:sz w:val="20"/>
              </w:rPr>
              <w:t xml:space="preserve">Полиол Изоционат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П.2.3 </w:t>
            </w:r>
          </w:p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П.2.4 </w:t>
            </w:r>
          </w:p>
        </w:tc>
      </w:tr>
      <w:tr w:rsidR="009748A7">
        <w:trPr>
          <w:trHeight w:val="2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Внешний вид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Однородная вязкотякучая жидкость без видимых механических примесей.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П.4.4 </w:t>
            </w:r>
          </w:p>
        </w:tc>
      </w:tr>
      <w:tr w:rsidR="009748A7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Твердость по Шору А (ГОСТ 263), усл. ед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28-35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38-45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48-55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58-65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70-75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80-85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90-94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95-98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П.4.8 </w:t>
            </w:r>
          </w:p>
        </w:tc>
      </w:tr>
      <w:tr w:rsidR="009748A7">
        <w:trPr>
          <w:trHeight w:val="7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2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Соотношение компонентов А:Б по </w:t>
            </w:r>
          </w:p>
          <w:p w:rsidR="009748A7" w:rsidRDefault="00EE5E4C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>массе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1:1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1:1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1:1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>1:1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1:2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1:2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1:2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1:2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П.1.4.1 </w:t>
            </w:r>
          </w:p>
        </w:tc>
      </w:tr>
      <w:tr w:rsidR="009748A7">
        <w:trPr>
          <w:trHeight w:val="7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Жизнеспособность композиции при 20°C,, мин, </w:t>
            </w:r>
            <w:r>
              <w:rPr>
                <w:b/>
                <w:sz w:val="20"/>
              </w:rPr>
              <w:t>не менее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П.4.5 </w:t>
            </w:r>
          </w:p>
        </w:tc>
      </w:tr>
      <w:tr w:rsidR="009748A7">
        <w:trPr>
          <w:trHeight w:val="4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Время дематрицирования*, ч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494" w:right="464" w:firstLine="34"/>
              <w:jc w:val="left"/>
            </w:pPr>
            <w:r>
              <w:rPr>
                <w:sz w:val="20"/>
              </w:rPr>
              <w:t xml:space="preserve"> - </w:t>
            </w:r>
          </w:p>
        </w:tc>
      </w:tr>
      <w:tr w:rsidR="009748A7">
        <w:trPr>
          <w:trHeight w:val="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Плотность г/см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1,01±0,02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1,04±0,04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>1,04±0,02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П.4.7 </w:t>
            </w:r>
          </w:p>
        </w:tc>
      </w:tr>
      <w:tr w:rsidR="009748A7">
        <w:trPr>
          <w:trHeight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Динамическая вязкость ком. А  при +25°C, мПа*с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500-1100 </w:t>
            </w: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300-900 </w:t>
            </w:r>
          </w:p>
          <w:p w:rsidR="009748A7" w:rsidRDefault="00EE5E4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38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7001300 </w:t>
            </w:r>
          </w:p>
          <w:p w:rsidR="009748A7" w:rsidRDefault="00EE5E4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>1000</w:t>
            </w:r>
            <w:r>
              <w:rPr>
                <w:sz w:val="20"/>
              </w:rPr>
              <w:t xml:space="preserve">1600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14001900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15002000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35009000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4"/>
              </w:rPr>
              <w:t>(2/10)**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П.4.6 </w:t>
            </w:r>
          </w:p>
        </w:tc>
      </w:tr>
      <w:tr w:rsidR="009748A7">
        <w:trPr>
          <w:trHeight w:val="7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Динамическая вязкость ком. Б  при +25°C, мПа*с</w:t>
            </w:r>
            <w:r>
              <w:rPr>
                <w:color w:val="0070C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9001400 </w:t>
            </w:r>
          </w:p>
          <w:p w:rsidR="009748A7" w:rsidRDefault="00EE5E4C">
            <w:pPr>
              <w:spacing w:after="0" w:line="259" w:lineRule="auto"/>
              <w:ind w:left="12" w:firstLine="0"/>
              <w:jc w:val="left"/>
            </w:pP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15002000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4"/>
              </w:rPr>
              <w:t>(2/100)**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6000-12000 </w:t>
            </w:r>
            <w:r>
              <w:rPr>
                <w:sz w:val="14"/>
              </w:rPr>
              <w:t>(4/10)**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600011500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4"/>
              </w:rPr>
              <w:t>(4/10)**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3000-7500 </w:t>
            </w:r>
            <w:r>
              <w:rPr>
                <w:sz w:val="14"/>
              </w:rPr>
              <w:t>(4/10)**</w:t>
            </w: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П.4.6 </w:t>
            </w:r>
          </w:p>
        </w:tc>
      </w:tr>
      <w:tr w:rsidR="009748A7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Удлинение при разрыве, %, </w:t>
            </w:r>
            <w:r>
              <w:rPr>
                <w:b/>
                <w:sz w:val="20"/>
              </w:rPr>
              <w:t>не менее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600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600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600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600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550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350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250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 4.7 </w:t>
            </w:r>
          </w:p>
        </w:tc>
      </w:tr>
      <w:tr w:rsidR="009748A7">
        <w:trPr>
          <w:trHeight w:val="4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Предел прочности на разрыв, МПа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3,0-5,0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4,0-6,0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5,0-8,0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7,0-10,0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34" w:firstLine="0"/>
              <w:jc w:val="left"/>
            </w:pPr>
            <w:r>
              <w:rPr>
                <w:sz w:val="20"/>
              </w:rPr>
              <w:t xml:space="preserve">8,0-15,0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10,0-</w:t>
            </w:r>
          </w:p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15,0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13,0-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15,0-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25,0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П.4.7 </w:t>
            </w:r>
          </w:p>
        </w:tc>
      </w:tr>
    </w:tbl>
    <w:p w:rsidR="009748A7" w:rsidRDefault="00EE5E4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748A7" w:rsidRDefault="00EE5E4C">
      <w:pPr>
        <w:spacing w:line="238" w:lineRule="auto"/>
        <w:ind w:left="-5" w:right="361"/>
      </w:pPr>
      <w:r>
        <w:t xml:space="preserve">Указанные значения показателей получены на отвакуумированных образцах после 7 дн. при комнатной температуре (20°C) и влажности 55%. </w:t>
      </w:r>
    </w:p>
    <w:p w:rsidR="009748A7" w:rsidRDefault="00EE5E4C">
      <w:pPr>
        <w:spacing w:line="238" w:lineRule="auto"/>
        <w:ind w:left="-5" w:right="361"/>
      </w:pPr>
      <w:r>
        <w:t>*Временем дематрицирования мы подразумеваем время, через которое материал можно снимать с формы.  Полный набор своих свойст</w:t>
      </w:r>
      <w:r>
        <w:t xml:space="preserve">в формы изготовленные из полиуретанов серии Силагерм 6000 набирают в течении 7 суток и только через это время мы рекомендуем форму использовать по назначению. </w:t>
      </w:r>
    </w:p>
    <w:p w:rsidR="009748A7" w:rsidRDefault="00EE5E4C">
      <w:pPr>
        <w:spacing w:line="259" w:lineRule="auto"/>
        <w:ind w:left="-5" w:right="361"/>
      </w:pPr>
      <w:r>
        <w:t xml:space="preserve">** №шпинделя/скорость вращения по вискозиметру Брукфильда  </w:t>
      </w:r>
    </w:p>
    <w:p w:rsidR="009748A7" w:rsidRDefault="00EE5E4C">
      <w:pPr>
        <w:spacing w:line="238" w:lineRule="auto"/>
        <w:ind w:left="-5" w:right="361"/>
      </w:pPr>
      <w:r>
        <w:t>Вязкость компаунда Силагерм 6095 ком</w:t>
      </w:r>
      <w:r>
        <w:t xml:space="preserve">понент А увеличивается при хранении в указанных пределах.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after="116" w:line="259" w:lineRule="auto"/>
        <w:ind w:left="718" w:right="361"/>
      </w:pPr>
      <w:r>
        <w:t xml:space="preserve">1.5 Упаковка  </w:t>
      </w:r>
    </w:p>
    <w:p w:rsidR="009748A7" w:rsidRDefault="00EE5E4C">
      <w:pPr>
        <w:spacing w:after="116" w:line="259" w:lineRule="auto"/>
        <w:ind w:left="718" w:right="361"/>
      </w:pPr>
      <w:r>
        <w:t xml:space="preserve">1.5.1 Основную пасту упаковывают в: </w:t>
      </w:r>
    </w:p>
    <w:p w:rsidR="009748A7" w:rsidRDefault="00EE5E4C">
      <w:pPr>
        <w:ind w:left="-15" w:right="361" w:firstLine="708"/>
      </w:pPr>
      <w:r>
        <w:t>- в банки полиэтиленовые по ТУ 6-19-110-78, ТУ 6-39-16-</w:t>
      </w:r>
      <w:r>
        <w:t xml:space="preserve">90, и затем в ящики из гофрированного картона по ГОСТ 13841; - в полимерную тару по ТУ 38.1011178-88; - ведра пластмассовые по ГОСТ Р 50962. </w:t>
      </w:r>
    </w:p>
    <w:p w:rsidR="009748A7" w:rsidRDefault="00EE5E4C">
      <w:pPr>
        <w:spacing w:after="116" w:line="259" w:lineRule="auto"/>
        <w:ind w:left="718" w:right="361"/>
      </w:pPr>
      <w:r>
        <w:t xml:space="preserve">1.5.2 Отвердитель упаковывают в: </w:t>
      </w:r>
    </w:p>
    <w:p w:rsidR="009748A7" w:rsidRDefault="00EE5E4C">
      <w:pPr>
        <w:numPr>
          <w:ilvl w:val="2"/>
          <w:numId w:val="2"/>
        </w:numPr>
        <w:ind w:right="361" w:firstLine="708"/>
      </w:pPr>
      <w:r>
        <w:t>в банки полиэтиленовые по ТУ 6-19-110-78, ТУ 6-39-16-90, и затем в ящики из гофр</w:t>
      </w:r>
      <w:r>
        <w:t xml:space="preserve">ированного картона по ГОСТ 13841; </w:t>
      </w:r>
    </w:p>
    <w:p w:rsidR="009748A7" w:rsidRDefault="00EE5E4C">
      <w:pPr>
        <w:numPr>
          <w:ilvl w:val="2"/>
          <w:numId w:val="2"/>
        </w:numPr>
        <w:spacing w:after="114" w:line="259" w:lineRule="auto"/>
        <w:ind w:right="361" w:firstLine="708"/>
      </w:pPr>
      <w:r>
        <w:t xml:space="preserve">в полимерную тару по ТУ 38.1011178-88; </w:t>
      </w:r>
    </w:p>
    <w:p w:rsidR="009748A7" w:rsidRDefault="00EE5E4C">
      <w:pPr>
        <w:numPr>
          <w:ilvl w:val="2"/>
          <w:numId w:val="2"/>
        </w:numPr>
        <w:spacing w:after="117" w:line="259" w:lineRule="auto"/>
        <w:ind w:right="361" w:firstLine="708"/>
      </w:pPr>
      <w:r>
        <w:t xml:space="preserve">ведра пластмассовые по ГОСТ Р 50962 </w:t>
      </w:r>
    </w:p>
    <w:p w:rsidR="009748A7" w:rsidRDefault="00EE5E4C">
      <w:pPr>
        <w:numPr>
          <w:ilvl w:val="2"/>
          <w:numId w:val="2"/>
        </w:numPr>
        <w:spacing w:line="259" w:lineRule="auto"/>
        <w:ind w:right="361" w:firstLine="708"/>
      </w:pPr>
      <w:r>
        <w:t xml:space="preserve">банки стеклянные или флаконы по ОСТ 6-09-108-85; </w:t>
      </w:r>
    </w:p>
    <w:p w:rsidR="009748A7" w:rsidRDefault="00EE5E4C">
      <w:pPr>
        <w:numPr>
          <w:ilvl w:val="2"/>
          <w:numId w:val="2"/>
        </w:numPr>
        <w:spacing w:after="114" w:line="259" w:lineRule="auto"/>
        <w:ind w:right="361" w:firstLine="708"/>
      </w:pPr>
      <w:r>
        <w:t xml:space="preserve">банки и бутыли полиэтиленовые по ТУ 6-39-16-90; </w:t>
      </w:r>
    </w:p>
    <w:p w:rsidR="009748A7" w:rsidRDefault="00EE5E4C">
      <w:pPr>
        <w:ind w:left="-15" w:right="361" w:firstLine="708"/>
      </w:pPr>
      <w:r>
        <w:t>1.5.3 По согласованию с потребителем допускае</w:t>
      </w:r>
      <w:r>
        <w:t xml:space="preserve">тся упаковывать компоненты компаунда в другую тару, обеспечивающую сохранность и качество продукции. </w:t>
      </w:r>
    </w:p>
    <w:p w:rsidR="009748A7" w:rsidRDefault="00EE5E4C">
      <w:pPr>
        <w:ind w:left="-15" w:right="361" w:firstLine="708"/>
      </w:pPr>
      <w:r>
        <w:t>1.5.5 Стеклянную и полиэтиленовую тару с компонентами компаунда при транспортировании железнодорожным транспортом упаковывают в плотные деревянные ящики с</w:t>
      </w:r>
      <w:r>
        <w:t xml:space="preserve"> решетчатой крышкой по ГОСТ 2991 тип I, II-1, II-2, принятые для химических реактивов, размерами по ГОСТ 18573. Допускается, по согласованию с потребителем, упаковывать стеклянную и полиэтиленовую тару с компонентами компаунда в ящики из гофрированного кар</w:t>
      </w:r>
      <w:r>
        <w:t xml:space="preserve">тона по ГОСТ 13841. При транспортировании автомобильным транспортом допускается, по согласованию с потребителем или автотранспортным предприятием, транспортировать стеклянную и полиэтиленовую тару с компонентами компаунда без упаковки в транспортную тару. </w:t>
      </w:r>
    </w:p>
    <w:p w:rsidR="009748A7" w:rsidRDefault="00EE5E4C">
      <w:pPr>
        <w:ind w:left="-15" w:right="361" w:firstLine="708"/>
      </w:pPr>
      <w:r>
        <w:t xml:space="preserve">Свободное пространство между стенками стеклянной тары и ящика уплотняют сухим мягким упаковочным материалом (пенополиуретаном, резиной, минеральной ватой и другими трудногорючими материалами) или закрепляют стеклянную тару деревянными планками.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after="116" w:line="259" w:lineRule="auto"/>
        <w:ind w:left="718" w:right="361"/>
      </w:pPr>
      <w:r>
        <w:t>1.6 Мар</w:t>
      </w:r>
      <w:r>
        <w:t xml:space="preserve">кировка </w:t>
      </w:r>
    </w:p>
    <w:p w:rsidR="009748A7" w:rsidRDefault="00EE5E4C">
      <w:pPr>
        <w:ind w:left="-15" w:right="361" w:firstLine="708"/>
      </w:pPr>
      <w:r>
        <w:t xml:space="preserve">1.6.1 Маркировку наносят на каждую упаковочную единицу. Маркировка может производиться этикеткой или наноситься непосредственно на тару и должна содержать следующие данные:  </w:t>
      </w:r>
    </w:p>
    <w:p w:rsidR="009748A7" w:rsidRDefault="00EE5E4C">
      <w:pPr>
        <w:numPr>
          <w:ilvl w:val="2"/>
          <w:numId w:val="1"/>
        </w:numPr>
        <w:spacing w:after="115" w:line="259" w:lineRule="auto"/>
        <w:ind w:right="361" w:firstLine="0"/>
      </w:pPr>
      <w:r>
        <w:t>наименование предприятия-</w:t>
      </w:r>
      <w:r>
        <w:t xml:space="preserve">изготовителя, его адрес, телефон и товарный знак (при </w:t>
      </w:r>
    </w:p>
    <w:p w:rsidR="009748A7" w:rsidRDefault="00EE5E4C">
      <w:pPr>
        <w:spacing w:after="126" w:line="259" w:lineRule="auto"/>
        <w:ind w:left="-5" w:right="361"/>
      </w:pPr>
      <w:r>
        <w:t xml:space="preserve">наличии); </w:t>
      </w:r>
    </w:p>
    <w:p w:rsidR="009748A7" w:rsidRDefault="00EE5E4C">
      <w:pPr>
        <w:numPr>
          <w:ilvl w:val="2"/>
          <w:numId w:val="1"/>
        </w:numPr>
        <w:spacing w:after="132" w:line="259" w:lineRule="auto"/>
        <w:ind w:right="361" w:firstLine="0"/>
      </w:pPr>
      <w:r>
        <w:t xml:space="preserve">наименование продукции и ее компонентов; </w:t>
      </w:r>
    </w:p>
    <w:p w:rsidR="009748A7" w:rsidRDefault="00EE5E4C">
      <w:pPr>
        <w:numPr>
          <w:ilvl w:val="2"/>
          <w:numId w:val="1"/>
        </w:numPr>
        <w:spacing w:after="131" w:line="259" w:lineRule="auto"/>
        <w:ind w:right="361" w:firstLine="0"/>
      </w:pPr>
      <w:r>
        <w:t xml:space="preserve">массу нетто (объем); </w:t>
      </w:r>
    </w:p>
    <w:p w:rsidR="009748A7" w:rsidRDefault="00EE5E4C">
      <w:pPr>
        <w:numPr>
          <w:ilvl w:val="2"/>
          <w:numId w:val="1"/>
        </w:numPr>
        <w:spacing w:after="2" w:line="361" w:lineRule="auto"/>
        <w:ind w:right="361" w:firstLine="0"/>
      </w:pPr>
      <w:r>
        <w:t xml:space="preserve">дату изготовления, номер партии;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 номер настоящих технических условий;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гарантийный срок хранения. </w:t>
      </w:r>
    </w:p>
    <w:p w:rsidR="009748A7" w:rsidRDefault="00EE5E4C">
      <w:pPr>
        <w:spacing w:line="478" w:lineRule="auto"/>
        <w:ind w:left="-15" w:right="361" w:firstLine="708"/>
      </w:pPr>
      <w:r>
        <w:t>1.6.2 Транспортную мар</w:t>
      </w:r>
      <w:r>
        <w:t xml:space="preserve">кировку компонентов компаунда производят по ГОСТ 14192 с нанесением манипуляционных знаков «Беречь от влаги», «Беречь от солнечных лучей», </w:t>
      </w:r>
    </w:p>
    <w:p w:rsidR="009748A7" w:rsidRDefault="00EE5E4C">
      <w:pPr>
        <w:spacing w:line="478" w:lineRule="auto"/>
        <w:ind w:left="-5" w:right="361"/>
      </w:pPr>
      <w:r>
        <w:t xml:space="preserve">«Верх», «Хрупкое», «Норма штабелирования», «Температурный режим при перевозке», «Обращаться с осторожностью». </w:t>
      </w:r>
    </w:p>
    <w:p w:rsidR="009748A7" w:rsidRDefault="00EE5E4C">
      <w:pPr>
        <w:spacing w:after="20" w:line="259" w:lineRule="auto"/>
        <w:ind w:left="0" w:firstLine="0"/>
        <w:jc w:val="left"/>
      </w:pPr>
      <w:r>
        <w:t xml:space="preserve"> </w:t>
      </w:r>
    </w:p>
    <w:p w:rsidR="009748A7" w:rsidRDefault="00EE5E4C">
      <w:pPr>
        <w:spacing w:after="0" w:line="259" w:lineRule="auto"/>
        <w:ind w:left="-5"/>
        <w:jc w:val="left"/>
      </w:pPr>
      <w:r>
        <w:t xml:space="preserve">   </w:t>
      </w:r>
      <w:r>
        <w:t xml:space="preserve">                                 </w:t>
      </w:r>
      <w:r>
        <w:rPr>
          <w:b/>
          <w:sz w:val="28"/>
        </w:rPr>
        <w:t xml:space="preserve">2 ТРЕБОВАНИЯ БЕЗОПАСНОСТИ. ТРЕБОВАНИЯ </w:t>
      </w:r>
    </w:p>
    <w:p w:rsidR="009748A7" w:rsidRDefault="00EE5E4C">
      <w:pPr>
        <w:pStyle w:val="1"/>
        <w:ind w:right="368"/>
      </w:pPr>
      <w:r>
        <w:t xml:space="preserve">ОХРАНЫ ОКРУЖАЮЩЕЙ СРЕДЫ </w:t>
      </w:r>
    </w:p>
    <w:p w:rsidR="009748A7" w:rsidRDefault="00EE5E4C">
      <w:pPr>
        <w:spacing w:after="0" w:line="259" w:lineRule="auto"/>
        <w:ind w:left="0" w:firstLine="0"/>
        <w:jc w:val="left"/>
      </w:pPr>
      <w:r>
        <w:t xml:space="preserve"> </w:t>
      </w:r>
    </w:p>
    <w:p w:rsidR="009748A7" w:rsidRDefault="00EE5E4C">
      <w:pPr>
        <w:ind w:left="-15" w:right="361" w:firstLine="708"/>
      </w:pPr>
      <w:r>
        <w:t xml:space="preserve">2.1 При производстве компаунда должно быть обеспечено соблюдение природоохранных норм и требований, предусмотренных в технологическом регламенте. </w:t>
      </w:r>
    </w:p>
    <w:p w:rsidR="009748A7" w:rsidRDefault="00EE5E4C">
      <w:pPr>
        <w:spacing w:after="2" w:line="361" w:lineRule="auto"/>
        <w:ind w:left="-15" w:right="250" w:firstLine="698"/>
        <w:jc w:val="left"/>
      </w:pPr>
      <w:r>
        <w:t>2.2 По критериям санитарно-гигиенической безопасности компаунд должен соответствовать Единым санитарно-эпидем</w:t>
      </w:r>
      <w:r>
        <w:t xml:space="preserve">иологическим требованиям к товарам, подлежащим санитарно-эпидемиологическому надзору (контролю). </w:t>
      </w:r>
    </w:p>
    <w:p w:rsidR="009748A7" w:rsidRDefault="00EE5E4C">
      <w:pPr>
        <w:spacing w:after="2" w:line="361" w:lineRule="auto"/>
        <w:ind w:left="-15" w:right="250" w:firstLine="698"/>
        <w:jc w:val="left"/>
      </w:pPr>
      <w:r>
        <w:t>2.3 В связи с низким значением упругости паров компонентов, входящих в состав основной пасты компаунда, предельно-допустимая концентрация вредных веществ в во</w:t>
      </w:r>
      <w:r>
        <w:t>здухе рабочей зоны не установлена. Основная паста компаунда при нормальных температурных условиях и в отвержденном состоянии инертна, не оказывает раздражающего действия на кожу, слизистые оболочки глаз и верхних дыхательных путей человека, не обладает кум</w:t>
      </w:r>
      <w:r>
        <w:t xml:space="preserve">улятивным действием. </w:t>
      </w:r>
    </w:p>
    <w:p w:rsidR="009748A7" w:rsidRDefault="00EE5E4C">
      <w:pPr>
        <w:spacing w:after="2" w:line="361" w:lineRule="auto"/>
        <w:ind w:left="-15" w:right="250" w:firstLine="698"/>
        <w:jc w:val="left"/>
      </w:pPr>
      <w:r>
        <w:t xml:space="preserve">2.4 Токсичность отвердителя определяется токсичностью входящего в его состав тoлуилeн 2,4-диизoциaнaта (4-метилфенилен-1,3-диизоцианата), токсикологическая характеристика которого приведена в таблице 2. </w:t>
      </w:r>
    </w:p>
    <w:p w:rsidR="009748A7" w:rsidRDefault="00EE5E4C">
      <w:pPr>
        <w:spacing w:after="2" w:line="361" w:lineRule="auto"/>
        <w:ind w:left="-15" w:right="250" w:firstLine="698"/>
        <w:jc w:val="left"/>
      </w:pPr>
      <w:r>
        <w:t xml:space="preserve">Отвердитель в неблагоприятных </w:t>
      </w:r>
      <w:r>
        <w:t>санитарно-гигиенических условиях может оказывать токсическое действие на организм человека, как при попадании на кожные покровы и слизистые оболочки, так и при поступлении в организм через органы дыхания и желудочнокишечный тракт, а также раздражающее дейс</w:t>
      </w:r>
      <w:r>
        <w:t xml:space="preserve">твие на кожу и слизистые оболочки глаз. </w:t>
      </w:r>
    </w:p>
    <w:p w:rsidR="009748A7" w:rsidRDefault="00EE5E4C">
      <w:pPr>
        <w:ind w:left="-15" w:right="361" w:firstLine="708"/>
      </w:pPr>
      <w:r>
        <w:t xml:space="preserve">Может вызывать аллергическую кожную реакцию; при вдыхании может вызывать аллергические или астматические симптомы, или затруднение дыхания. </w:t>
      </w:r>
    </w:p>
    <w:p w:rsidR="009748A7" w:rsidRDefault="00EE5E4C">
      <w:pPr>
        <w:spacing w:after="114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line="259" w:lineRule="auto"/>
        <w:ind w:left="718" w:right="361"/>
      </w:pPr>
      <w:r>
        <w:t xml:space="preserve">Таблица 2 </w:t>
      </w:r>
    </w:p>
    <w:tbl>
      <w:tblPr>
        <w:tblStyle w:val="TableGrid"/>
        <w:tblW w:w="10171" w:type="dxa"/>
        <w:tblInd w:w="149" w:type="dxa"/>
        <w:tblCellMar>
          <w:top w:w="49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94"/>
        <w:gridCol w:w="1188"/>
        <w:gridCol w:w="1110"/>
        <w:gridCol w:w="1262"/>
        <w:gridCol w:w="3198"/>
        <w:gridCol w:w="1519"/>
      </w:tblGrid>
      <w:tr w:rsidR="009748A7">
        <w:trPr>
          <w:trHeight w:val="1673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компонента 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ПДК,  мг/м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Класс опасности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9748A7" w:rsidRDefault="00EE5E4C">
            <w:pPr>
              <w:spacing w:after="2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Преимущес твенное </w:t>
            </w:r>
          </w:p>
          <w:p w:rsidR="009748A7" w:rsidRDefault="00EE5E4C">
            <w:pPr>
              <w:spacing w:after="0" w:line="240" w:lineRule="auto"/>
              <w:ind w:left="8" w:right="8" w:firstLine="0"/>
              <w:jc w:val="center"/>
            </w:pPr>
            <w:r>
              <w:rPr>
                <w:sz w:val="20"/>
              </w:rPr>
              <w:t xml:space="preserve">агрегатное состояние в воздухе </w:t>
            </w:r>
          </w:p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рабочей зоны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Токсикологическая  характеристика 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Источник информации </w:t>
            </w:r>
          </w:p>
        </w:tc>
      </w:tr>
      <w:tr w:rsidR="009748A7">
        <w:trPr>
          <w:trHeight w:val="1906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4-Метилфенилен-</w:t>
            </w:r>
          </w:p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1,3-диизоцианат 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0,05 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9748A7" w:rsidRDefault="00EE5E4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п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748A7" w:rsidRDefault="00EE5E4C">
            <w:pPr>
              <w:spacing w:after="0" w:line="259" w:lineRule="auto"/>
              <w:ind w:left="0" w:right="43" w:firstLine="0"/>
            </w:pPr>
            <w:r>
              <w:rPr>
                <w:sz w:val="20"/>
              </w:rPr>
              <w:t xml:space="preserve">Вещество остронаправленного механизма действия, требующее автоматического контроля его содержания в воздухе рабочей зоны (при производстве), способно вызывать аллергические заболевания в производственных условиях </w:t>
            </w:r>
          </w:p>
        </w:tc>
        <w:tc>
          <w:tcPr>
            <w:tcW w:w="15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ГН 2.2.5.1313, п. 1367 </w:t>
            </w:r>
          </w:p>
        </w:tc>
      </w:tr>
    </w:tbl>
    <w:p w:rsidR="009748A7" w:rsidRDefault="00EE5E4C">
      <w:pPr>
        <w:spacing w:after="134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748A7" w:rsidRDefault="00EE5E4C">
      <w:pPr>
        <w:spacing w:after="96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748A7" w:rsidRDefault="00EE5E4C">
      <w:pPr>
        <w:spacing w:after="114" w:line="259" w:lineRule="auto"/>
        <w:ind w:left="718" w:right="361"/>
      </w:pPr>
      <w:r>
        <w:t xml:space="preserve">2.4.1 Первая помощь при отравлениях: </w:t>
      </w:r>
    </w:p>
    <w:p w:rsidR="009748A7" w:rsidRDefault="00EE5E4C">
      <w:pPr>
        <w:ind w:left="-15" w:right="361" w:firstLine="708"/>
      </w:pPr>
      <w:r>
        <w:t xml:space="preserve">При вдыхании: вынecти пocтpaдaвшeгo нa cвeжий вoздyx, дepжaть в тeплe, дaть oтдoxнyть. Пpи зaтpуднeннoм дыxaнии вызвaть вpaчa. </w:t>
      </w:r>
    </w:p>
    <w:p w:rsidR="009748A7" w:rsidRDefault="00EE5E4C">
      <w:pPr>
        <w:ind w:left="-15" w:right="361" w:firstLine="708"/>
      </w:pPr>
      <w:r>
        <w:t>При попадании на кожу: тщaтeльнo пpoмыть пopaжeнный учacтoк бoльшим кoличecтвoм вoды c мыл</w:t>
      </w:r>
      <w:r>
        <w:t xml:space="preserve">oм. B cлучae пoявлeния кoжныx peaкций oбpaтитьcя к вpaчу. </w:t>
      </w:r>
    </w:p>
    <w:p w:rsidR="009748A7" w:rsidRDefault="00EE5E4C">
      <w:pPr>
        <w:ind w:left="-15" w:right="361" w:firstLine="708"/>
      </w:pPr>
      <w:r>
        <w:t xml:space="preserve">При попадании в глаза: пpoмывaть глaзa пpoxлaднoй вoдoй, дepжa глaзa oткpытыми, в тeчeниe длитeльнoгo пepиoдa вpeмeни (пo кpaйнeй мepe 10 мин). Пpoкoнcультиpoвaтьcя у oфтaльмoлoгa. </w:t>
      </w:r>
    </w:p>
    <w:p w:rsidR="009748A7" w:rsidRDefault="00EE5E4C">
      <w:pPr>
        <w:spacing w:after="116" w:line="259" w:lineRule="auto"/>
        <w:ind w:left="718" w:right="361"/>
      </w:pPr>
      <w:r>
        <w:t>При попадании в</w:t>
      </w:r>
      <w:r>
        <w:t xml:space="preserve"> желудок: рвoтy не вызывaть. Tpeбуeтcя мeдицинcкaя пoмoщь. </w:t>
      </w:r>
    </w:p>
    <w:p w:rsidR="009748A7" w:rsidRDefault="00EE5E4C">
      <w:pPr>
        <w:spacing w:after="115" w:line="259" w:lineRule="auto"/>
        <w:ind w:right="354"/>
        <w:jc w:val="right"/>
      </w:pPr>
      <w:r>
        <w:t xml:space="preserve">2.4.2 При работе с отвердителем необходимо соблюдать следующие меры безопасности:  </w:t>
      </w:r>
    </w:p>
    <w:p w:rsidR="009748A7" w:rsidRDefault="00EE5E4C">
      <w:pPr>
        <w:numPr>
          <w:ilvl w:val="0"/>
          <w:numId w:val="3"/>
        </w:numPr>
        <w:ind w:right="361" w:firstLine="708"/>
      </w:pPr>
      <w:r>
        <w:t xml:space="preserve">помещения, в которых производится работа с отвердителем, должны быть оборудованы механической приточно-вытяжной </w:t>
      </w:r>
      <w:r>
        <w:t xml:space="preserve">вентиляцией, обеспечивающей чистоту воздуха, содержание вредных веществ в котором не должно превышать предельнодопустимую концентрацию; </w:t>
      </w:r>
    </w:p>
    <w:p w:rsidR="009748A7" w:rsidRDefault="00EE5E4C">
      <w:pPr>
        <w:numPr>
          <w:ilvl w:val="0"/>
          <w:numId w:val="3"/>
        </w:numPr>
        <w:spacing w:after="115" w:line="259" w:lineRule="auto"/>
        <w:ind w:right="361" w:firstLine="708"/>
      </w:pPr>
      <w:r>
        <w:t xml:space="preserve">запрещается хранение и прием пищи в местах, где проводятся работы с отвердителем; </w:t>
      </w:r>
    </w:p>
    <w:p w:rsidR="009748A7" w:rsidRDefault="00EE5E4C">
      <w:pPr>
        <w:numPr>
          <w:ilvl w:val="0"/>
          <w:numId w:val="3"/>
        </w:numPr>
        <w:ind w:right="361" w:firstLine="708"/>
      </w:pPr>
      <w:r>
        <w:t>персонал, проводящий работы с отверд</w:t>
      </w:r>
      <w:r>
        <w:t>ителем, должен быть защищен от возможного попадания отвердителя на открытые участки кожи и обеспечен средствами индивидуальной защиты (респиратор; защитные очки; перчатки), а также спецодеждой и спецобувью в соответствии с действующими типовыми отраслевыми</w:t>
      </w:r>
      <w:r>
        <w:t xml:space="preserve"> нормами. </w:t>
      </w:r>
    </w:p>
    <w:p w:rsidR="009748A7" w:rsidRDefault="00EE5E4C">
      <w:pPr>
        <w:ind w:left="-15" w:right="361" w:firstLine="708"/>
      </w:pPr>
      <w:r>
        <w:t xml:space="preserve">2.4.3 Отвердитель по основному компоненту относится к горючим жидкостям. Температура вспышки отвердителя по наиболее опасному компоненту составляет 190 </w:t>
      </w:r>
      <w:r>
        <w:rPr>
          <w:rFonts w:ascii="Segoe UI Symbol" w:eastAsia="Segoe UI Symbol" w:hAnsi="Segoe UI Symbol" w:cs="Segoe UI Symbol"/>
        </w:rPr>
        <w:t></w:t>
      </w:r>
      <w:r>
        <w:t xml:space="preserve">С. </w:t>
      </w:r>
    </w:p>
    <w:p w:rsidR="009748A7" w:rsidRDefault="00EE5E4C">
      <w:pPr>
        <w:ind w:left="-15" w:right="361" w:firstLine="708"/>
      </w:pPr>
      <w:r>
        <w:t xml:space="preserve">При работе с отвердителем запрещается пользоваться открытым огнем и другими источниками </w:t>
      </w:r>
      <w:r>
        <w:t xml:space="preserve">воспламенения. При загорании можно тушить углекислым газом, пеной, порошком для тушения, в случае сильных пожаров необходимо использовать водяные брызги. </w:t>
      </w:r>
    </w:p>
    <w:p w:rsidR="009748A7" w:rsidRDefault="00EE5E4C">
      <w:pPr>
        <w:spacing w:after="114" w:line="259" w:lineRule="auto"/>
        <w:ind w:left="718" w:right="361"/>
      </w:pPr>
      <w:r>
        <w:t xml:space="preserve">2.5     Общие требования безопасности  </w:t>
      </w:r>
    </w:p>
    <w:p w:rsidR="009748A7" w:rsidRDefault="00EE5E4C">
      <w:pPr>
        <w:numPr>
          <w:ilvl w:val="2"/>
          <w:numId w:val="4"/>
        </w:numPr>
        <w:ind w:right="361" w:firstLine="708"/>
      </w:pPr>
      <w:r>
        <w:t>При производстве компаунда необходимо соблюдать требования ГО</w:t>
      </w:r>
      <w:r>
        <w:t xml:space="preserve">СТ 12.1.005, СанПиН 2.1.2.729, СанПиН 2.2.3.1385 и СП 2.2.2.1327. </w:t>
      </w:r>
    </w:p>
    <w:p w:rsidR="009748A7" w:rsidRDefault="00EE5E4C">
      <w:pPr>
        <w:numPr>
          <w:ilvl w:val="2"/>
          <w:numId w:val="4"/>
        </w:numPr>
        <w:ind w:right="361" w:firstLine="708"/>
      </w:pPr>
      <w:r>
        <w:t xml:space="preserve">Контроль за содержанием вредных веществ в воздухе рабочей зоны должен осуществляться в соответствии с требованиями ГН 2.2.5.1313 и ГН 2.2.5.2308. </w:t>
      </w:r>
    </w:p>
    <w:p w:rsidR="009748A7" w:rsidRDefault="00EE5E4C">
      <w:pPr>
        <w:numPr>
          <w:ilvl w:val="2"/>
          <w:numId w:val="4"/>
        </w:numPr>
        <w:ind w:right="361" w:firstLine="708"/>
      </w:pPr>
      <w:r>
        <w:t xml:space="preserve">Цех по производству, а также помещения, в </w:t>
      </w:r>
      <w:r>
        <w:t>которых проводят работы с компаундом, должны быть оборудованы механической общеобменной приточно-вытяжной вентиляцией, обеспечивающей концентрации вредных</w:t>
      </w:r>
      <w:r>
        <w:rPr>
          <w:sz w:val="28"/>
        </w:rPr>
        <w:t xml:space="preserve"> </w:t>
      </w:r>
      <w:r>
        <w:t>веществ в воздухе рабочей зоны не выше допустимых. Система вентиляции должна отвечать требованиям ГОС</w:t>
      </w:r>
      <w:r>
        <w:t xml:space="preserve">Т 12.4.021. </w:t>
      </w:r>
    </w:p>
    <w:p w:rsidR="009748A7" w:rsidRDefault="00EE5E4C">
      <w:pPr>
        <w:numPr>
          <w:ilvl w:val="2"/>
          <w:numId w:val="4"/>
        </w:numPr>
        <w:ind w:right="361" w:firstLine="708"/>
      </w:pPr>
      <w:r>
        <w:t xml:space="preserve">Лица, занятые на производстве компаунда, а также персонал, проводящий работы с ним, должны быть обеспечены специальной одеждой и средствами индивидуальной защиты в соответствии с ГОСТ 12.4.103, защитными очками по ГОСТ 12.4.253.  </w:t>
      </w:r>
    </w:p>
    <w:p w:rsidR="009748A7" w:rsidRDefault="00EE5E4C">
      <w:pPr>
        <w:ind w:left="-15" w:right="361" w:firstLine="708"/>
      </w:pPr>
      <w:r>
        <w:t>В цехах по п</w:t>
      </w:r>
      <w:r>
        <w:t xml:space="preserve">роизводству должны быть аптечки с медикаментами для оказания первой помощи, а также обеспечен подвод воды. </w:t>
      </w:r>
    </w:p>
    <w:p w:rsidR="009748A7" w:rsidRDefault="00EE5E4C">
      <w:pPr>
        <w:numPr>
          <w:ilvl w:val="2"/>
          <w:numId w:val="4"/>
        </w:numPr>
        <w:ind w:right="361" w:firstLine="708"/>
      </w:pPr>
      <w:r>
        <w:t>Лица, занятые на производстве, должны проходить медицинский осмотр в соответствии с приказом Минздравсоцразвития РФ № 83 от 16.08.2004 г. при приеме на работу и периодически в процессе работы, а также специальный инструктаж по охране труда и обучение безоп</w:t>
      </w:r>
      <w:r>
        <w:t xml:space="preserve">асности труда в соответствии с ГОСТ 12.0.004. </w:t>
      </w:r>
    </w:p>
    <w:p w:rsidR="009748A7" w:rsidRDefault="00EE5E4C">
      <w:pPr>
        <w:spacing w:after="117" w:line="259" w:lineRule="auto"/>
        <w:ind w:left="718" w:right="361"/>
      </w:pPr>
      <w:r>
        <w:t xml:space="preserve">К работе допускаются лица не моложе 18 лет. </w:t>
      </w:r>
    </w:p>
    <w:p w:rsidR="009748A7" w:rsidRDefault="00EE5E4C">
      <w:pPr>
        <w:numPr>
          <w:ilvl w:val="2"/>
          <w:numId w:val="4"/>
        </w:numPr>
        <w:ind w:right="361" w:firstLine="708"/>
      </w:pPr>
      <w:r>
        <w:t xml:space="preserve">Комплекс мероприятий по пожарной профилактике должен отвечать требованиям ГОСТ 12.1.004. </w:t>
      </w:r>
    </w:p>
    <w:p w:rsidR="009748A7" w:rsidRDefault="00EE5E4C">
      <w:pPr>
        <w:numPr>
          <w:ilvl w:val="2"/>
          <w:numId w:val="4"/>
        </w:numPr>
        <w:ind w:right="361" w:firstLine="708"/>
      </w:pPr>
      <w:r>
        <w:t>При погрузочно-разгрузочных работах должны соблюдаться правила безопасност</w:t>
      </w:r>
      <w:r>
        <w:t xml:space="preserve">и по ГОСТ 12.3.009. </w:t>
      </w:r>
    </w:p>
    <w:p w:rsidR="009748A7" w:rsidRDefault="00EE5E4C">
      <w:pPr>
        <w:numPr>
          <w:ilvl w:val="2"/>
          <w:numId w:val="4"/>
        </w:numPr>
        <w:spacing w:after="116" w:line="259" w:lineRule="auto"/>
        <w:ind w:right="361" w:firstLine="708"/>
      </w:pPr>
      <w:r>
        <w:t xml:space="preserve">Охрану окружающей среды осуществляют в соответствии с ГОСТ 17.2.3.01 и ГОСТ </w:t>
      </w:r>
    </w:p>
    <w:p w:rsidR="009748A7" w:rsidRDefault="00EE5E4C">
      <w:pPr>
        <w:spacing w:after="116" w:line="259" w:lineRule="auto"/>
        <w:ind w:left="-5" w:right="361"/>
      </w:pPr>
      <w:r>
        <w:t xml:space="preserve">17.2.3.02. </w:t>
      </w:r>
    </w:p>
    <w:p w:rsidR="009748A7" w:rsidRDefault="00EE5E4C">
      <w:pPr>
        <w:numPr>
          <w:ilvl w:val="2"/>
          <w:numId w:val="4"/>
        </w:numPr>
        <w:spacing w:after="157" w:line="259" w:lineRule="auto"/>
        <w:ind w:right="361" w:firstLine="708"/>
      </w:pPr>
      <w:r>
        <w:t xml:space="preserve">Отходы производства подлежат утилизации в соответствии с СанПиНом 2.1.7.1322. </w:t>
      </w:r>
    </w:p>
    <w:p w:rsidR="009748A7" w:rsidRDefault="00EE5E4C">
      <w:pPr>
        <w:spacing w:after="135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9748A7" w:rsidRDefault="00EE5E4C">
      <w:pPr>
        <w:pStyle w:val="1"/>
        <w:ind w:right="372"/>
      </w:pPr>
      <w:r>
        <w:t xml:space="preserve">3 ПРАВИЛА ПРИЕМКИ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ind w:left="-15" w:right="361" w:firstLine="708"/>
      </w:pPr>
      <w:r>
        <w:t xml:space="preserve">3.1 Компаунд должен быть принят техническим </w:t>
      </w:r>
      <w:r>
        <w:t xml:space="preserve">контролем предприятия-изготовителя в соответствии с настоящими техническими условиями. </w:t>
      </w:r>
    </w:p>
    <w:p w:rsidR="009748A7" w:rsidRDefault="00EE5E4C">
      <w:pPr>
        <w:spacing w:after="116" w:line="259" w:lineRule="auto"/>
        <w:ind w:left="718" w:right="361"/>
      </w:pPr>
      <w:r>
        <w:t xml:space="preserve">3.2. Компаунд принимают партиями </w:t>
      </w:r>
    </w:p>
    <w:p w:rsidR="009748A7" w:rsidRDefault="00EE5E4C">
      <w:pPr>
        <w:ind w:left="-15" w:right="361" w:firstLine="708"/>
      </w:pPr>
      <w:r>
        <w:t xml:space="preserve">Партией считают количество основной пасты, изготовленное из одного и того же сырья за один технологический цикл, укомплектованное соответствующим количеством отвердителя.  </w:t>
      </w:r>
    </w:p>
    <w:p w:rsidR="009748A7" w:rsidRDefault="00EE5E4C">
      <w:pPr>
        <w:ind w:left="-15" w:right="361" w:firstLine="708"/>
      </w:pPr>
      <w:r>
        <w:t>3.3 Каждую партию компаунда сопровождают документом о качестве, в котором указывают</w:t>
      </w:r>
      <w:r>
        <w:t xml:space="preserve">: </w:t>
      </w:r>
    </w:p>
    <w:p w:rsidR="009748A7" w:rsidRDefault="00EE5E4C">
      <w:pPr>
        <w:numPr>
          <w:ilvl w:val="0"/>
          <w:numId w:val="5"/>
        </w:numPr>
        <w:ind w:right="361" w:firstLine="708"/>
      </w:pPr>
      <w:r>
        <w:t xml:space="preserve">наименование, юридический адрес (телефон) предприятия-изготовителя и (или) его товарный знак; </w:t>
      </w:r>
    </w:p>
    <w:p w:rsidR="009748A7" w:rsidRDefault="00EE5E4C">
      <w:pPr>
        <w:numPr>
          <w:ilvl w:val="0"/>
          <w:numId w:val="5"/>
        </w:numPr>
        <w:spacing w:after="116" w:line="259" w:lineRule="auto"/>
        <w:ind w:right="361" w:firstLine="708"/>
      </w:pPr>
      <w:r>
        <w:t xml:space="preserve">наименование и марку продукции; </w:t>
      </w:r>
    </w:p>
    <w:p w:rsidR="009748A7" w:rsidRDefault="00EE5E4C">
      <w:pPr>
        <w:numPr>
          <w:ilvl w:val="0"/>
          <w:numId w:val="5"/>
        </w:numPr>
        <w:spacing w:after="114" w:line="259" w:lineRule="auto"/>
        <w:ind w:right="361" w:firstLine="708"/>
      </w:pPr>
      <w:r>
        <w:t xml:space="preserve">номер партии; </w:t>
      </w:r>
    </w:p>
    <w:p w:rsidR="009748A7" w:rsidRDefault="00EE5E4C">
      <w:pPr>
        <w:numPr>
          <w:ilvl w:val="0"/>
          <w:numId w:val="5"/>
        </w:numPr>
        <w:spacing w:after="116" w:line="259" w:lineRule="auto"/>
        <w:ind w:right="361" w:firstLine="708"/>
      </w:pPr>
      <w:r>
        <w:t xml:space="preserve">дату изготовления; </w:t>
      </w:r>
    </w:p>
    <w:p w:rsidR="009748A7" w:rsidRDefault="00EE5E4C">
      <w:pPr>
        <w:numPr>
          <w:ilvl w:val="0"/>
          <w:numId w:val="5"/>
        </w:numPr>
        <w:spacing w:after="116" w:line="259" w:lineRule="auto"/>
        <w:ind w:right="361" w:firstLine="708"/>
      </w:pPr>
      <w:r>
        <w:t xml:space="preserve">массу нетто; </w:t>
      </w:r>
    </w:p>
    <w:p w:rsidR="009748A7" w:rsidRDefault="00EE5E4C">
      <w:pPr>
        <w:numPr>
          <w:ilvl w:val="0"/>
          <w:numId w:val="5"/>
        </w:numPr>
        <w:spacing w:after="126" w:line="259" w:lineRule="auto"/>
        <w:ind w:right="361" w:firstLine="708"/>
      </w:pPr>
      <w:r>
        <w:t xml:space="preserve">количество упаковочных единиц; </w:t>
      </w:r>
    </w:p>
    <w:p w:rsidR="009748A7" w:rsidRDefault="00EE5E4C">
      <w:pPr>
        <w:numPr>
          <w:ilvl w:val="0"/>
          <w:numId w:val="5"/>
        </w:numPr>
        <w:ind w:right="361" w:firstLine="708"/>
      </w:pPr>
      <w:r>
        <w:t xml:space="preserve">результаты </w:t>
      </w:r>
      <w:r>
        <w:tab/>
        <w:t xml:space="preserve">испытаний </w:t>
      </w:r>
      <w:r>
        <w:tab/>
        <w:t xml:space="preserve">по </w:t>
      </w:r>
      <w:r>
        <w:tab/>
        <w:t xml:space="preserve">определению </w:t>
      </w:r>
      <w:r>
        <w:tab/>
        <w:t>знач</w:t>
      </w:r>
      <w:r>
        <w:t xml:space="preserve">ений </w:t>
      </w:r>
      <w:r>
        <w:tab/>
        <w:t xml:space="preserve">технических </w:t>
      </w:r>
      <w:r>
        <w:tab/>
        <w:t xml:space="preserve">показателей идентичности и технических показателей качества; </w:t>
      </w:r>
    </w:p>
    <w:p w:rsidR="009748A7" w:rsidRDefault="00EE5E4C">
      <w:pPr>
        <w:numPr>
          <w:ilvl w:val="0"/>
          <w:numId w:val="5"/>
        </w:numPr>
        <w:ind w:right="361" w:firstLine="708"/>
      </w:pPr>
      <w:r>
        <w:t xml:space="preserve">решение </w:t>
      </w:r>
      <w:r>
        <w:tab/>
        <w:t xml:space="preserve">должностного </w:t>
      </w:r>
      <w:r>
        <w:tab/>
        <w:t xml:space="preserve">лица, </w:t>
      </w:r>
      <w:r>
        <w:tab/>
        <w:t xml:space="preserve">ответственного </w:t>
      </w:r>
      <w:r>
        <w:tab/>
        <w:t xml:space="preserve">за </w:t>
      </w:r>
      <w:r>
        <w:tab/>
        <w:t xml:space="preserve">управление </w:t>
      </w:r>
      <w:r>
        <w:tab/>
        <w:t xml:space="preserve">качеством </w:t>
      </w:r>
      <w:r>
        <w:tab/>
        <w:t xml:space="preserve">на предприятии-изготовителе продукции; </w:t>
      </w:r>
    </w:p>
    <w:p w:rsidR="009748A7" w:rsidRDefault="00EE5E4C">
      <w:pPr>
        <w:numPr>
          <w:ilvl w:val="0"/>
          <w:numId w:val="5"/>
        </w:numPr>
        <w:spacing w:after="116" w:line="259" w:lineRule="auto"/>
        <w:ind w:right="361" w:firstLine="708"/>
      </w:pPr>
      <w:r>
        <w:t xml:space="preserve">штамп ОТК; </w:t>
      </w:r>
    </w:p>
    <w:p w:rsidR="009748A7" w:rsidRDefault="00EE5E4C">
      <w:pPr>
        <w:numPr>
          <w:ilvl w:val="0"/>
          <w:numId w:val="5"/>
        </w:numPr>
        <w:spacing w:after="116" w:line="259" w:lineRule="auto"/>
        <w:ind w:right="361" w:firstLine="708"/>
      </w:pPr>
      <w:r>
        <w:t xml:space="preserve">гарантийный срок хранения. </w:t>
      </w:r>
    </w:p>
    <w:p w:rsidR="009748A7" w:rsidRDefault="00EE5E4C">
      <w:pPr>
        <w:numPr>
          <w:ilvl w:val="1"/>
          <w:numId w:val="6"/>
        </w:numPr>
        <w:ind w:right="361" w:firstLine="708"/>
      </w:pPr>
      <w:r>
        <w:t>Качество компаунда про</w:t>
      </w:r>
      <w:r>
        <w:t xml:space="preserve">веряют по всем показателям, установленным настоящими техническими условиями, путем проведения приемо-сдаточных и периодических испытаний в соответствии с требованиями, указанными в таблице 3. </w:t>
      </w:r>
    </w:p>
    <w:p w:rsidR="009748A7" w:rsidRDefault="00EE5E4C">
      <w:pPr>
        <w:spacing w:line="259" w:lineRule="auto"/>
        <w:ind w:left="862" w:right="361"/>
      </w:pPr>
      <w:r>
        <w:t xml:space="preserve">Таблица 3 </w:t>
      </w:r>
    </w:p>
    <w:tbl>
      <w:tblPr>
        <w:tblStyle w:val="TableGrid"/>
        <w:tblW w:w="9722" w:type="dxa"/>
        <w:tblInd w:w="372" w:type="dxa"/>
        <w:tblCellMar>
          <w:top w:w="4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078"/>
        <w:gridCol w:w="2037"/>
        <w:gridCol w:w="1744"/>
        <w:gridCol w:w="1435"/>
        <w:gridCol w:w="1282"/>
        <w:gridCol w:w="1730"/>
      </w:tblGrid>
      <w:tr w:rsidR="009748A7">
        <w:trPr>
          <w:trHeight w:val="538"/>
        </w:trPr>
        <w:tc>
          <w:tcPr>
            <w:tcW w:w="32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21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Вид испытания </w:t>
            </w:r>
          </w:p>
        </w:tc>
        <w:tc>
          <w:tcPr>
            <w:tcW w:w="21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Пункт технических условий </w:t>
            </w:r>
          </w:p>
        </w:tc>
        <w:tc>
          <w:tcPr>
            <w:tcW w:w="21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Периодичность испытания </w:t>
            </w:r>
          </w:p>
        </w:tc>
      </w:tr>
      <w:tr w:rsidR="009748A7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9748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Приемосдаточный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Периодический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Техническое требование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48A7" w:rsidRDefault="00EE5E4C">
            <w:pPr>
              <w:spacing w:after="0" w:line="259" w:lineRule="auto"/>
              <w:ind w:left="2" w:hanging="2"/>
              <w:jc w:val="center"/>
            </w:pPr>
            <w:r>
              <w:rPr>
                <w:sz w:val="22"/>
              </w:rPr>
              <w:t xml:space="preserve">Метод испытания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48A7" w:rsidRDefault="009748A7">
            <w:pPr>
              <w:spacing w:after="160" w:line="259" w:lineRule="auto"/>
              <w:ind w:left="0" w:firstLine="0"/>
              <w:jc w:val="left"/>
            </w:pPr>
          </w:p>
        </w:tc>
      </w:tr>
      <w:tr w:rsidR="009748A7">
        <w:trPr>
          <w:trHeight w:val="576"/>
        </w:trPr>
        <w:tc>
          <w:tcPr>
            <w:tcW w:w="32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Правильность упаковки и маркировки 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1.5 </w:t>
            </w:r>
          </w:p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1.6 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4.2 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Каждая партия </w:t>
            </w:r>
          </w:p>
        </w:tc>
      </w:tr>
      <w:tr w:rsidR="009748A7">
        <w:trPr>
          <w:trHeight w:val="564"/>
        </w:trPr>
        <w:tc>
          <w:tcPr>
            <w:tcW w:w="32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Внешний вид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4.4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то же </w:t>
            </w:r>
          </w:p>
        </w:tc>
      </w:tr>
      <w:tr w:rsidR="009748A7">
        <w:trPr>
          <w:trHeight w:val="785"/>
        </w:trPr>
        <w:tc>
          <w:tcPr>
            <w:tcW w:w="32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Жизнеспособность (время образования поверхностной пленки)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4.5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то же </w:t>
            </w:r>
          </w:p>
        </w:tc>
      </w:tr>
      <w:tr w:rsidR="009748A7">
        <w:trPr>
          <w:trHeight w:val="564"/>
        </w:trPr>
        <w:tc>
          <w:tcPr>
            <w:tcW w:w="32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Условная </w:t>
            </w:r>
            <w:r>
              <w:rPr>
                <w:sz w:val="22"/>
              </w:rPr>
              <w:tab/>
              <w:t xml:space="preserve">прочность </w:t>
            </w:r>
            <w:r>
              <w:rPr>
                <w:sz w:val="22"/>
              </w:rPr>
              <w:tab/>
              <w:t xml:space="preserve">при разрыве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4.7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то же </w:t>
            </w:r>
          </w:p>
        </w:tc>
      </w:tr>
      <w:tr w:rsidR="009748A7">
        <w:trPr>
          <w:trHeight w:val="526"/>
        </w:trPr>
        <w:tc>
          <w:tcPr>
            <w:tcW w:w="32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Относительное </w:t>
            </w:r>
            <w:r>
              <w:rPr>
                <w:sz w:val="22"/>
              </w:rPr>
              <w:tab/>
              <w:t xml:space="preserve">удлинение при разрыве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4.7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то же </w:t>
            </w:r>
          </w:p>
        </w:tc>
      </w:tr>
      <w:tr w:rsidR="009748A7">
        <w:trPr>
          <w:trHeight w:val="1558"/>
        </w:trPr>
        <w:tc>
          <w:tcPr>
            <w:tcW w:w="32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Динамическая вязкость при +25°C, мПа*с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4.6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8A7" w:rsidRDefault="00EE5E4C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При постановке продукции на </w:t>
            </w:r>
          </w:p>
          <w:p w:rsidR="009748A7" w:rsidRDefault="00EE5E4C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производство или смене рецептуры, </w:t>
            </w:r>
          </w:p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но не реже одного раза в полугодие  </w:t>
            </w:r>
          </w:p>
        </w:tc>
      </w:tr>
      <w:tr w:rsidR="009748A7">
        <w:trPr>
          <w:trHeight w:val="566"/>
        </w:trPr>
        <w:tc>
          <w:tcPr>
            <w:tcW w:w="32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Твердость по Шору 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4.8 </w:t>
            </w:r>
          </w:p>
          <w:p w:rsidR="009748A7" w:rsidRDefault="00EE5E4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то же </w:t>
            </w:r>
          </w:p>
        </w:tc>
      </w:tr>
      <w:tr w:rsidR="009748A7">
        <w:trPr>
          <w:trHeight w:val="574"/>
        </w:trPr>
        <w:tc>
          <w:tcPr>
            <w:tcW w:w="32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Плотность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+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1.3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48A7" w:rsidRDefault="00EE5E4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4.9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48A7" w:rsidRDefault="00EE5E4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то же </w:t>
            </w:r>
          </w:p>
        </w:tc>
      </w:tr>
    </w:tbl>
    <w:p w:rsidR="009748A7" w:rsidRDefault="00EE5E4C">
      <w:pPr>
        <w:spacing w:after="94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748A7" w:rsidRDefault="00EE5E4C">
      <w:pPr>
        <w:numPr>
          <w:ilvl w:val="1"/>
          <w:numId w:val="6"/>
        </w:numPr>
        <w:ind w:right="361" w:firstLine="708"/>
      </w:pPr>
      <w:r>
        <w:t xml:space="preserve">Для проверки соответствия качества компаунда требованиям настоящих технических условий от партии случайным образом отбирают по пять упаковочных единиц, на которых проверяют правильность упаковки и маркировки. </w:t>
      </w:r>
    </w:p>
    <w:p w:rsidR="009748A7" w:rsidRDefault="00EE5E4C">
      <w:pPr>
        <w:numPr>
          <w:ilvl w:val="1"/>
          <w:numId w:val="6"/>
        </w:numPr>
        <w:ind w:right="361" w:firstLine="708"/>
      </w:pPr>
      <w:r>
        <w:t>От упаковочных единиц, прошедших проверку по п</w:t>
      </w:r>
      <w:r>
        <w:t xml:space="preserve">. 3.5 настоящих технических условий, случайным образом выбирают 3 упаковочные единицы, от которых отбирают точечные пробы каждого компонента массой не менее 200 г. Точечные пробы объединяют и усредняют, получая объединенную пробу массой не менее 600 г. </w:t>
      </w:r>
    </w:p>
    <w:p w:rsidR="009748A7" w:rsidRDefault="00EE5E4C">
      <w:pPr>
        <w:ind w:left="-15" w:right="361" w:firstLine="708"/>
      </w:pPr>
      <w:r>
        <w:t>Об</w:t>
      </w:r>
      <w:r>
        <w:t xml:space="preserve">ъединенную пробу помещают в полиэтиленовые или стеклянные банки с указанием наименования компаунда и его компонента, номера партии, дат изготовления и отбора. </w:t>
      </w:r>
    </w:p>
    <w:p w:rsidR="009748A7" w:rsidRDefault="00EE5E4C">
      <w:pPr>
        <w:ind w:left="-15" w:right="361" w:firstLine="708"/>
      </w:pPr>
      <w:r>
        <w:t>Допускается производить отбор проб непосредственно на предприятии-изготовителе на технологическо</w:t>
      </w:r>
      <w:r>
        <w:t xml:space="preserve">й стадии выгрузки компонентов компаунда из аппарата – в начале, середине и в конце стадии выгрузки. </w:t>
      </w:r>
    </w:p>
    <w:p w:rsidR="009748A7" w:rsidRDefault="00EE5E4C">
      <w:pPr>
        <w:numPr>
          <w:ilvl w:val="1"/>
          <w:numId w:val="6"/>
        </w:numPr>
        <w:ind w:right="361" w:firstLine="708"/>
      </w:pPr>
      <w:r>
        <w:t>При получении неудовлетворительных результатов испытаний по показателю, отнесенному к приемо-сдаточным испытаниям, проводят по этому показателю повторные и</w:t>
      </w:r>
      <w:r>
        <w:t xml:space="preserve">спытания компаунда на удвоенной выборке, взятой от той же партии. При неудовлетворительных результатах повторных испытаний партия компаунда приемке не подлежит. </w:t>
      </w:r>
    </w:p>
    <w:p w:rsidR="009748A7" w:rsidRDefault="00EE5E4C">
      <w:pPr>
        <w:numPr>
          <w:ilvl w:val="1"/>
          <w:numId w:val="6"/>
        </w:numPr>
        <w:ind w:right="361" w:firstLine="708"/>
      </w:pPr>
      <w:r>
        <w:t>При получении неудовлетворительных результатов по показателю, отнесенному к периодическим испы</w:t>
      </w:r>
      <w:r>
        <w:t xml:space="preserve">таниям, этот вид испытаний переводят в приемо-сдаточные до получения положительных результатов не менее, чем на трех подряд изготовленных партиях, после чего этот вид испытания снова переводят в периодические. </w:t>
      </w:r>
    </w:p>
    <w:p w:rsidR="009748A7" w:rsidRDefault="00EE5E4C">
      <w:pPr>
        <w:numPr>
          <w:ilvl w:val="1"/>
          <w:numId w:val="6"/>
        </w:numPr>
        <w:ind w:right="361" w:firstLine="708"/>
      </w:pPr>
      <w:r>
        <w:t xml:space="preserve">Потребитель имеет право проводить контрольную проверку качества компаунда в соответствии с требованиями настоящего технического условия.  </w:t>
      </w:r>
    </w:p>
    <w:p w:rsidR="009748A7" w:rsidRDefault="00EE5E4C">
      <w:pPr>
        <w:spacing w:after="114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after="157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pStyle w:val="1"/>
        <w:ind w:right="373"/>
      </w:pPr>
      <w:r>
        <w:t xml:space="preserve">4 МЕТОДЫ   ИСПЫТАНИЙ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ind w:left="-15" w:right="361" w:firstLine="708"/>
      </w:pPr>
      <w:r>
        <w:t xml:space="preserve">4.1 Компаунд перед испытанием должен быть кондиционирован до достижения им комнатной температуры. </w:t>
      </w:r>
    </w:p>
    <w:p w:rsidR="009748A7" w:rsidRDefault="00EE5E4C">
      <w:pPr>
        <w:ind w:left="-15" w:right="361" w:firstLine="708"/>
      </w:pPr>
      <w:r>
        <w:t xml:space="preserve">Приготовление компаунда, подготовку образцов к испытаниям и испытания, если нет других указаний, проводят при температуре (23 ± 2) °С. 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after="114" w:line="259" w:lineRule="auto"/>
        <w:ind w:left="718" w:right="361"/>
      </w:pPr>
      <w:r>
        <w:t>4.2 Правильность у</w:t>
      </w:r>
      <w:r>
        <w:t xml:space="preserve">паковки и маркировки проверяют визуально.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after="116" w:line="259" w:lineRule="auto"/>
        <w:ind w:left="718" w:right="361"/>
      </w:pPr>
      <w:r>
        <w:t xml:space="preserve">4.3 Подготовка образцов  </w:t>
      </w:r>
    </w:p>
    <w:p w:rsidR="009748A7" w:rsidRDefault="00EE5E4C">
      <w:pPr>
        <w:spacing w:after="116" w:line="259" w:lineRule="auto"/>
        <w:ind w:left="718" w:right="361"/>
      </w:pPr>
      <w:r>
        <w:t xml:space="preserve">4.3.1 Приборы, материалы и реактивы </w:t>
      </w:r>
    </w:p>
    <w:p w:rsidR="009748A7" w:rsidRDefault="00EE5E4C">
      <w:pPr>
        <w:spacing w:after="117" w:line="259" w:lineRule="auto"/>
        <w:ind w:left="718" w:right="361"/>
      </w:pPr>
      <w:r>
        <w:t xml:space="preserve">Весы лабораторные, обеспечивающие погрешность взвешивания не более 0,02 г; </w:t>
      </w:r>
    </w:p>
    <w:p w:rsidR="009748A7" w:rsidRDefault="00EE5E4C">
      <w:pPr>
        <w:spacing w:after="116" w:line="259" w:lineRule="auto"/>
        <w:ind w:left="718" w:right="361"/>
      </w:pPr>
      <w:r>
        <w:t>Емкость фарфоровая, металлическая или полиэтиленовая вместимостью не мен</w:t>
      </w:r>
      <w:r>
        <w:t xml:space="preserve">ее 50 </w:t>
      </w:r>
    </w:p>
    <w:p w:rsidR="009748A7" w:rsidRDefault="00EE5E4C">
      <w:pPr>
        <w:spacing w:after="116" w:line="259" w:lineRule="auto"/>
        <w:ind w:left="-5" w:right="361"/>
      </w:pPr>
      <w:r>
        <w:t xml:space="preserve">мл.; </w:t>
      </w:r>
    </w:p>
    <w:p w:rsidR="009748A7" w:rsidRDefault="00EE5E4C">
      <w:pPr>
        <w:spacing w:after="114" w:line="259" w:lineRule="auto"/>
        <w:ind w:left="718" w:right="361"/>
      </w:pPr>
      <w:r>
        <w:t xml:space="preserve">Шпатель металлический или фарфоровый. </w:t>
      </w:r>
    </w:p>
    <w:p w:rsidR="009748A7" w:rsidRDefault="00EE5E4C">
      <w:pPr>
        <w:spacing w:after="116" w:line="259" w:lineRule="auto"/>
        <w:ind w:left="718" w:right="361"/>
      </w:pPr>
      <w:r>
        <w:t xml:space="preserve">4.3.2 Приготовление компаунда </w:t>
      </w:r>
    </w:p>
    <w:p w:rsidR="009748A7" w:rsidRDefault="00EE5E4C">
      <w:pPr>
        <w:ind w:left="-15" w:right="361" w:firstLine="708"/>
      </w:pPr>
      <w:r>
        <w:t xml:space="preserve">От проб основной пасты и отвердителя, отобранных по п.п. 3.5 – </w:t>
      </w:r>
      <w:r>
        <w:t xml:space="preserve">3.6 настоящих технических условий, берут навески в соотношении 1:1 или 1:2 в зависимости от марки (см. таблицу 1). </w:t>
      </w:r>
    </w:p>
    <w:p w:rsidR="009748A7" w:rsidRDefault="00EE5E4C">
      <w:pPr>
        <w:ind w:left="-15" w:right="361" w:firstLine="708"/>
      </w:pPr>
      <w:r>
        <w:t xml:space="preserve">Навески помещают в емкость и тщательно перемешивают вручную шпателем до получения однородной массы не менее 3 мин. </w:t>
      </w:r>
    </w:p>
    <w:p w:rsidR="009748A7" w:rsidRDefault="00EE5E4C">
      <w:pPr>
        <w:spacing w:after="114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ind w:left="-15" w:right="361" w:firstLine="708"/>
      </w:pPr>
      <w:r>
        <w:t>4.4 Определение внешне</w:t>
      </w:r>
      <w:r>
        <w:t xml:space="preserve">го вида компаунда проводят визуальным осмотром пробы, подготовленной в соответствии с п. 4.3 и нанесенной на стеклянную пластину или полиэтиленовую пленку произвольных размеров, в проходящем свете при естественном или искусственном освещении. </w:t>
      </w:r>
    </w:p>
    <w:p w:rsidR="009748A7" w:rsidRDefault="00EE5E4C">
      <w:pPr>
        <w:spacing w:after="116" w:line="259" w:lineRule="auto"/>
        <w:ind w:left="718" w:right="361"/>
      </w:pPr>
      <w:r>
        <w:t>4.5 Определе</w:t>
      </w:r>
      <w:r>
        <w:t xml:space="preserve">ние жизнеспособности </w:t>
      </w:r>
    </w:p>
    <w:p w:rsidR="009748A7" w:rsidRDefault="00EE5E4C">
      <w:pPr>
        <w:spacing w:line="259" w:lineRule="auto"/>
        <w:ind w:left="718" w:right="361"/>
      </w:pPr>
      <w:r>
        <w:t xml:space="preserve">4.5.1 Приборы, материалы и реактивы </w:t>
      </w:r>
    </w:p>
    <w:p w:rsidR="009748A7" w:rsidRDefault="00EE5E4C">
      <w:pPr>
        <w:ind w:left="-15" w:right="361" w:firstLine="708"/>
      </w:pPr>
      <w:r>
        <w:t xml:space="preserve">Пластина стеклянная или пластмассовая, или полиэтиленовая подложка размерами (150 × 150) ± 5 мм. </w:t>
      </w:r>
    </w:p>
    <w:p w:rsidR="009748A7" w:rsidRDefault="00EE5E4C">
      <w:pPr>
        <w:spacing w:after="117" w:line="259" w:lineRule="auto"/>
        <w:ind w:left="718" w:right="361"/>
      </w:pPr>
      <w:r>
        <w:t xml:space="preserve">Шпатель. </w:t>
      </w:r>
    </w:p>
    <w:p w:rsidR="009748A7" w:rsidRDefault="00EE5E4C">
      <w:pPr>
        <w:spacing w:after="116" w:line="259" w:lineRule="auto"/>
        <w:ind w:left="718" w:right="361"/>
      </w:pPr>
      <w:r>
        <w:t xml:space="preserve">Палочка стеклянная с оплавленным концом. </w:t>
      </w:r>
    </w:p>
    <w:p w:rsidR="009748A7" w:rsidRDefault="00EE5E4C">
      <w:pPr>
        <w:spacing w:after="116" w:line="259" w:lineRule="auto"/>
        <w:ind w:left="718" w:right="361"/>
      </w:pPr>
      <w:r>
        <w:t xml:space="preserve">Хлопчатобумажная ткань. </w:t>
      </w:r>
    </w:p>
    <w:p w:rsidR="009748A7" w:rsidRDefault="00EE5E4C">
      <w:pPr>
        <w:spacing w:after="116" w:line="259" w:lineRule="auto"/>
        <w:ind w:left="718" w:right="361"/>
      </w:pPr>
      <w:r>
        <w:t>Растворитель марки 646</w:t>
      </w:r>
      <w:r>
        <w:t xml:space="preserve"> или 648 по ГОСТ 18188. </w:t>
      </w:r>
    </w:p>
    <w:p w:rsidR="009748A7" w:rsidRDefault="00EE5E4C">
      <w:pPr>
        <w:ind w:left="718" w:right="2927"/>
      </w:pPr>
      <w:r>
        <w:t xml:space="preserve">4.5.2 Проведение испытания и обработка результатов Испытание проводят на одном образце. </w:t>
      </w:r>
    </w:p>
    <w:p w:rsidR="009748A7" w:rsidRDefault="00EE5E4C">
      <w:pPr>
        <w:spacing w:after="2" w:line="361" w:lineRule="auto"/>
        <w:ind w:left="-15" w:right="250" w:firstLine="698"/>
        <w:jc w:val="left"/>
      </w:pPr>
      <w:r>
        <w:t>Компаунд, подготовленный в соответствии с п. 4.3 настоящих технических условий, наносят шпателем на пластину (подложку). Фиксируют время окончания нанесения компаунда (</w:t>
      </w:r>
      <w:r>
        <w:rPr>
          <w:b/>
          <w:i/>
        </w:rPr>
        <w:t>t</w:t>
      </w:r>
      <w:r>
        <w:rPr>
          <w:b/>
          <w:i/>
          <w:vertAlign w:val="subscript"/>
        </w:rPr>
        <w:t>1</w:t>
      </w:r>
      <w:r>
        <w:t xml:space="preserve">).  </w:t>
      </w:r>
    </w:p>
    <w:p w:rsidR="009748A7" w:rsidRDefault="00EE5E4C">
      <w:pPr>
        <w:spacing w:after="29"/>
        <w:ind w:left="-15" w:right="361" w:firstLine="708"/>
      </w:pPr>
      <w:r>
        <w:t>Через каждые 5-10 мин в компаунд погружают обезжиренную ацетоном и высушенную хло</w:t>
      </w:r>
      <w:r>
        <w:t>пчатобумажной тканью стеклянную палочку и медленно извлекают. Отмечают момент времени, в который компаунд теряет адгезию к стеклянной палочке (</w:t>
      </w:r>
      <w:r>
        <w:rPr>
          <w:b/>
          <w:i/>
        </w:rPr>
        <w:t>t</w:t>
      </w:r>
      <w:r>
        <w:rPr>
          <w:b/>
          <w:i/>
          <w:vertAlign w:val="subscript"/>
        </w:rPr>
        <w:t>2</w:t>
      </w:r>
      <w:r>
        <w:t>). Жизнеспособность (</w:t>
      </w:r>
      <w:r>
        <w:rPr>
          <w:b/>
          <w:i/>
        </w:rPr>
        <w:t>t</w:t>
      </w:r>
      <w:r>
        <w:rPr>
          <w:b/>
          <w:i/>
          <w:vertAlign w:val="subscript"/>
        </w:rPr>
        <w:t>ж</w:t>
      </w:r>
      <w:r>
        <w:t xml:space="preserve">) в минутах вычисляют по формуле </w:t>
      </w:r>
    </w:p>
    <w:p w:rsidR="009748A7" w:rsidRDefault="00EE5E4C">
      <w:pPr>
        <w:ind w:left="708" w:right="3577" w:firstLine="4362"/>
      </w:pPr>
      <w:r>
        <w:rPr>
          <w:b/>
          <w:i/>
        </w:rPr>
        <w:t>t</w:t>
      </w:r>
      <w:r>
        <w:rPr>
          <w:b/>
          <w:i/>
          <w:sz w:val="16"/>
        </w:rPr>
        <w:t>ж</w:t>
      </w:r>
      <w:r>
        <w:rPr>
          <w:b/>
          <w:i/>
        </w:rPr>
        <w:t>= t</w:t>
      </w:r>
      <w:r>
        <w:rPr>
          <w:b/>
          <w:i/>
          <w:sz w:val="16"/>
        </w:rPr>
        <w:t>2</w:t>
      </w:r>
      <w:r>
        <w:rPr>
          <w:b/>
          <w:i/>
        </w:rPr>
        <w:t xml:space="preserve"> – t</w:t>
      </w:r>
      <w:r>
        <w:rPr>
          <w:b/>
          <w:i/>
          <w:sz w:val="16"/>
        </w:rPr>
        <w:t>1</w:t>
      </w:r>
      <w:r>
        <w:rPr>
          <w:b/>
          <w:i/>
        </w:rPr>
        <w:t xml:space="preserve"> </w:t>
      </w:r>
      <w:r>
        <w:t xml:space="preserve">Результат округляют до 10 мин.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spacing w:after="116" w:line="259" w:lineRule="auto"/>
        <w:ind w:left="718" w:right="361"/>
      </w:pPr>
      <w:r>
        <w:t>4.6 Опре</w:t>
      </w:r>
      <w:r>
        <w:t xml:space="preserve">деление вязкости </w:t>
      </w:r>
    </w:p>
    <w:p w:rsidR="009748A7" w:rsidRDefault="00EE5E4C">
      <w:pPr>
        <w:ind w:left="-15" w:right="361" w:firstLine="708"/>
      </w:pPr>
      <w:r>
        <w:t>Вязкость основной пасты компаунда определяют на ротационном вискозиметре Брукфильда HVDV-E (производитель Brookfield Engineering Laboratories): Для марки Силагерм 6030, Силагерм 6040, Силагерм 6050П, Силагерм 6060П, Силагерм 6070П, Силаге</w:t>
      </w:r>
      <w:r>
        <w:t xml:space="preserve">рм 6080, Силагерм 6090 - шпиндель №2, скорость 100 об/мин. Для марки Силагерм 6095 - шпиндель №2, скорость 10,0 об/мин.  </w:t>
      </w:r>
    </w:p>
    <w:p w:rsidR="009748A7" w:rsidRDefault="00EE5E4C">
      <w:pPr>
        <w:spacing w:after="126" w:line="259" w:lineRule="auto"/>
        <w:ind w:left="718" w:right="361"/>
      </w:pPr>
      <w:r>
        <w:t xml:space="preserve">Определение вязкости отвердителя </w:t>
      </w:r>
    </w:p>
    <w:p w:rsidR="009748A7" w:rsidRDefault="00EE5E4C">
      <w:pPr>
        <w:spacing w:after="2" w:line="361" w:lineRule="auto"/>
        <w:ind w:left="-15" w:right="250" w:firstLine="698"/>
        <w:jc w:val="left"/>
      </w:pPr>
      <w:r>
        <w:t xml:space="preserve">Вязкость </w:t>
      </w:r>
      <w:r>
        <w:tab/>
        <w:t xml:space="preserve">отвердителя </w:t>
      </w:r>
      <w:r>
        <w:tab/>
        <w:t xml:space="preserve">компаунда </w:t>
      </w:r>
      <w:r>
        <w:tab/>
        <w:t xml:space="preserve">определяют </w:t>
      </w:r>
      <w:r>
        <w:tab/>
        <w:t xml:space="preserve">на </w:t>
      </w:r>
      <w:r>
        <w:tab/>
        <w:t xml:space="preserve">ротационном </w:t>
      </w:r>
      <w:r>
        <w:tab/>
        <w:t>вискозиметре Брукфильда HVDV-E (произ</w:t>
      </w:r>
      <w:r>
        <w:t>водитель Brookfield Engineering Laboratories): Для марки Силагерм 6030, Силагерм 6040- шпиндель №2, скорость 100,0 об/мин. Для марки Силагерм 6050П, Силагерм 6060П, Силагерм 6070П, Силагерм 6080, Силагерм 6090, Силагерм 6095 - шпиндель №4, скорость 10,0 об</w:t>
      </w:r>
      <w:r>
        <w:t xml:space="preserve">/мин </w:t>
      </w:r>
    </w:p>
    <w:p w:rsidR="009748A7" w:rsidRDefault="00EE5E4C">
      <w:pPr>
        <w:spacing w:after="116" w:line="259" w:lineRule="auto"/>
        <w:ind w:left="718" w:right="361"/>
      </w:pPr>
      <w:r>
        <w:t xml:space="preserve">4.7 Определение условной прочности и относительного удлинения при разрыве </w:t>
      </w:r>
    </w:p>
    <w:p w:rsidR="009748A7" w:rsidRDefault="00EE5E4C">
      <w:pPr>
        <w:spacing w:after="116" w:line="259" w:lineRule="auto"/>
        <w:ind w:left="718" w:right="361"/>
      </w:pPr>
      <w:r>
        <w:t xml:space="preserve">4.7.1 Приборы, материалы и реактивы </w:t>
      </w:r>
    </w:p>
    <w:p w:rsidR="009748A7" w:rsidRDefault="00EE5E4C">
      <w:pPr>
        <w:spacing w:after="116" w:line="259" w:lineRule="auto"/>
        <w:ind w:left="718" w:right="361"/>
      </w:pPr>
      <w:r>
        <w:t xml:space="preserve">Машина разрывная по ГОСТ 28840; </w:t>
      </w:r>
    </w:p>
    <w:p w:rsidR="009748A7" w:rsidRDefault="00EE5E4C">
      <w:pPr>
        <w:spacing w:after="116" w:line="259" w:lineRule="auto"/>
        <w:ind w:left="718" w:right="361"/>
      </w:pPr>
      <w:r>
        <w:t xml:space="preserve">Линейка по ГОСТ 427; </w:t>
      </w:r>
    </w:p>
    <w:p w:rsidR="009748A7" w:rsidRDefault="00EE5E4C">
      <w:pPr>
        <w:spacing w:line="259" w:lineRule="auto"/>
        <w:ind w:left="718" w:right="361"/>
      </w:pPr>
      <w:r>
        <w:t xml:space="preserve">Шаблон для изготовления образцов по ГОСТ 21751.  </w:t>
      </w:r>
    </w:p>
    <w:p w:rsidR="009748A7" w:rsidRDefault="00EE5E4C">
      <w:pPr>
        <w:ind w:left="-15" w:right="361" w:firstLine="708"/>
      </w:pPr>
      <w:r>
        <w:t xml:space="preserve">4.7.2 Определение условной прочности и относительного удлинения при разрыве проводят на образцах – лопатках по ГОСТ 21751 типа 1, толщиной (2,0 ± 0,2) мм. Толщина </w:t>
      </w:r>
      <w:r>
        <w:rPr>
          <w:i/>
        </w:rPr>
        <w:t>h</w:t>
      </w:r>
      <w:r>
        <w:t xml:space="preserve"> шаблона для изготовления образцов должна </w:t>
      </w:r>
      <w:r>
        <w:t xml:space="preserve">составлять (2,0 ± 0,1) мм. </w:t>
      </w:r>
    </w:p>
    <w:p w:rsidR="009748A7" w:rsidRDefault="00EE5E4C">
      <w:pPr>
        <w:ind w:left="-15" w:right="361" w:firstLine="708"/>
      </w:pPr>
      <w:r>
        <w:t xml:space="preserve">Компаундом, подготовленным по п. 4.3 настоящих технических условий, заполняют шаблон, удаляя излишек ножом или пластиной с ровными краями. Шаблон с компаундом выдерживают на воздухе (168 ± 1) ч при температуре (23 ± 1) </w:t>
      </w:r>
      <w:r>
        <w:rPr>
          <w:rFonts w:ascii="Segoe UI Symbol" w:eastAsia="Segoe UI Symbol" w:hAnsi="Segoe UI Symbol" w:cs="Segoe UI Symbol"/>
        </w:rPr>
        <w:t></w:t>
      </w:r>
      <w:r>
        <w:t xml:space="preserve">С.  </w:t>
      </w:r>
    </w:p>
    <w:p w:rsidR="009748A7" w:rsidRDefault="00EE5E4C">
      <w:pPr>
        <w:ind w:left="-15" w:right="361" w:firstLine="708"/>
      </w:pPr>
      <w:r>
        <w:t>Допускается следующий режим вул</w:t>
      </w:r>
      <w:r>
        <w:t xml:space="preserve">канизации образцов: выдержка на воздухе (24,0 ± 0,5) ч при температуре (23 ± 1) °С, затем в термошкафу (сушильном шкафу) (24,0 ± 0,5) ч при температуре (63 ± 1) °С. </w:t>
      </w:r>
    </w:p>
    <w:p w:rsidR="009748A7" w:rsidRDefault="00EE5E4C">
      <w:pPr>
        <w:spacing w:after="116" w:line="259" w:lineRule="auto"/>
        <w:ind w:left="718" w:right="361"/>
      </w:pPr>
      <w:r>
        <w:t xml:space="preserve">4.7.3 Проведение испытания </w:t>
      </w:r>
    </w:p>
    <w:p w:rsidR="009748A7" w:rsidRDefault="00EE5E4C">
      <w:pPr>
        <w:ind w:left="-15" w:right="361" w:firstLine="708"/>
      </w:pPr>
      <w:r>
        <w:t>Испытания проводят в соответствии с ГОСТ 21751. Скорость движе</w:t>
      </w:r>
      <w:r>
        <w:t xml:space="preserve">ния подвижного зажима разрывной машины при испытании должна составлять (500 ± 50) мм/мин. </w:t>
      </w:r>
    </w:p>
    <w:p w:rsidR="009748A7" w:rsidRDefault="00EE5E4C">
      <w:pPr>
        <w:spacing w:after="116" w:line="259" w:lineRule="auto"/>
        <w:ind w:left="718" w:right="361"/>
      </w:pPr>
      <w:r>
        <w:t xml:space="preserve">4.7.4 Обработка результатов </w:t>
      </w:r>
    </w:p>
    <w:p w:rsidR="009748A7" w:rsidRDefault="00EE5E4C">
      <w:pPr>
        <w:ind w:left="-15" w:right="361" w:firstLine="708"/>
      </w:pPr>
      <w:r>
        <w:t xml:space="preserve">Условную прочность и относительное удлинение при разрыве рассчитывают в соответствии с ГОСТ 21751. </w:t>
      </w:r>
    </w:p>
    <w:p w:rsidR="009748A7" w:rsidRDefault="00EE5E4C">
      <w:pPr>
        <w:ind w:left="-15" w:right="361" w:firstLine="708"/>
      </w:pPr>
      <w:r>
        <w:t>За результат испытания принимают сре</w:t>
      </w:r>
      <w:r>
        <w:t xml:space="preserve">днее значение не менее трех параллельных определений, расхождение между которыми не превышает 20 % (абс.). </w:t>
      </w:r>
    </w:p>
    <w:p w:rsidR="009748A7" w:rsidRDefault="00EE5E4C">
      <w:pPr>
        <w:spacing w:after="116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ind w:left="718" w:right="4457"/>
      </w:pPr>
      <w:r>
        <w:t xml:space="preserve">4.8 Определение твердости по Шору А Определение проводят по ГОСТ 263.  </w:t>
      </w:r>
    </w:p>
    <w:p w:rsidR="009748A7" w:rsidRDefault="00EE5E4C">
      <w:pPr>
        <w:ind w:left="-15" w:right="361" w:firstLine="708"/>
      </w:pPr>
      <w:r>
        <w:t>Для изготовления образца используют шаблон в виде металлического кольца вн</w:t>
      </w:r>
      <w:r>
        <w:t>утренним диаметром не менее 60 мм и высотой не менее 6 мм. Шаблон устанавливают на ровную поверхность, покрытую полиэтиленовой пленкой. Обрабатывают внутреннюю поверхность шаблона любым составом, исключающим адгезию компаунда к шаблону. Компаундом, подгото</w:t>
      </w:r>
      <w:r>
        <w:t xml:space="preserve">вленным по п. 4.3 настоящих технических условий, заполняют шаблон, удаляя излишки ножом или пластиной с ровными гранями, и выдерживают в соответствии с указаниями п. 4.7.2. </w:t>
      </w:r>
    </w:p>
    <w:p w:rsidR="009748A7" w:rsidRDefault="00EE5E4C">
      <w:pPr>
        <w:ind w:left="-15" w:right="361" w:firstLine="708"/>
      </w:pPr>
      <w:r>
        <w:t>За результат испытаний принимают среднее значение не менее трех параллельных измер</w:t>
      </w:r>
      <w:r>
        <w:t xml:space="preserve">ений. </w:t>
      </w:r>
    </w:p>
    <w:p w:rsidR="009748A7" w:rsidRDefault="00EE5E4C">
      <w:pPr>
        <w:spacing w:after="116" w:line="259" w:lineRule="auto"/>
        <w:ind w:left="718" w:right="361"/>
      </w:pPr>
      <w:r>
        <w:t xml:space="preserve">4.9 Определение плотности </w:t>
      </w:r>
    </w:p>
    <w:p w:rsidR="009748A7" w:rsidRDefault="00EE5E4C">
      <w:pPr>
        <w:spacing w:after="126" w:line="259" w:lineRule="auto"/>
        <w:ind w:left="718" w:right="361"/>
      </w:pPr>
      <w:r>
        <w:t xml:space="preserve">Определение проводят по ГОСТ 267 со следующими дополнениями: </w:t>
      </w:r>
    </w:p>
    <w:p w:rsidR="009748A7" w:rsidRDefault="00EE5E4C">
      <w:pPr>
        <w:numPr>
          <w:ilvl w:val="0"/>
          <w:numId w:val="7"/>
        </w:numPr>
        <w:spacing w:after="131" w:line="259" w:lineRule="auto"/>
        <w:ind w:right="361" w:hanging="360"/>
      </w:pPr>
      <w:r>
        <w:t xml:space="preserve">испытания проводят гидростатическим методом на завулканизованных образцах; </w:t>
      </w:r>
    </w:p>
    <w:p w:rsidR="009748A7" w:rsidRDefault="00EE5E4C">
      <w:pPr>
        <w:numPr>
          <w:ilvl w:val="0"/>
          <w:numId w:val="7"/>
        </w:numPr>
        <w:spacing w:after="131" w:line="259" w:lineRule="auto"/>
        <w:ind w:right="361" w:hanging="360"/>
      </w:pPr>
      <w:r>
        <w:t xml:space="preserve">масса образца – (3 ÷ 5) г, размеры образца не нормируются; </w:t>
      </w:r>
    </w:p>
    <w:p w:rsidR="009748A7" w:rsidRDefault="00EE5E4C">
      <w:pPr>
        <w:numPr>
          <w:ilvl w:val="0"/>
          <w:numId w:val="7"/>
        </w:numPr>
        <w:spacing w:after="131" w:line="259" w:lineRule="auto"/>
        <w:ind w:right="361" w:hanging="360"/>
      </w:pPr>
      <w:r>
        <w:t>подготовку образцов пров</w:t>
      </w:r>
      <w:r>
        <w:t xml:space="preserve">одят по п. 4.3, вулканизацию – по п. 4.7.2;  </w:t>
      </w:r>
    </w:p>
    <w:p w:rsidR="009748A7" w:rsidRDefault="00EE5E4C">
      <w:pPr>
        <w:numPr>
          <w:ilvl w:val="0"/>
          <w:numId w:val="7"/>
        </w:numPr>
        <w:spacing w:after="122" w:line="259" w:lineRule="auto"/>
        <w:ind w:right="361" w:hanging="360"/>
      </w:pPr>
      <w:r>
        <w:t xml:space="preserve">испытания проводят на трех образцах; </w:t>
      </w:r>
    </w:p>
    <w:p w:rsidR="009748A7" w:rsidRDefault="00EE5E4C">
      <w:pPr>
        <w:numPr>
          <w:ilvl w:val="0"/>
          <w:numId w:val="7"/>
        </w:numPr>
        <w:ind w:right="361" w:hanging="360"/>
      </w:pPr>
      <w:r>
        <w:t xml:space="preserve">за результат испытаний принимают среднее арифметическое значение трех параллельных определений.  </w:t>
      </w:r>
    </w:p>
    <w:p w:rsidR="009748A7" w:rsidRDefault="00EE5E4C">
      <w:pPr>
        <w:pStyle w:val="1"/>
        <w:spacing w:after="0"/>
        <w:ind w:right="373"/>
      </w:pPr>
      <w:r>
        <w:t xml:space="preserve">5 ТРАНСПОРТИРОВАНИЕ И ХРАНЕНИЕ </w:t>
      </w:r>
    </w:p>
    <w:p w:rsidR="009748A7" w:rsidRDefault="00EE5E4C">
      <w:pPr>
        <w:spacing w:after="116" w:line="259" w:lineRule="auto"/>
        <w:ind w:left="0" w:firstLine="0"/>
        <w:jc w:val="left"/>
      </w:pPr>
      <w:r>
        <w:rPr>
          <w:b/>
        </w:rPr>
        <w:t xml:space="preserve"> </w:t>
      </w:r>
    </w:p>
    <w:p w:rsidR="009748A7" w:rsidRDefault="00EE5E4C">
      <w:pPr>
        <w:ind w:left="-5" w:right="361"/>
      </w:pPr>
      <w:r>
        <w:t xml:space="preserve">           5.1 Компоненты компаунда транспортируют в крытых транспортных средствах всеми видами транспорта в соответствии с </w:t>
      </w:r>
      <w:r>
        <w:t>установленными на каждом виде транспорта правилами перевозки грузов.</w:t>
      </w:r>
      <w:r>
        <w:rPr>
          <w:b/>
        </w:rPr>
        <w:t xml:space="preserve"> </w:t>
      </w:r>
    </w:p>
    <w:p w:rsidR="009748A7" w:rsidRDefault="00EE5E4C">
      <w:pPr>
        <w:ind w:left="-15" w:right="361" w:firstLine="720"/>
      </w:pPr>
      <w:r>
        <w:t xml:space="preserve">5.2 При транспортировании компаунда транспортом потребителя за сохранность продукции отвечает потребитель. </w:t>
      </w:r>
    </w:p>
    <w:p w:rsidR="009748A7" w:rsidRDefault="00EE5E4C">
      <w:pPr>
        <w:ind w:left="-15" w:right="361" w:firstLine="708"/>
      </w:pPr>
      <w:r>
        <w:t>5.3 Компоненты компаунда хранят в закрытых складских помещениях. Основную паст</w:t>
      </w:r>
      <w:r>
        <w:t xml:space="preserve">у следует хранить при температуре не выше 30 °С; отвердитель – при температуре от 0 до 25 °C с соблюдением правил пожарной безопасности. </w:t>
      </w:r>
    </w:p>
    <w:p w:rsidR="009748A7" w:rsidRDefault="00EE5E4C">
      <w:pPr>
        <w:ind w:left="-15" w:right="361" w:firstLine="708"/>
      </w:pPr>
      <w:r>
        <w:t>При хранении основной пасты компаунда при отрицательных температурах перед применением рекомендуется выдержать ее до д</w:t>
      </w:r>
      <w:r>
        <w:t xml:space="preserve">остижения комнатной температуры. </w:t>
      </w:r>
    </w:p>
    <w:p w:rsidR="009748A7" w:rsidRDefault="00EE5E4C">
      <w:pPr>
        <w:spacing w:after="46"/>
        <w:ind w:left="-15" w:right="361" w:firstLine="720"/>
      </w:pPr>
      <w:r>
        <w:t xml:space="preserve">5.4 Компоненты компаунда должны храниться в ненарушенной упаковке производителя. При хранении следует избегать воздействия на компоненты компаунда прямых солнечных лучей, а также паров растворителей и агрессивных веществ. </w:t>
      </w:r>
    </w:p>
    <w:p w:rsidR="009748A7" w:rsidRDefault="00EE5E4C">
      <w:pPr>
        <w:spacing w:after="134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748A7" w:rsidRDefault="00EE5E4C">
      <w:pPr>
        <w:pStyle w:val="1"/>
        <w:ind w:right="370"/>
      </w:pPr>
      <w:r>
        <w:t xml:space="preserve">6 УКАЗАНИЯ ПО ПРИМЕНЕНИЮ </w:t>
      </w:r>
    </w:p>
    <w:p w:rsidR="009748A7" w:rsidRDefault="00EE5E4C">
      <w:pPr>
        <w:ind w:left="-15" w:right="361" w:firstLine="708"/>
      </w:pPr>
      <w:r>
        <w:t xml:space="preserve">6.1 Персонал, проводящий работы с компаундом, должен быть обеспечен спецодеждой и средствами защиты в соответствии с действующими типовыми нормами.  </w:t>
      </w:r>
    </w:p>
    <w:p w:rsidR="009748A7" w:rsidRDefault="00EE5E4C">
      <w:pPr>
        <w:spacing w:after="116" w:line="259" w:lineRule="auto"/>
        <w:ind w:left="718" w:right="361"/>
      </w:pPr>
      <w:r>
        <w:t xml:space="preserve">6.2 Работы с компаундом следует проводить при комнатной температуре. </w:t>
      </w:r>
    </w:p>
    <w:p w:rsidR="009748A7" w:rsidRDefault="00EE5E4C">
      <w:pPr>
        <w:ind w:left="-15" w:right="361" w:firstLine="708"/>
      </w:pPr>
      <w:r>
        <w:t>6.3 При</w:t>
      </w:r>
      <w:r>
        <w:t xml:space="preserve"> приготовлении компаунда рекомендуется строго выдержать соотношение основной пасты и отвердителя, а также температуру и влажность, указанные в сопроводительном документе о качестве. Изменение соотношения компонентов, начальной температуры или влажности при</w:t>
      </w:r>
      <w:r>
        <w:t xml:space="preserve">ведут к изменению технических показателей компаунда, которые указаны в сопроводительном документе о качестве.  </w:t>
      </w:r>
    </w:p>
    <w:p w:rsidR="009748A7" w:rsidRDefault="00EE5E4C">
      <w:pPr>
        <w:ind w:left="-15" w:right="361" w:firstLine="720"/>
      </w:pPr>
      <w:r>
        <w:t xml:space="preserve">6.4 Компаунды следует применять в соответствии с Инструкцией по применению, разработанной ООО "ПО "Технология-Пласт". </w:t>
      </w:r>
    </w:p>
    <w:p w:rsidR="009748A7" w:rsidRDefault="00EE5E4C">
      <w:pPr>
        <w:spacing w:after="155" w:line="259" w:lineRule="auto"/>
        <w:ind w:left="708" w:firstLine="0"/>
        <w:jc w:val="left"/>
      </w:pPr>
      <w:r>
        <w:t xml:space="preserve"> </w:t>
      </w:r>
    </w:p>
    <w:p w:rsidR="009748A7" w:rsidRDefault="00EE5E4C">
      <w:pPr>
        <w:pStyle w:val="1"/>
        <w:spacing w:after="64"/>
        <w:ind w:right="370"/>
      </w:pPr>
      <w:r>
        <w:t xml:space="preserve">7 ГАРАНТИИ ИЗГОТОВИТЕЛЯ </w:t>
      </w:r>
    </w:p>
    <w:p w:rsidR="009748A7" w:rsidRDefault="00EE5E4C">
      <w:pPr>
        <w:spacing w:after="88" w:line="259" w:lineRule="auto"/>
        <w:ind w:left="720" w:firstLine="0"/>
        <w:jc w:val="left"/>
      </w:pPr>
      <w:r>
        <w:t xml:space="preserve"> </w:t>
      </w:r>
    </w:p>
    <w:p w:rsidR="009748A7" w:rsidRDefault="00EE5E4C">
      <w:pPr>
        <w:ind w:left="-15" w:right="361" w:firstLine="708"/>
      </w:pPr>
      <w:r>
        <w:t xml:space="preserve">7.1 Предприятие-изготовитель гарантирует соответствие компаунда требованиям настоящих технических условий при соблюдении потребителем требований транспортирования, хранения, указаний по применению. </w:t>
      </w:r>
    </w:p>
    <w:p w:rsidR="009748A7" w:rsidRDefault="00EE5E4C">
      <w:pPr>
        <w:spacing w:after="116" w:line="259" w:lineRule="auto"/>
        <w:ind w:left="718" w:right="361"/>
      </w:pPr>
      <w:r>
        <w:t xml:space="preserve">7.2 Гарантийный срок хранения </w:t>
      </w:r>
      <w:r>
        <w:t xml:space="preserve">компаунда составляет 6 месяцев со дня изготовления. </w:t>
      </w:r>
    </w:p>
    <w:p w:rsidR="009748A7" w:rsidRDefault="00EE5E4C">
      <w:pPr>
        <w:spacing w:after="44"/>
        <w:ind w:left="-15" w:right="361" w:firstLine="708"/>
      </w:pPr>
      <w:r>
        <w:t xml:space="preserve">7.3 </w:t>
      </w:r>
      <w:r>
        <w:t xml:space="preserve">По истечении гарантийного срока хранения компаунд перед применением подлежит проверке на соответствие требованиям настоящих технических условий. </w:t>
      </w:r>
    </w:p>
    <w:p w:rsidR="009748A7" w:rsidRDefault="00EE5E4C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p w:rsidR="009748A7" w:rsidRDefault="00EE5E4C">
      <w:pPr>
        <w:spacing w:after="100" w:line="259" w:lineRule="auto"/>
        <w:ind w:left="-5"/>
        <w:jc w:val="left"/>
      </w:pPr>
      <w:r>
        <w:rPr>
          <w:b/>
          <w:sz w:val="28"/>
        </w:rPr>
        <w:t xml:space="preserve">ПРИЛОЖЕНИЕ </w:t>
      </w:r>
    </w:p>
    <w:p w:rsidR="009748A7" w:rsidRDefault="00EE5E4C">
      <w:pPr>
        <w:spacing w:after="120" w:line="238" w:lineRule="auto"/>
        <w:ind w:left="0" w:firstLine="0"/>
        <w:jc w:val="center"/>
      </w:pPr>
      <w:r>
        <w:rPr>
          <w:sz w:val="28"/>
        </w:rPr>
        <w:t xml:space="preserve">Перечень нормативной документации, на которую даны ссылки в настоящих технических условиях: </w:t>
      </w:r>
    </w:p>
    <w:p w:rsidR="009748A7" w:rsidRDefault="00EE5E4C">
      <w:pPr>
        <w:spacing w:after="0" w:line="259" w:lineRule="auto"/>
        <w:ind w:left="0" w:right="31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357" w:type="dxa"/>
        <w:tblInd w:w="2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3"/>
      </w:tblGrid>
      <w:tr w:rsidR="009748A7">
        <w:trPr>
          <w:trHeight w:val="604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12.0.004–90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ССБТ. Организация обучения безопасности труда. Общие положения </w:t>
            </w:r>
          </w:p>
        </w:tc>
      </w:tr>
      <w:tr w:rsidR="009748A7">
        <w:trPr>
          <w:trHeight w:val="401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12.1.004–91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ССБТ. Пожарная безопасность. Общие требования </w:t>
            </w:r>
          </w:p>
        </w:tc>
      </w:tr>
      <w:tr w:rsidR="009748A7">
        <w:trPr>
          <w:trHeight w:val="68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12.1.005–88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</w:pPr>
            <w:r>
              <w:t xml:space="preserve">CCБT. Oбщиe caнитapнo-гигиeничecкиe тpeбoвaния к вoздуxу paбoчeй зoны </w:t>
            </w:r>
          </w:p>
        </w:tc>
      </w:tr>
      <w:tr w:rsidR="009748A7">
        <w:trPr>
          <w:trHeight w:val="684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12.3.009–76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</w:pPr>
            <w:r>
              <w:t xml:space="preserve">CCБT. Paбoты пoгpузoчнo-paзгpузoчныe. Oбщиe тpeбoвaния бeзoпacнocти </w:t>
            </w:r>
          </w:p>
        </w:tc>
      </w:tr>
      <w:tr w:rsidR="009748A7">
        <w:trPr>
          <w:trHeight w:val="401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Р 12.4.013–97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ССБТ. Очки защитные. Общие технические условия </w:t>
            </w:r>
          </w:p>
        </w:tc>
      </w:tr>
      <w:tr w:rsidR="009748A7">
        <w:trPr>
          <w:trHeight w:val="401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12.4.021–75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CCБT. Cиcтeмы вeнтиляциoнныe. Oбщиe тpeбoвaния </w:t>
            </w:r>
          </w:p>
        </w:tc>
      </w:tr>
      <w:tr w:rsidR="009748A7">
        <w:trPr>
          <w:trHeight w:val="684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12.4.103–83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</w:pPr>
            <w:r>
              <w:t xml:space="preserve">ССБТ. Одежда специальная защитная, средства индивидуальной защиты ног и рук. Классификация </w:t>
            </w:r>
          </w:p>
        </w:tc>
      </w:tr>
      <w:tr w:rsidR="009748A7">
        <w:trPr>
          <w:trHeight w:val="68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17.2.3.01–86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</w:pPr>
            <w:r>
              <w:t>Охрана природы. Атмосфера. Правила контроля качества воздуха населенных пункт</w:t>
            </w:r>
            <w:r>
              <w:t xml:space="preserve">ов </w:t>
            </w:r>
          </w:p>
        </w:tc>
      </w:tr>
      <w:tr w:rsidR="009748A7">
        <w:trPr>
          <w:trHeight w:val="96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17.2.3.02–78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right="53" w:firstLine="0"/>
            </w:pPr>
            <w:r>
              <w:t xml:space="preserve">Охрана природы. Атмосфера. Правила установления допустимых выбросов вредных веществ промышленными предприятиями </w:t>
            </w:r>
          </w:p>
        </w:tc>
      </w:tr>
      <w:tr w:rsidR="009748A7">
        <w:trPr>
          <w:trHeight w:val="401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263–75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Резина. Метод определения твердости по Шору А </w:t>
            </w:r>
          </w:p>
        </w:tc>
      </w:tr>
      <w:tr w:rsidR="009748A7">
        <w:trPr>
          <w:trHeight w:val="40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267–73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Резина. Методы определения плотности </w:t>
            </w:r>
          </w:p>
        </w:tc>
      </w:tr>
      <w:tr w:rsidR="009748A7">
        <w:trPr>
          <w:trHeight w:val="68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427–75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tabs>
                <w:tab w:val="center" w:pos="2580"/>
                <w:tab w:val="right" w:pos="5953"/>
              </w:tabs>
              <w:spacing w:after="0" w:line="259" w:lineRule="auto"/>
              <w:ind w:left="0" w:firstLine="0"/>
              <w:jc w:val="left"/>
            </w:pPr>
            <w:r>
              <w:t xml:space="preserve">Линейки </w:t>
            </w:r>
            <w:r>
              <w:tab/>
              <w:t xml:space="preserve">измерительные </w:t>
            </w:r>
            <w:r>
              <w:tab/>
              <w:t xml:space="preserve">металлические. </w:t>
            </w:r>
          </w:p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Технические условия </w:t>
            </w:r>
          </w:p>
        </w:tc>
      </w:tr>
      <w:tr w:rsidR="009748A7">
        <w:trPr>
          <w:trHeight w:val="401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2603–79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Реактивы. Ацетон. Технические условия </w:t>
            </w:r>
          </w:p>
        </w:tc>
      </w:tr>
      <w:tr w:rsidR="009748A7">
        <w:trPr>
          <w:trHeight w:val="40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2768–84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Ацетон технический. Технические условия </w:t>
            </w:r>
          </w:p>
        </w:tc>
      </w:tr>
      <w:tr w:rsidR="009748A7">
        <w:trPr>
          <w:trHeight w:val="68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8420–74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Материалы лакокрасочные. Методы определения условной вязкости </w:t>
            </w:r>
          </w:p>
        </w:tc>
      </w:tr>
      <w:tr w:rsidR="009748A7">
        <w:trPr>
          <w:trHeight w:val="68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9070–75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</w:pPr>
            <w:r>
              <w:t xml:space="preserve">Вискозиметры для определения условной вязкости лакокрасочных материалов. Технические условия </w:t>
            </w:r>
          </w:p>
        </w:tc>
      </w:tr>
      <w:tr w:rsidR="009748A7">
        <w:trPr>
          <w:trHeight w:val="40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14192–96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Маркировка грузов </w:t>
            </w:r>
          </w:p>
        </w:tc>
      </w:tr>
      <w:tr w:rsidR="009748A7">
        <w:trPr>
          <w:trHeight w:val="40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19433–88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Грузы опасные. Классификация и маркировка </w:t>
            </w:r>
          </w:p>
        </w:tc>
      </w:tr>
      <w:tr w:rsidR="009748A7">
        <w:trPr>
          <w:trHeight w:val="1246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21751–76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right="50" w:firstLine="0"/>
            </w:pPr>
            <w:r>
              <w:t xml:space="preserve">Герметики. Метод определения условной прочности относительного удлинения при разрыве и относительной остаточной деформации после разрыва </w:t>
            </w:r>
          </w:p>
        </w:tc>
      </w:tr>
      <w:tr w:rsidR="009748A7">
        <w:trPr>
          <w:trHeight w:val="682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ГОСТ 28840–90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</w:pPr>
            <w:r>
              <w:t xml:space="preserve">Машины для испытания материалов на растяжение, сжатие и изгиб. Общие технические требования </w:t>
            </w:r>
          </w:p>
        </w:tc>
      </w:tr>
      <w:tr w:rsidR="009748A7">
        <w:trPr>
          <w:trHeight w:val="96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ГН 2.2.5.1313–03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right="54" w:firstLine="0"/>
            </w:pPr>
            <w:r>
              <w:t xml:space="preserve">Предельно допустимые концентрации (ПДК) загрязняющих веществ в воздухе рабочей зоны. Гигиенические нормативы </w:t>
            </w:r>
          </w:p>
        </w:tc>
      </w:tr>
      <w:tr w:rsidR="009748A7">
        <w:trPr>
          <w:trHeight w:val="88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ГН 2.1.5.1315–03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right="53" w:firstLine="0"/>
            </w:pPr>
            <w:r>
              <w:t xml:space="preserve">Предельно допустимые концентрации (ПДК) химических веществ в воде водных объектов хозяйственно-питьевого и культурно-бытового </w:t>
            </w:r>
          </w:p>
        </w:tc>
      </w:tr>
    </w:tbl>
    <w:p w:rsidR="009748A7" w:rsidRDefault="00EE5E4C">
      <w:pPr>
        <w:spacing w:line="259" w:lineRule="auto"/>
        <w:ind w:left="3642" w:right="361"/>
      </w:pPr>
      <w:r>
        <w:t xml:space="preserve">водопользования. Гигиенические нормативы </w:t>
      </w:r>
    </w:p>
    <w:tbl>
      <w:tblPr>
        <w:tblStyle w:val="TableGrid"/>
        <w:tblW w:w="96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982"/>
      </w:tblGrid>
      <w:tr w:rsidR="009748A7">
        <w:trPr>
          <w:trHeight w:val="882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228" w:firstLine="0"/>
              <w:jc w:val="left"/>
            </w:pPr>
            <w:r>
              <w:t xml:space="preserve">ГН 2.2.5.2308–07 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right="78" w:firstLine="0"/>
            </w:pPr>
            <w:r>
              <w:t>Ориентировочно безопасные уровни воздействия (ОБУВ) загрязняющих вещ</w:t>
            </w:r>
            <w:r>
              <w:t xml:space="preserve">еств в воздухе рабочей зоны. Гигиенические нормативы </w:t>
            </w:r>
          </w:p>
        </w:tc>
      </w:tr>
      <w:tr w:rsidR="009748A7">
        <w:trPr>
          <w:trHeight w:val="1246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228" w:firstLine="0"/>
              <w:jc w:val="left"/>
            </w:pPr>
            <w:r>
              <w:t xml:space="preserve">СанПиН 2.1.2.729–99 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7" w:line="240" w:lineRule="auto"/>
              <w:ind w:left="0" w:firstLine="0"/>
            </w:pPr>
            <w:r>
              <w:t xml:space="preserve">Полимерные и полимерсодержащие строительные материалы, изделия и конструкции. Гигиенические </w:t>
            </w:r>
          </w:p>
          <w:p w:rsidR="009748A7" w:rsidRDefault="00EE5E4C">
            <w:pPr>
              <w:tabs>
                <w:tab w:val="center" w:pos="2965"/>
                <w:tab w:val="right" w:pos="5981"/>
              </w:tabs>
              <w:spacing w:after="0" w:line="259" w:lineRule="auto"/>
              <w:ind w:left="0" w:firstLine="0"/>
              <w:jc w:val="left"/>
            </w:pPr>
            <w:r>
              <w:t xml:space="preserve">требования </w:t>
            </w:r>
            <w:r>
              <w:tab/>
              <w:t xml:space="preserve">безопасности. </w:t>
            </w:r>
            <w:r>
              <w:tab/>
              <w:t>Санитарно-</w:t>
            </w:r>
          </w:p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эпидемиологические правила и нормативы </w:t>
            </w:r>
          </w:p>
        </w:tc>
      </w:tr>
      <w:tr w:rsidR="009748A7">
        <w:trPr>
          <w:trHeight w:val="1246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97" w:line="259" w:lineRule="auto"/>
              <w:ind w:left="228" w:firstLine="0"/>
              <w:jc w:val="left"/>
            </w:pPr>
            <w:r>
              <w:t xml:space="preserve">СанПиН 2.1.7.1322–03 </w:t>
            </w:r>
          </w:p>
          <w:p w:rsidR="009748A7" w:rsidRDefault="00EE5E4C">
            <w:pPr>
              <w:spacing w:after="0" w:line="259" w:lineRule="auto"/>
              <w:ind w:left="228" w:firstLine="0"/>
              <w:jc w:val="left"/>
            </w:pPr>
            <w:r>
              <w:t xml:space="preserve"> 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Гигиенические </w:t>
            </w:r>
            <w:r>
              <w:tab/>
              <w:t xml:space="preserve">требования </w:t>
            </w:r>
            <w:r>
              <w:tab/>
              <w:t xml:space="preserve">к </w:t>
            </w:r>
            <w:r>
              <w:tab/>
              <w:t xml:space="preserve">размещению </w:t>
            </w:r>
            <w:r>
              <w:tab/>
              <w:t xml:space="preserve">и обезвреживанию </w:t>
            </w:r>
            <w:r>
              <w:tab/>
              <w:t xml:space="preserve">отходов </w:t>
            </w:r>
            <w:r>
              <w:tab/>
              <w:t xml:space="preserve">производства </w:t>
            </w:r>
            <w:r>
              <w:tab/>
              <w:t xml:space="preserve">и потребления. </w:t>
            </w:r>
            <w:r>
              <w:tab/>
              <w:t xml:space="preserve">Санитарно-эпидемиологические правила и нормативы </w:t>
            </w:r>
          </w:p>
        </w:tc>
      </w:tr>
      <w:tr w:rsidR="009748A7">
        <w:trPr>
          <w:trHeight w:val="1246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228" w:firstLine="0"/>
              <w:jc w:val="left"/>
            </w:pPr>
            <w:r>
              <w:t xml:space="preserve">СанПиН 2.2.3.1385–03 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t xml:space="preserve">Гигиенические </w:t>
            </w:r>
            <w:r>
              <w:tab/>
              <w:t xml:space="preserve">требования </w:t>
            </w:r>
            <w:r>
              <w:tab/>
              <w:t xml:space="preserve">к </w:t>
            </w:r>
            <w:r>
              <w:tab/>
              <w:t xml:space="preserve">предприятиям производства </w:t>
            </w:r>
            <w:r>
              <w:tab/>
              <w:t xml:space="preserve">строительных </w:t>
            </w:r>
            <w:r>
              <w:tab/>
              <w:t xml:space="preserve">материалов </w:t>
            </w:r>
            <w:r>
              <w:tab/>
              <w:t>и</w:t>
            </w:r>
            <w:r>
              <w:t xml:space="preserve"> конструкций. </w:t>
            </w:r>
            <w:r>
              <w:tab/>
              <w:t xml:space="preserve">Санитарно-эпидемиологические правила и нормативы </w:t>
            </w:r>
          </w:p>
        </w:tc>
      </w:tr>
      <w:tr w:rsidR="009748A7">
        <w:trPr>
          <w:trHeight w:val="1246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228" w:firstLine="0"/>
              <w:jc w:val="left"/>
            </w:pPr>
            <w:r>
              <w:t xml:space="preserve">СП 2.2.2.1327–03 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right="78" w:firstLine="0"/>
            </w:pPr>
            <w:r>
              <w:t xml:space="preserve">Гигиенические требования к организации технологических процессов, производственному оборудованию и рабочему инструменту. Санитарноэпидемиологические правила </w:t>
            </w:r>
          </w:p>
        </w:tc>
      </w:tr>
      <w:tr w:rsidR="009748A7">
        <w:trPr>
          <w:trHeight w:val="1469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262" w:firstLine="0"/>
              <w:jc w:val="left"/>
            </w:pPr>
            <w:r>
              <w:t xml:space="preserve"> 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right="53" w:firstLine="34"/>
            </w:pPr>
            <w: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(контролю). Утв. Решением Комиссии таможенного союза от 28 мая 2010 г. N 299 </w:t>
            </w:r>
          </w:p>
        </w:tc>
      </w:tr>
      <w:tr w:rsidR="009748A7">
        <w:trPr>
          <w:trHeight w:val="303"/>
        </w:trPr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:rsidR="009748A7" w:rsidRDefault="00EE5E4C">
            <w:pPr>
              <w:spacing w:after="0" w:line="259" w:lineRule="auto"/>
              <w:ind w:left="1563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9748A7" w:rsidRDefault="00EE5E4C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9748A7">
      <w:pgSz w:w="11906" w:h="16838"/>
      <w:pgMar w:top="425" w:right="348" w:bottom="7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27EA7"/>
    <w:multiLevelType w:val="multilevel"/>
    <w:tmpl w:val="5FF0D450"/>
    <w:lvl w:ilvl="0">
      <w:start w:val="3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30541"/>
    <w:multiLevelType w:val="hybridMultilevel"/>
    <w:tmpl w:val="920E975A"/>
    <w:lvl w:ilvl="0" w:tplc="D684375A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A11EA">
      <w:start w:val="1"/>
      <w:numFmt w:val="bullet"/>
      <w:lvlText w:val="o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6BB26">
      <w:start w:val="1"/>
      <w:numFmt w:val="bullet"/>
      <w:lvlRestart w:val="0"/>
      <w:lvlText w:val="-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6EC808">
      <w:start w:val="1"/>
      <w:numFmt w:val="bullet"/>
      <w:lvlText w:val="•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AD370">
      <w:start w:val="1"/>
      <w:numFmt w:val="bullet"/>
      <w:lvlText w:val="o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23B7C">
      <w:start w:val="1"/>
      <w:numFmt w:val="bullet"/>
      <w:lvlText w:val="▪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C5C9A">
      <w:start w:val="1"/>
      <w:numFmt w:val="bullet"/>
      <w:lvlText w:val="•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01F70">
      <w:start w:val="1"/>
      <w:numFmt w:val="bullet"/>
      <w:lvlText w:val="o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4099A">
      <w:start w:val="1"/>
      <w:numFmt w:val="bullet"/>
      <w:lvlText w:val="▪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324DC"/>
    <w:multiLevelType w:val="hybridMultilevel"/>
    <w:tmpl w:val="A9B2BAD4"/>
    <w:lvl w:ilvl="0" w:tplc="FB3AA064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A7BFA">
      <w:start w:val="1"/>
      <w:numFmt w:val="bullet"/>
      <w:lvlText w:val="o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CCF58">
      <w:start w:val="1"/>
      <w:numFmt w:val="bullet"/>
      <w:lvlText w:val="▪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AB298">
      <w:start w:val="1"/>
      <w:numFmt w:val="bullet"/>
      <w:lvlText w:val="•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2974A">
      <w:start w:val="1"/>
      <w:numFmt w:val="bullet"/>
      <w:lvlText w:val="o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6B91C">
      <w:start w:val="1"/>
      <w:numFmt w:val="bullet"/>
      <w:lvlText w:val="▪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8E4C0">
      <w:start w:val="1"/>
      <w:numFmt w:val="bullet"/>
      <w:lvlText w:val="•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E98D0">
      <w:start w:val="1"/>
      <w:numFmt w:val="bullet"/>
      <w:lvlText w:val="o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69BAE">
      <w:start w:val="1"/>
      <w:numFmt w:val="bullet"/>
      <w:lvlText w:val="▪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76A10"/>
    <w:multiLevelType w:val="hybridMultilevel"/>
    <w:tmpl w:val="4D4EFFCA"/>
    <w:lvl w:ilvl="0" w:tplc="B3601FD8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413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22B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4EC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65F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2D7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3AB0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E4D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A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1F27EA"/>
    <w:multiLevelType w:val="hybridMultilevel"/>
    <w:tmpl w:val="E220711A"/>
    <w:lvl w:ilvl="0" w:tplc="87C88046">
      <w:start w:val="1"/>
      <w:numFmt w:val="bullet"/>
      <w:lvlText w:val="-"/>
      <w:lvlJc w:val="left"/>
      <w:pPr>
        <w:ind w:left="7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206D4">
      <w:start w:val="1"/>
      <w:numFmt w:val="bullet"/>
      <w:lvlText w:val="o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EF424">
      <w:start w:val="1"/>
      <w:numFmt w:val="bullet"/>
      <w:lvlText w:val="▪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CAD34">
      <w:start w:val="1"/>
      <w:numFmt w:val="bullet"/>
      <w:lvlText w:val="•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578E">
      <w:start w:val="1"/>
      <w:numFmt w:val="bullet"/>
      <w:lvlText w:val="o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04502">
      <w:start w:val="1"/>
      <w:numFmt w:val="bullet"/>
      <w:lvlText w:val="▪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02570">
      <w:start w:val="1"/>
      <w:numFmt w:val="bullet"/>
      <w:lvlText w:val="•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981DB6">
      <w:start w:val="1"/>
      <w:numFmt w:val="bullet"/>
      <w:lvlText w:val="o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24D64">
      <w:start w:val="1"/>
      <w:numFmt w:val="bullet"/>
      <w:lvlText w:val="▪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DA5F22"/>
    <w:multiLevelType w:val="multilevel"/>
    <w:tmpl w:val="C352BAD2"/>
    <w:lvl w:ilvl="0">
      <w:start w:val="2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D26B6D"/>
    <w:multiLevelType w:val="hybridMultilevel"/>
    <w:tmpl w:val="F41428B8"/>
    <w:lvl w:ilvl="0" w:tplc="7D328B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4092">
      <w:start w:val="1"/>
      <w:numFmt w:val="bullet"/>
      <w:lvlText w:val="o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0A998">
      <w:start w:val="1"/>
      <w:numFmt w:val="bullet"/>
      <w:lvlRestart w:val="0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85FE8">
      <w:start w:val="1"/>
      <w:numFmt w:val="bullet"/>
      <w:lvlText w:val="•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241E">
      <w:start w:val="1"/>
      <w:numFmt w:val="bullet"/>
      <w:lvlText w:val="o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CAF4E">
      <w:start w:val="1"/>
      <w:numFmt w:val="bullet"/>
      <w:lvlText w:val="▪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780C06">
      <w:start w:val="1"/>
      <w:numFmt w:val="bullet"/>
      <w:lvlText w:val="•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49596">
      <w:start w:val="1"/>
      <w:numFmt w:val="bullet"/>
      <w:lvlText w:val="o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0328C">
      <w:start w:val="1"/>
      <w:numFmt w:val="bullet"/>
      <w:lvlText w:val="▪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A7"/>
    <w:rsid w:val="009748A7"/>
    <w:rsid w:val="00E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6D14-08BD-4A6B-8E76-2B84455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53" w:lineRule="auto"/>
      <w:ind w:left="10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5"/>
      <w:ind w:left="10" w:right="371" w:hanging="10"/>
      <w:jc w:val="center"/>
      <w:outlineLvl w:val="0"/>
    </w:pPr>
    <w:rPr>
      <w:rFonts w:ascii="Cambria" w:eastAsia="Cambria" w:hAnsi="Cambria" w:cs="Cambri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3869</Words>
  <Characters>22056</Characters>
  <Application>Microsoft Office Word</Application>
  <DocSecurity>0</DocSecurity>
  <Lines>183</Lines>
  <Paragraphs>51</Paragraphs>
  <ScaleCrop>false</ScaleCrop>
  <Company/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Person</dc:creator>
  <cp:keywords/>
  <cp:lastModifiedBy>Наталья</cp:lastModifiedBy>
  <cp:revision>2</cp:revision>
  <dcterms:created xsi:type="dcterms:W3CDTF">2020-05-29T09:52:00Z</dcterms:created>
  <dcterms:modified xsi:type="dcterms:W3CDTF">2020-05-29T09:52:00Z</dcterms:modified>
</cp:coreProperties>
</file>