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BC" w:rsidRPr="00561F7C" w:rsidRDefault="00C33ABC" w:rsidP="00561F7C">
      <w:pPr>
        <w:spacing w:line="276" w:lineRule="auto"/>
        <w:jc w:val="right"/>
        <w:rPr>
          <w:b/>
          <w:bCs/>
          <w:sz w:val="24"/>
          <w:szCs w:val="24"/>
          <w:lang w:eastAsia="en-US"/>
        </w:rPr>
      </w:pPr>
      <w:r w:rsidRPr="00561F7C">
        <w:rPr>
          <w:b/>
          <w:bCs/>
          <w:sz w:val="24"/>
          <w:szCs w:val="24"/>
          <w:lang w:eastAsia="en-US"/>
        </w:rPr>
        <w:t>УТВЕРЖДЕН</w:t>
      </w:r>
    </w:p>
    <w:p w:rsidR="00C33ABC" w:rsidRPr="00561F7C" w:rsidRDefault="00C33ABC" w:rsidP="00561F7C">
      <w:pPr>
        <w:spacing w:line="276" w:lineRule="auto"/>
        <w:jc w:val="right"/>
        <w:rPr>
          <w:b/>
          <w:bCs/>
          <w:i/>
          <w:iCs/>
          <w:lang w:eastAsia="en-US"/>
        </w:rPr>
      </w:pPr>
      <w:r w:rsidRPr="00AE2EFF">
        <w:rPr>
          <w:b/>
          <w:bCs/>
          <w:sz w:val="24"/>
          <w:szCs w:val="24"/>
          <w:lang w:eastAsia="en-US"/>
        </w:rPr>
        <w:t>Генеральным директором</w:t>
      </w:r>
      <w:r w:rsidRPr="00561F7C">
        <w:rPr>
          <w:b/>
          <w:bCs/>
          <w:sz w:val="24"/>
          <w:szCs w:val="24"/>
          <w:lang w:eastAsia="en-US"/>
        </w:rPr>
        <w:t xml:space="preserve"> </w:t>
      </w:r>
    </w:p>
    <w:p w:rsidR="00C33ABC" w:rsidRPr="00561F7C" w:rsidRDefault="00C33ABC" w:rsidP="00561F7C">
      <w:pPr>
        <w:spacing w:line="276" w:lineRule="auto"/>
        <w:jc w:val="right"/>
        <w:rPr>
          <w:b/>
          <w:bCs/>
          <w:sz w:val="24"/>
          <w:szCs w:val="24"/>
          <w:lang w:eastAsia="en-US"/>
        </w:rPr>
      </w:pPr>
      <w:r w:rsidRPr="00561F7C">
        <w:rPr>
          <w:b/>
          <w:bCs/>
          <w:sz w:val="24"/>
          <w:szCs w:val="24"/>
          <w:lang w:eastAsia="en-US"/>
        </w:rPr>
        <w:t xml:space="preserve">ООО </w:t>
      </w:r>
      <w:r>
        <w:rPr>
          <w:b/>
          <w:bCs/>
          <w:sz w:val="24"/>
          <w:szCs w:val="24"/>
          <w:lang w:eastAsia="en-US"/>
        </w:rPr>
        <w:t>«ИК АГОРА»</w:t>
      </w:r>
    </w:p>
    <w:p w:rsidR="00C33ABC" w:rsidRPr="002E1504" w:rsidRDefault="00C33ABC" w:rsidP="002E1504">
      <w:pPr>
        <w:spacing w:line="276" w:lineRule="auto"/>
        <w:jc w:val="right"/>
        <w:rPr>
          <w:b/>
          <w:bCs/>
          <w:sz w:val="24"/>
          <w:szCs w:val="24"/>
          <w:lang w:eastAsia="en-US"/>
        </w:rPr>
      </w:pPr>
      <w:r w:rsidRPr="00561F7C">
        <w:rPr>
          <w:b/>
          <w:bCs/>
          <w:sz w:val="24"/>
          <w:szCs w:val="24"/>
          <w:lang w:eastAsia="en-US"/>
        </w:rPr>
        <w:t>Пр</w:t>
      </w:r>
      <w:r>
        <w:rPr>
          <w:b/>
          <w:bCs/>
          <w:sz w:val="24"/>
          <w:szCs w:val="24"/>
          <w:lang w:eastAsia="en-US"/>
        </w:rPr>
        <w:t>иказ</w:t>
      </w:r>
      <w:r w:rsidRPr="00561F7C">
        <w:rPr>
          <w:b/>
          <w:bCs/>
          <w:sz w:val="24"/>
          <w:szCs w:val="24"/>
          <w:lang w:eastAsia="en-US"/>
        </w:rPr>
        <w:t xml:space="preserve"> </w:t>
      </w:r>
      <w:r>
        <w:rPr>
          <w:b/>
          <w:bCs/>
          <w:sz w:val="24"/>
          <w:szCs w:val="24"/>
          <w:lang w:eastAsia="en-US"/>
        </w:rPr>
        <w:t>№ 1/15032017 - пр</w:t>
      </w:r>
    </w:p>
    <w:p w:rsidR="00C33ABC" w:rsidRPr="002E1504" w:rsidRDefault="00C33ABC" w:rsidP="006E0DA3">
      <w:pPr>
        <w:spacing w:line="300" w:lineRule="exact"/>
        <w:jc w:val="right"/>
        <w:rPr>
          <w:b/>
          <w:bCs/>
          <w:sz w:val="24"/>
          <w:szCs w:val="24"/>
          <w:lang w:eastAsia="en-US"/>
        </w:rPr>
      </w:pPr>
      <w:r>
        <w:rPr>
          <w:b/>
          <w:bCs/>
          <w:sz w:val="24"/>
          <w:szCs w:val="24"/>
          <w:lang w:eastAsia="en-US"/>
        </w:rPr>
        <w:t xml:space="preserve">от «15»  марта 2017 </w:t>
      </w:r>
    </w:p>
    <w:p w:rsidR="00C33ABC" w:rsidRPr="00561F7C" w:rsidRDefault="00C33ABC" w:rsidP="00561F7C">
      <w:pPr>
        <w:spacing w:line="276" w:lineRule="auto"/>
        <w:jc w:val="right"/>
        <w:rPr>
          <w:b/>
          <w:bCs/>
          <w:sz w:val="24"/>
          <w:szCs w:val="24"/>
          <w:lang w:eastAsia="en-US"/>
        </w:rPr>
      </w:pPr>
    </w:p>
    <w:p w:rsidR="00C33ABC" w:rsidRPr="00561F7C" w:rsidRDefault="00C33ABC" w:rsidP="00561F7C">
      <w:pPr>
        <w:spacing w:before="120" w:after="200" w:line="288" w:lineRule="auto"/>
        <w:jc w:val="right"/>
        <w:rPr>
          <w:rFonts w:cs="Calibri"/>
          <w:b/>
          <w:bCs/>
          <w:sz w:val="24"/>
          <w:szCs w:val="24"/>
          <w:lang w:eastAsia="en-US"/>
        </w:rPr>
      </w:pPr>
      <w:r w:rsidRPr="00561F7C">
        <w:rPr>
          <w:rFonts w:cs="Calibri"/>
          <w:b/>
          <w:bCs/>
          <w:sz w:val="24"/>
          <w:szCs w:val="24"/>
          <w:lang w:eastAsia="en-US"/>
        </w:rPr>
        <w:t xml:space="preserve"> </w:t>
      </w:r>
    </w:p>
    <w:p w:rsidR="00C33ABC" w:rsidRPr="00561F7C" w:rsidRDefault="00C33ABC" w:rsidP="00561F7C">
      <w:pPr>
        <w:spacing w:line="276" w:lineRule="auto"/>
        <w:jc w:val="right"/>
        <w:rPr>
          <w:b/>
          <w:bCs/>
          <w:sz w:val="24"/>
          <w:szCs w:val="24"/>
          <w:lang w:eastAsia="en-US"/>
        </w:rPr>
      </w:pPr>
    </w:p>
    <w:p w:rsidR="00C33ABC" w:rsidRPr="00561F7C" w:rsidRDefault="00C33ABC" w:rsidP="00561F7C">
      <w:pPr>
        <w:spacing w:line="276" w:lineRule="auto"/>
        <w:ind w:firstLine="426"/>
        <w:jc w:val="center"/>
        <w:rPr>
          <w:b/>
          <w:bCs/>
          <w:sz w:val="28"/>
          <w:szCs w:val="28"/>
          <w:lang w:eastAsia="en-US"/>
        </w:rPr>
      </w:pPr>
    </w:p>
    <w:p w:rsidR="00C33ABC" w:rsidRPr="00561F7C" w:rsidRDefault="00C33ABC" w:rsidP="00561F7C">
      <w:pPr>
        <w:spacing w:line="276" w:lineRule="auto"/>
        <w:ind w:firstLine="426"/>
        <w:jc w:val="center"/>
        <w:rPr>
          <w:b/>
          <w:bCs/>
          <w:sz w:val="28"/>
          <w:szCs w:val="28"/>
          <w:lang w:eastAsia="en-US"/>
        </w:rPr>
      </w:pPr>
    </w:p>
    <w:p w:rsidR="00C33ABC" w:rsidRPr="00561F7C" w:rsidRDefault="00C33ABC" w:rsidP="00561F7C">
      <w:pPr>
        <w:spacing w:line="276" w:lineRule="auto"/>
        <w:ind w:firstLine="426"/>
        <w:jc w:val="center"/>
        <w:rPr>
          <w:b/>
          <w:bCs/>
          <w:sz w:val="28"/>
          <w:szCs w:val="28"/>
          <w:lang w:eastAsia="en-US"/>
        </w:rPr>
      </w:pPr>
    </w:p>
    <w:p w:rsidR="00C33ABC" w:rsidRPr="00561F7C" w:rsidRDefault="00C33ABC" w:rsidP="00561F7C">
      <w:pPr>
        <w:spacing w:line="276" w:lineRule="auto"/>
        <w:ind w:firstLine="426"/>
        <w:jc w:val="center"/>
        <w:rPr>
          <w:b/>
          <w:bCs/>
          <w:sz w:val="28"/>
          <w:szCs w:val="28"/>
          <w:lang w:eastAsia="en-US"/>
        </w:rPr>
      </w:pPr>
    </w:p>
    <w:p w:rsidR="00C33ABC" w:rsidRPr="00561F7C" w:rsidRDefault="00C33ABC" w:rsidP="00561F7C">
      <w:pPr>
        <w:spacing w:line="276" w:lineRule="auto"/>
        <w:ind w:firstLine="426"/>
        <w:jc w:val="center"/>
        <w:rPr>
          <w:b/>
          <w:bCs/>
          <w:sz w:val="26"/>
          <w:szCs w:val="26"/>
          <w:lang w:eastAsia="en-US"/>
        </w:rPr>
      </w:pPr>
    </w:p>
    <w:p w:rsidR="00C33ABC" w:rsidRPr="00561F7C" w:rsidRDefault="00C33ABC" w:rsidP="00561F7C">
      <w:pPr>
        <w:spacing w:line="276" w:lineRule="auto"/>
        <w:jc w:val="center"/>
        <w:rPr>
          <w:b/>
          <w:bCs/>
          <w:sz w:val="26"/>
          <w:szCs w:val="26"/>
          <w:lang w:eastAsia="en-US"/>
        </w:rPr>
      </w:pPr>
      <w:r w:rsidRPr="00561F7C">
        <w:rPr>
          <w:b/>
          <w:bCs/>
          <w:sz w:val="26"/>
          <w:szCs w:val="26"/>
          <w:lang w:eastAsia="en-US"/>
        </w:rPr>
        <w:t>Перечень мер, направленных на предотвращение конфликта интересов</w:t>
      </w:r>
      <w:r w:rsidRPr="00561F7C">
        <w:rPr>
          <w:b/>
          <w:bCs/>
          <w:sz w:val="26"/>
          <w:szCs w:val="26"/>
          <w:lang w:eastAsia="en-US"/>
        </w:rPr>
        <w:br/>
        <w:t>при осуществлении профессиональной деятельности на рынке ценных бумаг</w:t>
      </w:r>
    </w:p>
    <w:p w:rsidR="00C33ABC" w:rsidRPr="00561F7C" w:rsidRDefault="00C33ABC" w:rsidP="00561F7C">
      <w:pPr>
        <w:autoSpaceDE w:val="0"/>
        <w:autoSpaceDN w:val="0"/>
        <w:jc w:val="center"/>
        <w:rPr>
          <w:b/>
          <w:bCs/>
          <w:sz w:val="26"/>
          <w:szCs w:val="26"/>
        </w:rPr>
      </w:pPr>
      <w:r w:rsidRPr="006E3B17">
        <w:rPr>
          <w:b/>
          <w:bCs/>
          <w:caps/>
          <w:sz w:val="26"/>
          <w:szCs w:val="26"/>
        </w:rPr>
        <w:t>Обществом с ограниченной ответственностью</w:t>
      </w:r>
      <w:r w:rsidRPr="00561F7C">
        <w:rPr>
          <w:b/>
          <w:bCs/>
          <w:sz w:val="26"/>
          <w:szCs w:val="26"/>
        </w:rPr>
        <w:t xml:space="preserve"> </w:t>
      </w:r>
      <w:r>
        <w:rPr>
          <w:b/>
          <w:bCs/>
          <w:sz w:val="26"/>
          <w:szCs w:val="26"/>
        </w:rPr>
        <w:t>«ИНВЕСТИЦИОННАЯ КОМПАНИЯ АГОРА»</w:t>
      </w:r>
    </w:p>
    <w:p w:rsidR="00C33ABC" w:rsidRPr="00561F7C" w:rsidRDefault="00C33ABC" w:rsidP="00561F7C">
      <w:pPr>
        <w:spacing w:after="200" w:line="276" w:lineRule="auto"/>
        <w:ind w:firstLine="426"/>
        <w:rPr>
          <w:sz w:val="28"/>
          <w:szCs w:val="28"/>
          <w:lang w:eastAsia="en-US"/>
        </w:rPr>
      </w:pPr>
    </w:p>
    <w:p w:rsidR="00C33ABC" w:rsidRPr="00561F7C" w:rsidRDefault="00C33ABC" w:rsidP="00561F7C">
      <w:pPr>
        <w:spacing w:after="200" w:line="276" w:lineRule="auto"/>
        <w:ind w:firstLine="426"/>
        <w:rPr>
          <w:sz w:val="28"/>
          <w:szCs w:val="28"/>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Default="00C33ABC" w:rsidP="00561F7C">
      <w:pPr>
        <w:spacing w:after="200" w:line="276" w:lineRule="auto"/>
        <w:ind w:firstLine="426"/>
        <w:rPr>
          <w:rFonts w:ascii="Calibri" w:hAnsi="Calibri" w:cs="Calibri"/>
          <w:sz w:val="24"/>
          <w:szCs w:val="24"/>
          <w:lang w:eastAsia="en-US"/>
        </w:rPr>
      </w:pPr>
    </w:p>
    <w:p w:rsidR="00C33ABC" w:rsidRDefault="00C33ABC" w:rsidP="00561F7C">
      <w:pPr>
        <w:spacing w:after="200" w:line="276" w:lineRule="auto"/>
        <w:ind w:firstLine="426"/>
        <w:rPr>
          <w:rFonts w:ascii="Calibri" w:hAnsi="Calibri" w:cs="Calibri"/>
          <w:sz w:val="24"/>
          <w:szCs w:val="24"/>
          <w:lang w:eastAsia="en-US"/>
        </w:rPr>
      </w:pPr>
    </w:p>
    <w:p w:rsidR="00C33ABC" w:rsidRDefault="00C33ABC" w:rsidP="00561F7C">
      <w:pPr>
        <w:spacing w:after="200" w:line="276" w:lineRule="auto"/>
        <w:ind w:firstLine="426"/>
        <w:rPr>
          <w:rFonts w:ascii="Calibri" w:hAnsi="Calibri" w:cs="Calibri"/>
          <w:sz w:val="24"/>
          <w:szCs w:val="24"/>
          <w:lang w:eastAsia="en-US"/>
        </w:rPr>
      </w:pPr>
    </w:p>
    <w:p w:rsidR="00C33AB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Pr="00561F7C" w:rsidRDefault="00C33ABC" w:rsidP="00561F7C">
      <w:pPr>
        <w:spacing w:after="200" w:line="276" w:lineRule="auto"/>
        <w:ind w:firstLine="426"/>
        <w:rPr>
          <w:rFonts w:ascii="Calibri" w:hAnsi="Calibri" w:cs="Calibri"/>
          <w:sz w:val="24"/>
          <w:szCs w:val="24"/>
          <w:lang w:eastAsia="en-US"/>
        </w:rPr>
      </w:pPr>
    </w:p>
    <w:p w:rsidR="00C33ABC" w:rsidRDefault="00C33ABC" w:rsidP="005325D9">
      <w:pPr>
        <w:jc w:val="center"/>
        <w:rPr>
          <w:b/>
          <w:bCs/>
          <w:sz w:val="24"/>
          <w:szCs w:val="24"/>
          <w:lang w:eastAsia="en-US"/>
        </w:rPr>
      </w:pPr>
      <w:r w:rsidRPr="00561F7C">
        <w:rPr>
          <w:b/>
          <w:bCs/>
          <w:sz w:val="24"/>
          <w:szCs w:val="24"/>
          <w:lang w:eastAsia="en-US"/>
        </w:rPr>
        <w:t>г.</w:t>
      </w:r>
      <w:r>
        <w:rPr>
          <w:b/>
          <w:bCs/>
          <w:sz w:val="24"/>
          <w:szCs w:val="24"/>
          <w:lang w:eastAsia="en-US"/>
        </w:rPr>
        <w:t xml:space="preserve"> Санкт-Петербург</w:t>
      </w:r>
      <w:r w:rsidRPr="00561F7C">
        <w:rPr>
          <w:b/>
          <w:bCs/>
          <w:sz w:val="24"/>
          <w:szCs w:val="24"/>
          <w:lang w:eastAsia="en-US"/>
        </w:rPr>
        <w:t xml:space="preserve"> </w:t>
      </w:r>
    </w:p>
    <w:p w:rsidR="00C33ABC" w:rsidRPr="00561F7C" w:rsidRDefault="00C33ABC" w:rsidP="005325D9">
      <w:pPr>
        <w:spacing w:after="200"/>
        <w:jc w:val="center"/>
        <w:rPr>
          <w:sz w:val="24"/>
          <w:szCs w:val="24"/>
          <w:lang w:eastAsia="en-US"/>
        </w:rPr>
      </w:pPr>
      <w:smartTag w:uri="urn:schemas-microsoft-com:office:smarttags" w:element="metricconverter">
        <w:smartTagPr>
          <w:attr w:name="ProductID" w:val="2017 г"/>
        </w:smartTagPr>
        <w:r w:rsidRPr="00561F7C">
          <w:rPr>
            <w:b/>
            <w:bCs/>
            <w:sz w:val="24"/>
            <w:szCs w:val="24"/>
            <w:lang w:eastAsia="en-US"/>
          </w:rPr>
          <w:t>201</w:t>
        </w:r>
        <w:r>
          <w:rPr>
            <w:b/>
            <w:bCs/>
            <w:sz w:val="24"/>
            <w:szCs w:val="24"/>
            <w:lang w:eastAsia="en-US"/>
          </w:rPr>
          <w:t>7</w:t>
        </w:r>
        <w:r w:rsidRPr="00561F7C">
          <w:rPr>
            <w:b/>
            <w:bCs/>
            <w:sz w:val="24"/>
            <w:szCs w:val="24"/>
            <w:lang w:eastAsia="en-US"/>
          </w:rPr>
          <w:t xml:space="preserve"> г</w:t>
        </w:r>
      </w:smartTag>
      <w:r w:rsidRPr="00561F7C">
        <w:rPr>
          <w:b/>
          <w:bCs/>
          <w:sz w:val="24"/>
          <w:szCs w:val="24"/>
          <w:lang w:eastAsia="en-US"/>
        </w:rPr>
        <w:t>.</w:t>
      </w:r>
      <w:r w:rsidRPr="00561F7C">
        <w:rPr>
          <w:sz w:val="24"/>
          <w:szCs w:val="24"/>
          <w:lang w:eastAsia="en-US"/>
        </w:rPr>
        <w:t xml:space="preserve"> </w:t>
      </w:r>
      <w:r w:rsidRPr="00561F7C">
        <w:rPr>
          <w:sz w:val="24"/>
          <w:szCs w:val="24"/>
          <w:lang w:eastAsia="en-US"/>
        </w:rPr>
        <w:br w:type="page"/>
      </w:r>
    </w:p>
    <w:p w:rsidR="00C33ABC" w:rsidRPr="00561F7C" w:rsidRDefault="00C33ABC" w:rsidP="0042501D">
      <w:pPr>
        <w:autoSpaceDE w:val="0"/>
        <w:autoSpaceDN w:val="0"/>
        <w:adjustRightInd w:val="0"/>
        <w:spacing w:line="276" w:lineRule="auto"/>
        <w:ind w:firstLine="708"/>
        <w:jc w:val="both"/>
        <w:rPr>
          <w:sz w:val="24"/>
          <w:szCs w:val="24"/>
          <w:lang w:eastAsia="en-US"/>
        </w:rPr>
      </w:pPr>
      <w:r w:rsidRPr="00561F7C">
        <w:rPr>
          <w:sz w:val="24"/>
          <w:szCs w:val="24"/>
          <w:lang w:eastAsia="en-US"/>
        </w:rPr>
        <w:t>Настоящий «Перечень мер, направленных на пре</w:t>
      </w:r>
      <w:r>
        <w:rPr>
          <w:sz w:val="24"/>
          <w:szCs w:val="24"/>
          <w:lang w:eastAsia="en-US"/>
        </w:rPr>
        <w:t xml:space="preserve">дотвращение конфликта интересов </w:t>
      </w:r>
      <w:r w:rsidRPr="00561F7C">
        <w:rPr>
          <w:sz w:val="24"/>
          <w:szCs w:val="24"/>
          <w:lang w:eastAsia="en-US"/>
        </w:rPr>
        <w:t xml:space="preserve">при осуществлении профессиональной деятельности на рынке ценных бумаг </w:t>
      </w:r>
      <w:r>
        <w:rPr>
          <w:sz w:val="24"/>
          <w:szCs w:val="24"/>
          <w:lang w:eastAsia="en-US"/>
        </w:rPr>
        <w:t>ОБЩЕСТВОМ С ОГРАНИЧЕННОЙ ОТВЕТСТВЕННОСТЬЮ «ИНВЕСТИЦИОННАЯ КОМПАНИЯ АГОРА»</w:t>
      </w:r>
      <w:r w:rsidRPr="00561F7C">
        <w:rPr>
          <w:sz w:val="24"/>
          <w:szCs w:val="24"/>
          <w:lang w:eastAsia="en-US"/>
        </w:rPr>
        <w:t xml:space="preserve"> (далее – «Перечень») разработан в соответствии с требованиями Федерального закона от </w:t>
      </w:r>
      <w:r w:rsidRPr="00561F7C">
        <w:rPr>
          <w:sz w:val="24"/>
          <w:szCs w:val="24"/>
        </w:rPr>
        <w:t xml:space="preserve">22.04.1996 </w:t>
      </w:r>
      <w:r w:rsidRPr="00561F7C">
        <w:rPr>
          <w:sz w:val="24"/>
          <w:szCs w:val="24"/>
          <w:lang w:eastAsia="en-US"/>
        </w:rPr>
        <w:t xml:space="preserve">г. № 39-ФЗ «О рынке ценных бумаг», Постановлением ФКЦБ РФ от 05.11.1998 г. </w:t>
      </w:r>
      <w:r>
        <w:rPr>
          <w:sz w:val="24"/>
          <w:szCs w:val="24"/>
          <w:lang w:eastAsia="en-US"/>
        </w:rPr>
        <w:t>№</w:t>
      </w:r>
      <w:r w:rsidRPr="00561F7C">
        <w:rPr>
          <w:sz w:val="24"/>
          <w:szCs w:val="24"/>
          <w:lang w:eastAsia="en-US"/>
        </w:rPr>
        <w:t xml:space="preserve"> 44 "О предотвращении конфликта интересов при осуществлении профессиональной деятельности на рынке ценных бумаг"</w:t>
      </w:r>
      <w:r>
        <w:rPr>
          <w:sz w:val="24"/>
          <w:szCs w:val="24"/>
          <w:lang w:eastAsia="en-US"/>
        </w:rPr>
        <w:t xml:space="preserve">, </w:t>
      </w:r>
      <w:r w:rsidRPr="00C7595F">
        <w:rPr>
          <w:sz w:val="24"/>
          <w:szCs w:val="24"/>
          <w:lang w:eastAsia="en-US"/>
        </w:rPr>
        <w:t xml:space="preserve">Положением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w:t>
      </w:r>
      <w:r>
        <w:rPr>
          <w:sz w:val="24"/>
          <w:szCs w:val="24"/>
          <w:lang w:eastAsia="en-US"/>
        </w:rPr>
        <w:t>№</w:t>
      </w:r>
      <w:r w:rsidRPr="00C7595F">
        <w:rPr>
          <w:sz w:val="24"/>
          <w:szCs w:val="24"/>
          <w:lang w:eastAsia="en-US"/>
        </w:rPr>
        <w:t xml:space="preserve"> 482-П</w:t>
      </w:r>
      <w:r>
        <w:rPr>
          <w:sz w:val="24"/>
          <w:szCs w:val="24"/>
          <w:lang w:eastAsia="en-US"/>
        </w:rPr>
        <w:t xml:space="preserve">, </w:t>
      </w:r>
      <w:r w:rsidRPr="0042501D">
        <w:rPr>
          <w:sz w:val="24"/>
          <w:szCs w:val="24"/>
          <w:lang w:eastAsia="en-US"/>
        </w:rPr>
        <w:t>Положение</w:t>
      </w:r>
      <w:r>
        <w:rPr>
          <w:sz w:val="24"/>
          <w:szCs w:val="24"/>
          <w:lang w:eastAsia="en-US"/>
        </w:rPr>
        <w:t>м</w:t>
      </w:r>
      <w:r w:rsidRPr="0042501D">
        <w:rPr>
          <w:sz w:val="24"/>
          <w:szCs w:val="24"/>
          <w:lang w:eastAsia="en-US"/>
        </w:rPr>
        <w:t xml:space="preserve"> Банка России от 27 июля </w:t>
      </w:r>
      <w:smartTag w:uri="urn:schemas-microsoft-com:office:smarttags" w:element="metricconverter">
        <w:smartTagPr>
          <w:attr w:name="ProductID" w:val="1999 г"/>
        </w:smartTagPr>
        <w:r w:rsidRPr="0042501D">
          <w:rPr>
            <w:sz w:val="24"/>
            <w:szCs w:val="24"/>
            <w:lang w:eastAsia="en-US"/>
          </w:rPr>
          <w:t>2015 г</w:t>
        </w:r>
      </w:smartTag>
      <w:r w:rsidRPr="0042501D">
        <w:rPr>
          <w:sz w:val="24"/>
          <w:szCs w:val="24"/>
          <w:lang w:eastAsia="en-US"/>
        </w:rPr>
        <w:t xml:space="preserve">. </w:t>
      </w:r>
      <w:r>
        <w:rPr>
          <w:sz w:val="24"/>
          <w:szCs w:val="24"/>
          <w:lang w:eastAsia="en-US"/>
        </w:rPr>
        <w:t>№</w:t>
      </w:r>
      <w:r w:rsidRPr="0042501D">
        <w:rPr>
          <w:sz w:val="24"/>
          <w:szCs w:val="24"/>
          <w:lang w:eastAsia="en-US"/>
        </w:rPr>
        <w:t xml:space="preserve">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w:t>
      </w:r>
      <w:r>
        <w:rPr>
          <w:sz w:val="24"/>
          <w:szCs w:val="24"/>
          <w:lang w:eastAsia="en-US"/>
        </w:rPr>
        <w:t xml:space="preserve">о участника рынка ценных бумаг" </w:t>
      </w:r>
      <w:r w:rsidRPr="00561F7C">
        <w:rPr>
          <w:sz w:val="24"/>
          <w:szCs w:val="24"/>
          <w:lang w:eastAsia="en-US"/>
        </w:rPr>
        <w:t>и иными нормативными актами, регламентирующими предотвращение конфликта интересов при осуществлении профессиональной деятельности на рынке ценных бумаг.</w:t>
      </w:r>
    </w:p>
    <w:p w:rsidR="00C33ABC" w:rsidRPr="00561F7C" w:rsidRDefault="00C33ABC" w:rsidP="00561F7C">
      <w:pPr>
        <w:spacing w:line="276" w:lineRule="auto"/>
        <w:jc w:val="both"/>
        <w:rPr>
          <w:sz w:val="24"/>
          <w:szCs w:val="24"/>
          <w:lang w:eastAsia="en-US"/>
        </w:rPr>
      </w:pPr>
      <w:r w:rsidRPr="00561F7C">
        <w:rPr>
          <w:sz w:val="24"/>
          <w:szCs w:val="24"/>
          <w:lang w:eastAsia="en-US"/>
        </w:rPr>
        <w:t xml:space="preserve"> </w:t>
      </w:r>
    </w:p>
    <w:p w:rsidR="00C33ABC" w:rsidRPr="00561F7C" w:rsidRDefault="00C33ABC" w:rsidP="002E1504">
      <w:pPr>
        <w:numPr>
          <w:ilvl w:val="0"/>
          <w:numId w:val="36"/>
        </w:numPr>
        <w:spacing w:line="276" w:lineRule="auto"/>
        <w:jc w:val="center"/>
        <w:rPr>
          <w:sz w:val="24"/>
          <w:szCs w:val="24"/>
          <w:lang w:eastAsia="en-US"/>
        </w:rPr>
      </w:pPr>
      <w:r w:rsidRPr="00561F7C">
        <w:rPr>
          <w:b/>
          <w:bCs/>
          <w:sz w:val="24"/>
          <w:szCs w:val="24"/>
          <w:lang w:eastAsia="en-US"/>
        </w:rPr>
        <w:t>ТЕРМИНЫ И ОПРЕДЕЛЕНИЯ</w:t>
      </w:r>
      <w:r w:rsidRPr="00561F7C">
        <w:rPr>
          <w:sz w:val="24"/>
          <w:szCs w:val="24"/>
          <w:lang w:eastAsia="en-US"/>
        </w:rPr>
        <w:br/>
      </w:r>
    </w:p>
    <w:p w:rsidR="00C33ABC" w:rsidRPr="00561F7C" w:rsidRDefault="00C33ABC" w:rsidP="00561F7C">
      <w:pPr>
        <w:autoSpaceDE w:val="0"/>
        <w:autoSpaceDN w:val="0"/>
        <w:spacing w:line="276" w:lineRule="auto"/>
        <w:jc w:val="both"/>
        <w:rPr>
          <w:b/>
          <w:bCs/>
          <w:sz w:val="24"/>
          <w:szCs w:val="24"/>
        </w:rPr>
      </w:pPr>
      <w:r w:rsidRPr="002E1504">
        <w:rPr>
          <w:b/>
          <w:sz w:val="24"/>
          <w:szCs w:val="24"/>
        </w:rPr>
        <w:t>Организация</w:t>
      </w:r>
      <w:r w:rsidRPr="00561F7C">
        <w:rPr>
          <w:sz w:val="24"/>
          <w:szCs w:val="24"/>
        </w:rPr>
        <w:t xml:space="preserve"> – </w:t>
      </w:r>
      <w:r w:rsidRPr="006E3B17">
        <w:rPr>
          <w:caps/>
          <w:sz w:val="24"/>
          <w:szCs w:val="24"/>
        </w:rPr>
        <w:t>Общество с ограниченной ответственностью</w:t>
      </w:r>
      <w:r w:rsidRPr="00561F7C">
        <w:rPr>
          <w:sz w:val="24"/>
          <w:szCs w:val="24"/>
        </w:rPr>
        <w:t xml:space="preserve"> </w:t>
      </w:r>
      <w:r>
        <w:rPr>
          <w:sz w:val="24"/>
          <w:szCs w:val="24"/>
        </w:rPr>
        <w:t>«ИНВЕСТИЦИОННАЯ КОМПАНИЯ АГОРА»</w:t>
      </w:r>
    </w:p>
    <w:p w:rsidR="00C33ABC" w:rsidRPr="00561F7C" w:rsidRDefault="00C33ABC" w:rsidP="00561F7C">
      <w:pPr>
        <w:autoSpaceDE w:val="0"/>
        <w:autoSpaceDN w:val="0"/>
        <w:spacing w:line="276" w:lineRule="auto"/>
        <w:jc w:val="both"/>
        <w:rPr>
          <w:sz w:val="24"/>
          <w:szCs w:val="24"/>
        </w:rPr>
      </w:pPr>
      <w:r w:rsidRPr="002E1504">
        <w:rPr>
          <w:b/>
          <w:sz w:val="24"/>
          <w:szCs w:val="24"/>
        </w:rPr>
        <w:t>Сотрудники</w:t>
      </w:r>
      <w:r w:rsidRPr="00561F7C">
        <w:rPr>
          <w:sz w:val="24"/>
          <w:szCs w:val="24"/>
        </w:rPr>
        <w:t xml:space="preserve"> – лица, выполняющие определенные функции на основании трудового или гражданско-правового договора с Организацией в рамках осуществляемой ей деятельности.</w:t>
      </w:r>
    </w:p>
    <w:p w:rsidR="00C33ABC" w:rsidRPr="00561F7C" w:rsidRDefault="00C33ABC" w:rsidP="00561F7C">
      <w:pPr>
        <w:autoSpaceDE w:val="0"/>
        <w:autoSpaceDN w:val="0"/>
        <w:spacing w:line="276" w:lineRule="auto"/>
        <w:jc w:val="both"/>
        <w:rPr>
          <w:sz w:val="24"/>
          <w:szCs w:val="24"/>
        </w:rPr>
      </w:pPr>
      <w:r w:rsidRPr="002E1504">
        <w:rPr>
          <w:b/>
          <w:sz w:val="24"/>
          <w:szCs w:val="24"/>
        </w:rPr>
        <w:t>Клиент</w:t>
      </w:r>
      <w:r w:rsidRPr="00561F7C">
        <w:rPr>
          <w:sz w:val="24"/>
          <w:szCs w:val="24"/>
        </w:rPr>
        <w:t xml:space="preserve"> – юридическое или физическое лицо, которому (в интересах которого) Организация оказывает услуги, связанные с её профессиональной деятельностью на рынке ценных бумаг.</w:t>
      </w:r>
    </w:p>
    <w:p w:rsidR="00C33ABC" w:rsidRPr="00561F7C" w:rsidRDefault="00C33ABC" w:rsidP="00834B0B">
      <w:pPr>
        <w:autoSpaceDE w:val="0"/>
        <w:autoSpaceDN w:val="0"/>
        <w:spacing w:line="276" w:lineRule="auto"/>
        <w:jc w:val="both"/>
        <w:rPr>
          <w:sz w:val="24"/>
          <w:szCs w:val="24"/>
        </w:rPr>
      </w:pPr>
      <w:r w:rsidRPr="002E1504">
        <w:rPr>
          <w:b/>
          <w:sz w:val="24"/>
          <w:szCs w:val="24"/>
        </w:rPr>
        <w:t>Конфликт интересов</w:t>
      </w:r>
      <w:r w:rsidRPr="00561F7C">
        <w:rPr>
          <w:sz w:val="24"/>
          <w:szCs w:val="24"/>
        </w:rPr>
        <w:t xml:space="preserve"> – возникающее при осуществлении профессиональной деятельности на рынке ценных бумаг противоречие между интересами Организации, её Сотрудников и Клиентов (либо интересами нескольких Клиентов), которое может повлечь причинение убытков и/или иных неблагоприятных последствий для Клиента.</w:t>
      </w:r>
    </w:p>
    <w:p w:rsidR="00C33ABC" w:rsidRPr="00561F7C" w:rsidRDefault="00C33ABC" w:rsidP="00834B0B">
      <w:pPr>
        <w:autoSpaceDE w:val="0"/>
        <w:autoSpaceDN w:val="0"/>
        <w:spacing w:line="276" w:lineRule="auto"/>
        <w:jc w:val="both"/>
        <w:rPr>
          <w:snapToGrid w:val="0"/>
          <w:color w:val="000000"/>
          <w:sz w:val="24"/>
          <w:szCs w:val="24"/>
        </w:rPr>
      </w:pPr>
      <w:r w:rsidRPr="002E1504">
        <w:rPr>
          <w:b/>
          <w:snapToGrid w:val="0"/>
          <w:color w:val="000000"/>
          <w:sz w:val="24"/>
          <w:szCs w:val="24"/>
        </w:rPr>
        <w:t>Конфиденциальная информация</w:t>
      </w:r>
      <w:r w:rsidRPr="00561F7C">
        <w:rPr>
          <w:snapToGrid w:val="0"/>
          <w:color w:val="000000"/>
          <w:sz w:val="24"/>
          <w:szCs w:val="24"/>
        </w:rPr>
        <w:t xml:space="preserve"> –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внутренними документами Организации и/или договорами между Организацией и Клиентами.</w:t>
      </w:r>
    </w:p>
    <w:p w:rsidR="00C33ABC" w:rsidRPr="00561F7C" w:rsidRDefault="00C33ABC" w:rsidP="00834B0B">
      <w:pPr>
        <w:pStyle w:val="BodyText"/>
        <w:spacing w:line="276" w:lineRule="auto"/>
        <w:jc w:val="both"/>
        <w:rPr>
          <w:snapToGrid w:val="0"/>
          <w:color w:val="000000"/>
        </w:rPr>
      </w:pPr>
    </w:p>
    <w:p w:rsidR="00C33ABC" w:rsidRPr="00834B0B" w:rsidRDefault="00C33ABC" w:rsidP="002B336D">
      <w:pPr>
        <w:numPr>
          <w:ilvl w:val="0"/>
          <w:numId w:val="2"/>
        </w:numPr>
        <w:spacing w:line="276" w:lineRule="auto"/>
        <w:jc w:val="center"/>
        <w:rPr>
          <w:sz w:val="24"/>
          <w:szCs w:val="24"/>
        </w:rPr>
      </w:pPr>
      <w:r w:rsidRPr="00834B0B">
        <w:rPr>
          <w:b/>
          <w:sz w:val="24"/>
          <w:szCs w:val="24"/>
        </w:rPr>
        <w:t>ОБЩИЕ МЕРЫ, НАПРАВЛЕННЫЕ НА ПРЕДОТВРАЩЕНИЕ ВОЗНИКНОВЕНИЯ КОНФЛИКТА ИНТЕРЕСОВ ПРИ ОСУЩЕСТВЛЕНИИ ПРОФЕССИОНАЛЬНОЙ ДЕЯТЕЛЬНОСТИ НА РЫНКЕ ЦЕННЫХ БУМАГ</w:t>
      </w:r>
    </w:p>
    <w:p w:rsidR="00C33ABC" w:rsidRPr="00834B0B" w:rsidRDefault="00C33ABC" w:rsidP="00834B0B">
      <w:pPr>
        <w:spacing w:line="276" w:lineRule="auto"/>
        <w:ind w:left="360"/>
        <w:rPr>
          <w:sz w:val="24"/>
          <w:szCs w:val="24"/>
        </w:rPr>
      </w:pPr>
    </w:p>
    <w:p w:rsidR="00C33ABC" w:rsidRPr="00834B0B" w:rsidRDefault="00C33ABC" w:rsidP="00834B0B">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Организация строит отношения с Клиентами на принципах равноправия сторон, добросовестности, правдивости, полного информирования Клиента об операциях, проводимых с его ценными бумагами и денежными средствами, и связанных с ними рисках.</w:t>
      </w:r>
      <w:r w:rsidRPr="00834B0B">
        <w:rPr>
          <w:i/>
          <w:color w:val="0000FF"/>
          <w:sz w:val="24"/>
          <w:szCs w:val="24"/>
        </w:rPr>
        <w:t xml:space="preserve"> </w:t>
      </w:r>
    </w:p>
    <w:p w:rsidR="00C33ABC" w:rsidRPr="00834B0B" w:rsidRDefault="00C33ABC" w:rsidP="00834B0B">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 xml:space="preserve">Организация строит свои отношения с </w:t>
      </w:r>
      <w:r>
        <w:rPr>
          <w:sz w:val="24"/>
          <w:szCs w:val="24"/>
        </w:rPr>
        <w:t>Сотрудник</w:t>
      </w:r>
      <w:r w:rsidRPr="00834B0B">
        <w:rPr>
          <w:sz w:val="24"/>
          <w:szCs w:val="24"/>
        </w:rPr>
        <w:t>ами на принципах равноправия сторон, взаимного уважения, согласования и учета интересов сторон.</w:t>
      </w:r>
    </w:p>
    <w:p w:rsidR="00C33ABC" w:rsidRPr="00834B0B" w:rsidRDefault="00C33ABC" w:rsidP="00834B0B">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 xml:space="preserve">Организация действует с позиции добросовестного отношения ко всем Клиентам. Организация не использует некомпетентность или состояние здоровья Клиента в своих интересах, а также не оказывает одним Клиентам предпочтение перед другими в оказании профессиональных услуг на рынке ценных бумаг по признакам их национальности, пола, политических или религиозных убеждений, финансового состояния. </w:t>
      </w:r>
    </w:p>
    <w:p w:rsidR="00C33ABC" w:rsidRPr="00834B0B" w:rsidRDefault="00C33ABC" w:rsidP="00834B0B">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Организация руководствуется в своей профессиональной деятельности на рынке ценных бумаг законодательством РФ по ценным бумагам, нормативными актами в сфере финансовых рынков.</w:t>
      </w:r>
    </w:p>
    <w:p w:rsidR="00C33ABC" w:rsidRDefault="00C33ABC" w:rsidP="002E1504">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 xml:space="preserve">Организация в ходе осуществления профессиональной деятельности на рынке ценных бумаг не допускает предвзятости, давления со стороны и в отношении третьих лиц, зависимости от них, наносящей ущерб Клиентам. </w:t>
      </w:r>
    </w:p>
    <w:p w:rsidR="00C33ABC" w:rsidRPr="002E1504" w:rsidRDefault="00C33ABC" w:rsidP="002E1504">
      <w:pPr>
        <w:pStyle w:val="BodyText"/>
        <w:numPr>
          <w:ilvl w:val="1"/>
          <w:numId w:val="2"/>
        </w:numPr>
        <w:tabs>
          <w:tab w:val="clear" w:pos="921"/>
          <w:tab w:val="num" w:pos="851"/>
        </w:tabs>
        <w:spacing w:line="276" w:lineRule="auto"/>
        <w:ind w:left="0" w:firstLine="426"/>
        <w:jc w:val="both"/>
        <w:rPr>
          <w:sz w:val="24"/>
          <w:szCs w:val="24"/>
        </w:rPr>
      </w:pPr>
      <w:r w:rsidRPr="002E1504">
        <w:rPr>
          <w:sz w:val="24"/>
          <w:szCs w:val="24"/>
        </w:rPr>
        <w:t xml:space="preserve">Основными принципами деятельности Организации в целях предотвращения конфликта интересов при осуществлении профессиональной деятельности на рынке ценных бумаг, уменьшения его негативных последствий являются: </w:t>
      </w:r>
    </w:p>
    <w:p w:rsidR="00C33ABC" w:rsidRPr="00834B0B" w:rsidRDefault="00C33ABC" w:rsidP="002E1504">
      <w:pPr>
        <w:pStyle w:val="BodyText"/>
        <w:numPr>
          <w:ilvl w:val="0"/>
          <w:numId w:val="1"/>
        </w:numPr>
        <w:spacing w:line="276" w:lineRule="auto"/>
        <w:jc w:val="both"/>
        <w:rPr>
          <w:sz w:val="24"/>
          <w:szCs w:val="24"/>
        </w:rPr>
      </w:pPr>
      <w:r w:rsidRPr="00834B0B">
        <w:rPr>
          <w:sz w:val="24"/>
          <w:szCs w:val="24"/>
        </w:rPr>
        <w:t xml:space="preserve">приоритет интересов Клиента перед собственными интересами Организации; </w:t>
      </w:r>
    </w:p>
    <w:p w:rsidR="00C33ABC" w:rsidRPr="00834B0B" w:rsidRDefault="00C33ABC" w:rsidP="002E1504">
      <w:pPr>
        <w:pStyle w:val="BodyText"/>
        <w:numPr>
          <w:ilvl w:val="0"/>
          <w:numId w:val="1"/>
        </w:numPr>
        <w:spacing w:line="276" w:lineRule="auto"/>
        <w:jc w:val="both"/>
        <w:rPr>
          <w:sz w:val="24"/>
          <w:szCs w:val="24"/>
        </w:rPr>
      </w:pPr>
      <w:r w:rsidRPr="00834B0B">
        <w:rPr>
          <w:sz w:val="24"/>
          <w:szCs w:val="24"/>
        </w:rPr>
        <w:t xml:space="preserve">исполнение поручений Клиентов в порядке очередности их поступления с учетом типов поручений и рыночной ситуации; </w:t>
      </w:r>
    </w:p>
    <w:p w:rsidR="00C33ABC" w:rsidRPr="002E1504" w:rsidRDefault="00C33ABC" w:rsidP="002E1504">
      <w:pPr>
        <w:pStyle w:val="BodyText"/>
        <w:numPr>
          <w:ilvl w:val="0"/>
          <w:numId w:val="1"/>
        </w:numPr>
        <w:spacing w:line="276" w:lineRule="auto"/>
        <w:jc w:val="both"/>
        <w:rPr>
          <w:sz w:val="24"/>
          <w:szCs w:val="24"/>
        </w:rPr>
      </w:pPr>
      <w:r w:rsidRPr="00834B0B">
        <w:rPr>
          <w:sz w:val="24"/>
          <w:szCs w:val="24"/>
        </w:rPr>
        <w:t>обеспечение раздельного функционирования сотрудников Организации, осуществляющих различные виды профессиональной деятельности на рынке ценных бумаг.</w:t>
      </w:r>
      <w:r w:rsidRPr="00834B0B">
        <w:rPr>
          <w:i/>
          <w:color w:val="0000FF"/>
          <w:sz w:val="24"/>
          <w:szCs w:val="24"/>
        </w:rPr>
        <w:t xml:space="preserve"> </w:t>
      </w:r>
    </w:p>
    <w:p w:rsidR="00C33ABC" w:rsidRDefault="00C33ABC" w:rsidP="002E1504">
      <w:pPr>
        <w:pStyle w:val="BodyText"/>
        <w:numPr>
          <w:ilvl w:val="1"/>
          <w:numId w:val="2"/>
        </w:numPr>
        <w:tabs>
          <w:tab w:val="clear" w:pos="921"/>
          <w:tab w:val="num" w:pos="851"/>
        </w:tabs>
        <w:spacing w:line="276" w:lineRule="auto"/>
        <w:ind w:left="0" w:firstLine="426"/>
        <w:jc w:val="both"/>
        <w:rPr>
          <w:sz w:val="24"/>
          <w:szCs w:val="24"/>
        </w:rPr>
      </w:pPr>
      <w:r w:rsidRPr="00834B0B">
        <w:rPr>
          <w:sz w:val="24"/>
          <w:szCs w:val="24"/>
        </w:rPr>
        <w:t>В случае возникновения конфликта интересов Организация немедленно информирует Клиента и предпринимает меры с целью урегулирования конфликта.</w:t>
      </w:r>
    </w:p>
    <w:p w:rsidR="00C33ABC" w:rsidRDefault="00C33ABC" w:rsidP="002E1504">
      <w:pPr>
        <w:pStyle w:val="BodyText"/>
        <w:numPr>
          <w:ilvl w:val="1"/>
          <w:numId w:val="2"/>
        </w:numPr>
        <w:tabs>
          <w:tab w:val="clear" w:pos="921"/>
          <w:tab w:val="num" w:pos="851"/>
        </w:tabs>
        <w:spacing w:line="276" w:lineRule="auto"/>
        <w:ind w:left="0" w:firstLine="426"/>
        <w:jc w:val="both"/>
        <w:rPr>
          <w:sz w:val="24"/>
          <w:szCs w:val="24"/>
        </w:rPr>
      </w:pPr>
      <w:r w:rsidRPr="002E1504">
        <w:rPr>
          <w:sz w:val="24"/>
          <w:szCs w:val="24"/>
        </w:rPr>
        <w:t>Организация обеспечивает контроль за надлежащим обособлением и использованием денежных средств Клиента и надлежащим обособлением ценных бумаг Клиента.</w:t>
      </w:r>
    </w:p>
    <w:p w:rsidR="00C33ABC" w:rsidRDefault="00C33ABC" w:rsidP="002E1504">
      <w:pPr>
        <w:pStyle w:val="BodyText"/>
        <w:numPr>
          <w:ilvl w:val="1"/>
          <w:numId w:val="2"/>
        </w:numPr>
        <w:tabs>
          <w:tab w:val="clear" w:pos="921"/>
          <w:tab w:val="num" w:pos="851"/>
        </w:tabs>
        <w:spacing w:line="276" w:lineRule="auto"/>
        <w:ind w:left="0" w:firstLine="426"/>
        <w:jc w:val="both"/>
        <w:rPr>
          <w:sz w:val="24"/>
          <w:szCs w:val="24"/>
        </w:rPr>
      </w:pPr>
      <w:r w:rsidRPr="002E1504">
        <w:rPr>
          <w:sz w:val="24"/>
          <w:szCs w:val="24"/>
        </w:rPr>
        <w:t xml:space="preserve">Очередность исполнения поручений разных Клиентов Организации определяется в общем случае временем их поступления в соответствии с утвержденной «Правилами ведения внутреннего учета сделок, включая срочные сделки, и операций с ценными бумагами» процедурой принятия поручений. </w:t>
      </w:r>
    </w:p>
    <w:p w:rsidR="00C33ABC" w:rsidRPr="002E1504"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При наличии очевидной ошибки Клиента (в том числе ошибки в поручении) Организация не использует целенаправленно возникшую вследствие такой ошибки ситуацию к собственной выгоде и/или выгоде третьих лиц. В случае наличия очевидной ошибки Клиента Организация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поручения.</w:t>
      </w:r>
      <w:r w:rsidRPr="002E1504">
        <w:rPr>
          <w:color w:val="008000"/>
          <w:sz w:val="24"/>
          <w:szCs w:val="24"/>
        </w:rPr>
        <w:t xml:space="preserve"> </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Организация вправе не выполнять поручения Клиента (с обязательным своевременным уведомлением Клиента об этом) в случае, если выполнение поручения приведет к нарушению действующего законодательства Российской Федерации. </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Организация ведет раздельный учет собственных сделок и сделок Клиентов, раздельный учет денежных средств и ценных бумаг, принадлежащих Организации, и денежных средств и ценных бумаг, принадлежащих Клиентам.</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Рекламная информация, предоставляемая Организацией должна соответствовать требованиям действующего законодательства РФ, в обязательном порядке согласовываться с Заместителем Генерального директора - контролером Организации и не содержать недостоверных сведений.</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Организация при осуществлении операций/сделок на рынке ценных бумаг по поручению Клиентов информирует Клиентов о рисках, связанных с такими операциями и сделками, а также о праве Клиента получать документы и информацию, предусмотренную законодательством РФ о защите прав инвесторов. Организация информирует Клиентов - физических лиц о правах и гарантиях, предоставляемых им в соответствие с Федеральным законом от 5 марта </w:t>
      </w:r>
      <w:smartTag w:uri="urn:schemas-microsoft-com:office:smarttags" w:element="metricconverter">
        <w:smartTagPr>
          <w:attr w:name="ProductID" w:val="1999 г"/>
        </w:smartTagPr>
        <w:r w:rsidRPr="002E1504">
          <w:rPr>
            <w:sz w:val="24"/>
            <w:szCs w:val="24"/>
          </w:rPr>
          <w:t>1999 г</w:t>
        </w:r>
      </w:smartTag>
      <w:r w:rsidRPr="002E1504">
        <w:rPr>
          <w:sz w:val="24"/>
          <w:szCs w:val="24"/>
        </w:rPr>
        <w:t xml:space="preserve">. </w:t>
      </w:r>
      <w:r>
        <w:rPr>
          <w:sz w:val="24"/>
          <w:szCs w:val="24"/>
        </w:rPr>
        <w:t>№</w:t>
      </w:r>
      <w:r w:rsidRPr="002E1504">
        <w:rPr>
          <w:sz w:val="24"/>
          <w:szCs w:val="24"/>
        </w:rPr>
        <w:t xml:space="preserve"> 46-ФЗ "О защите прав и законных интересов инвесторов на рынке ценных бумаг". </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Организация по требованию Клиента должна обеспечить раскрытие необходимой информации о своем финансовом положении в соответствие с Федеральным законом </w:t>
      </w:r>
      <w:r w:rsidRPr="002E1504">
        <w:rPr>
          <w:snapToGrid w:val="0"/>
          <w:color w:val="000000"/>
          <w:sz w:val="24"/>
          <w:szCs w:val="24"/>
        </w:rPr>
        <w:t xml:space="preserve">от 5 марта </w:t>
      </w:r>
      <w:smartTag w:uri="urn:schemas-microsoft-com:office:smarttags" w:element="metricconverter">
        <w:smartTagPr>
          <w:attr w:name="ProductID" w:val="1999 г"/>
        </w:smartTagPr>
        <w:r w:rsidRPr="002E1504">
          <w:rPr>
            <w:snapToGrid w:val="0"/>
            <w:color w:val="000000"/>
            <w:sz w:val="24"/>
            <w:szCs w:val="24"/>
          </w:rPr>
          <w:t>1999 г</w:t>
        </w:r>
      </w:smartTag>
      <w:r w:rsidRPr="002E1504">
        <w:rPr>
          <w:snapToGrid w:val="0"/>
          <w:color w:val="000000"/>
          <w:sz w:val="24"/>
          <w:szCs w:val="24"/>
        </w:rPr>
        <w:t xml:space="preserve">. </w:t>
      </w:r>
      <w:r>
        <w:rPr>
          <w:snapToGrid w:val="0"/>
          <w:color w:val="000000"/>
          <w:sz w:val="24"/>
          <w:szCs w:val="24"/>
        </w:rPr>
        <w:t>№</w:t>
      </w:r>
      <w:r w:rsidRPr="002E1504">
        <w:rPr>
          <w:snapToGrid w:val="0"/>
          <w:color w:val="000000"/>
          <w:sz w:val="24"/>
          <w:szCs w:val="24"/>
        </w:rPr>
        <w:t xml:space="preserve"> 46-ФЗ "О защите прав и законных интересов инвесторов на рынке ценных бумаг"</w:t>
      </w:r>
      <w:r w:rsidRPr="002E1504">
        <w:rPr>
          <w:sz w:val="24"/>
          <w:szCs w:val="24"/>
        </w:rPr>
        <w:t xml:space="preserve">. </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Pr>
          <w:sz w:val="24"/>
          <w:szCs w:val="24"/>
        </w:rPr>
        <w:t>Сотрудник</w:t>
      </w:r>
      <w:r w:rsidRPr="002E1504">
        <w:rPr>
          <w:sz w:val="24"/>
          <w:szCs w:val="24"/>
        </w:rPr>
        <w:t xml:space="preserve">ам Организации запрещается давать Клиентам рекомендации по операциям/ сделкам на рынке ценных бумаг с целью создания благоприятных условий для осуществления операций/сделок в интересах Организации либо в своих собственных интересах, если они не согласуются с интересами Клиентов либо противоречат требованиям законодательства РФ о рынке ценных бумаг, внутренних документов Организации. </w:t>
      </w:r>
    </w:p>
    <w:p w:rsidR="00C33ABC" w:rsidRPr="002E1504"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При заключении договора с Клиентом Организация обязуется: </w:t>
      </w:r>
    </w:p>
    <w:p w:rsidR="00C33ABC" w:rsidRPr="00834B0B" w:rsidRDefault="00C33ABC" w:rsidP="002E1504">
      <w:pPr>
        <w:pStyle w:val="BodyTextIndent"/>
        <w:numPr>
          <w:ilvl w:val="0"/>
          <w:numId w:val="26"/>
        </w:numPr>
        <w:spacing w:line="276" w:lineRule="auto"/>
        <w:jc w:val="both"/>
        <w:rPr>
          <w:sz w:val="24"/>
          <w:szCs w:val="24"/>
        </w:rPr>
      </w:pPr>
      <w:r w:rsidRPr="00834B0B">
        <w:rPr>
          <w:sz w:val="24"/>
          <w:szCs w:val="24"/>
        </w:rPr>
        <w:t>Максимально точно и полно формулировать обязательства сторон, в частности, связанные с:</w:t>
      </w:r>
    </w:p>
    <w:p w:rsidR="00C33ABC" w:rsidRPr="00834B0B" w:rsidRDefault="00C33ABC" w:rsidP="002E1504">
      <w:pPr>
        <w:numPr>
          <w:ilvl w:val="0"/>
          <w:numId w:val="1"/>
        </w:numPr>
        <w:spacing w:line="276" w:lineRule="auto"/>
        <w:jc w:val="both"/>
        <w:rPr>
          <w:sz w:val="24"/>
          <w:szCs w:val="24"/>
        </w:rPr>
      </w:pPr>
      <w:r w:rsidRPr="00834B0B">
        <w:rPr>
          <w:sz w:val="24"/>
          <w:szCs w:val="24"/>
        </w:rPr>
        <w:t xml:space="preserve">порядком исполнения Организацией поручений Клиента; </w:t>
      </w:r>
    </w:p>
    <w:p w:rsidR="00C33ABC" w:rsidRPr="00834B0B" w:rsidRDefault="00C33ABC" w:rsidP="002E1504">
      <w:pPr>
        <w:numPr>
          <w:ilvl w:val="0"/>
          <w:numId w:val="1"/>
        </w:numPr>
        <w:spacing w:line="276" w:lineRule="auto"/>
        <w:jc w:val="both"/>
        <w:rPr>
          <w:sz w:val="24"/>
          <w:szCs w:val="24"/>
        </w:rPr>
      </w:pPr>
      <w:r w:rsidRPr="00834B0B">
        <w:rPr>
          <w:sz w:val="24"/>
          <w:szCs w:val="24"/>
        </w:rPr>
        <w:t>порядком оказания Организацией услуг Клиенту;</w:t>
      </w:r>
    </w:p>
    <w:p w:rsidR="00C33ABC" w:rsidRPr="00834B0B" w:rsidRDefault="00C33ABC" w:rsidP="002E1504">
      <w:pPr>
        <w:numPr>
          <w:ilvl w:val="0"/>
          <w:numId w:val="1"/>
        </w:numPr>
        <w:spacing w:line="276" w:lineRule="auto"/>
        <w:jc w:val="both"/>
        <w:rPr>
          <w:sz w:val="24"/>
          <w:szCs w:val="24"/>
        </w:rPr>
      </w:pPr>
      <w:r w:rsidRPr="00834B0B">
        <w:rPr>
          <w:sz w:val="24"/>
          <w:szCs w:val="24"/>
        </w:rPr>
        <w:t>предоставлением информации сторонами;</w:t>
      </w:r>
    </w:p>
    <w:p w:rsidR="00C33ABC" w:rsidRPr="00834B0B" w:rsidRDefault="00C33ABC" w:rsidP="002E1504">
      <w:pPr>
        <w:numPr>
          <w:ilvl w:val="0"/>
          <w:numId w:val="1"/>
        </w:numPr>
        <w:spacing w:line="276" w:lineRule="auto"/>
        <w:jc w:val="both"/>
        <w:rPr>
          <w:sz w:val="24"/>
          <w:szCs w:val="24"/>
        </w:rPr>
      </w:pPr>
      <w:r w:rsidRPr="00834B0B">
        <w:rPr>
          <w:sz w:val="24"/>
          <w:szCs w:val="24"/>
        </w:rPr>
        <w:t>размером и порядком оплаты вознаграждения Организации.</w:t>
      </w:r>
    </w:p>
    <w:p w:rsidR="00C33ABC" w:rsidRDefault="00C33ABC" w:rsidP="002E1504">
      <w:pPr>
        <w:pStyle w:val="BodyText"/>
        <w:numPr>
          <w:ilvl w:val="0"/>
          <w:numId w:val="26"/>
        </w:numPr>
        <w:tabs>
          <w:tab w:val="left" w:pos="993"/>
        </w:tabs>
        <w:spacing w:line="276" w:lineRule="auto"/>
        <w:jc w:val="both"/>
        <w:rPr>
          <w:sz w:val="24"/>
          <w:szCs w:val="24"/>
        </w:rPr>
      </w:pPr>
      <w:r w:rsidRPr="00834B0B">
        <w:rPr>
          <w:sz w:val="24"/>
          <w:szCs w:val="24"/>
        </w:rPr>
        <w:t>Четко регламентировать процедуру досудебного урегулирования конфликтов, могущих возникнуть в процессе исполнения договора. Полно и определенно установить случаи ответственности за неисполнение либо ненадлежащее исполнение условий договора</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834B0B">
        <w:rPr>
          <w:sz w:val="24"/>
          <w:szCs w:val="24"/>
        </w:rPr>
        <w:t>Организация разрабатывает четкий порядок обмена информацией с Клиентом в процессе исполнения договора, в частности, определяет возможность использования различных средств связи (ускоренная доставка, доставка курьером, факсимильная связь, электронная почта).</w:t>
      </w:r>
    </w:p>
    <w:p w:rsidR="00C33ABC"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Организация обеспечивает режим Конфиденциальной информации, поступившей от Клиента, при котором вышеупомянутая информация остается внутри отдельного структурного подразделения либо в распоряжении конкретного </w:t>
      </w:r>
      <w:r>
        <w:rPr>
          <w:sz w:val="24"/>
          <w:szCs w:val="24"/>
        </w:rPr>
        <w:t>Сотрудник</w:t>
      </w:r>
      <w:r w:rsidRPr="002E1504">
        <w:rPr>
          <w:sz w:val="24"/>
          <w:szCs w:val="24"/>
        </w:rPr>
        <w:t xml:space="preserve">а, который ее получил, и не может быть использована в интересах самой Организации или третьих лиц. </w:t>
      </w:r>
    </w:p>
    <w:p w:rsidR="00C33ABC" w:rsidRPr="002E1504" w:rsidRDefault="00C33ABC" w:rsidP="002E1504">
      <w:pPr>
        <w:pStyle w:val="BodyText"/>
        <w:numPr>
          <w:ilvl w:val="1"/>
          <w:numId w:val="2"/>
        </w:numPr>
        <w:tabs>
          <w:tab w:val="clear" w:pos="921"/>
          <w:tab w:val="num" w:pos="851"/>
          <w:tab w:val="left" w:pos="993"/>
        </w:tabs>
        <w:spacing w:line="276" w:lineRule="auto"/>
        <w:ind w:left="0" w:firstLine="426"/>
        <w:jc w:val="both"/>
        <w:rPr>
          <w:sz w:val="24"/>
          <w:szCs w:val="24"/>
        </w:rPr>
      </w:pPr>
      <w:r w:rsidRPr="002E1504">
        <w:rPr>
          <w:sz w:val="24"/>
          <w:szCs w:val="24"/>
        </w:rPr>
        <w:t xml:space="preserve">Конфиденциальная информация может быть использована только в случаях, прямо предусмотренных договорами между </w:t>
      </w:r>
      <w:r>
        <w:rPr>
          <w:sz w:val="24"/>
          <w:szCs w:val="24"/>
        </w:rPr>
        <w:t>Сотрудник</w:t>
      </w:r>
      <w:r w:rsidRPr="002E1504">
        <w:rPr>
          <w:sz w:val="24"/>
          <w:szCs w:val="24"/>
        </w:rPr>
        <w:t xml:space="preserve">ами и Организацией, между Клиентами и Организацией, или внутренними документами Организации и не запрещена действующим законодательством РФ, и/или внутренними документами с Организации. </w:t>
      </w:r>
    </w:p>
    <w:p w:rsidR="00C33ABC" w:rsidRPr="00834B0B" w:rsidRDefault="00C33ABC" w:rsidP="00834B0B">
      <w:pPr>
        <w:spacing w:line="276" w:lineRule="auto"/>
        <w:jc w:val="center"/>
        <w:rPr>
          <w:b/>
          <w:sz w:val="24"/>
          <w:szCs w:val="24"/>
        </w:rPr>
      </w:pPr>
    </w:p>
    <w:p w:rsidR="00C33ABC" w:rsidRDefault="00C33ABC" w:rsidP="002B336D">
      <w:pPr>
        <w:numPr>
          <w:ilvl w:val="0"/>
          <w:numId w:val="11"/>
        </w:numPr>
        <w:spacing w:line="276" w:lineRule="auto"/>
        <w:jc w:val="center"/>
        <w:rPr>
          <w:b/>
          <w:sz w:val="24"/>
          <w:szCs w:val="24"/>
        </w:rPr>
      </w:pPr>
      <w:r w:rsidRPr="00834B0B">
        <w:rPr>
          <w:b/>
          <w:sz w:val="24"/>
          <w:szCs w:val="24"/>
        </w:rPr>
        <w:t>МЕРЫ, НАПРАВЛЕННЫЕ НА ПРЕДОТВРАЩЕНИЕ ВОЗНИКНОВЕНИЯ КОНФЛИКТА ИНТЕРЕСОВ ПРИ ОСУЩЕСТВЛЕНИИ БРОКЕРСКОЙ ДЕЯТЕЛЬНОСТИ</w:t>
      </w:r>
    </w:p>
    <w:p w:rsidR="00C33ABC" w:rsidRPr="002E1504" w:rsidRDefault="00C33ABC" w:rsidP="002E1504">
      <w:pPr>
        <w:spacing w:line="276" w:lineRule="auto"/>
        <w:ind w:left="360"/>
        <w:rPr>
          <w:b/>
          <w:sz w:val="16"/>
          <w:szCs w:val="16"/>
        </w:rPr>
      </w:pPr>
    </w:p>
    <w:p w:rsidR="00C33ABC" w:rsidRPr="00834B0B" w:rsidRDefault="00C33ABC" w:rsidP="00834B0B">
      <w:pPr>
        <w:spacing w:line="276" w:lineRule="auto"/>
        <w:ind w:firstLine="360"/>
        <w:jc w:val="both"/>
        <w:rPr>
          <w:i/>
          <w:color w:val="0000FF"/>
          <w:sz w:val="24"/>
          <w:szCs w:val="24"/>
        </w:rPr>
      </w:pPr>
      <w:r w:rsidRPr="00834B0B">
        <w:rPr>
          <w:sz w:val="24"/>
          <w:szCs w:val="24"/>
        </w:rPr>
        <w:t xml:space="preserve">3.1. При осуществлении брокерской деятельности Организация </w:t>
      </w:r>
      <w:r w:rsidRPr="00834B0B">
        <w:rPr>
          <w:snapToGrid w:val="0"/>
          <w:color w:val="000000"/>
          <w:sz w:val="24"/>
          <w:szCs w:val="24"/>
        </w:rPr>
        <w:t>действует исключительно в интересах Клиентов, и обеспечивает наилучшие условия исполнения поручений Клиентов в соответствии с условиями поручений.</w:t>
      </w:r>
      <w:r w:rsidRPr="00834B0B">
        <w:rPr>
          <w:i/>
          <w:color w:val="0000FF"/>
          <w:sz w:val="24"/>
          <w:szCs w:val="24"/>
        </w:rPr>
        <w:t xml:space="preserve"> </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Организация лично исполняет поручения Клиентов, за исключением случая передоверия совершения сделок другому брокеру, если оно предусмотрено в договоре с Клиентом или Организация вынуждена к этому силой обстоятельств для охраны интересов своего Клиента с уведомлением последнего.</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3.2. При заключении договора на брокерское обслуживание Организация письменно уведомляет Клиента о рисках, связанных с осуществлением операций на рынке ценных бумаг.</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3.3. Организация доводит до сведения Клиентов всю необходимую информацию, связанную с осуществлением поручений Клиентов и исполнением обязательств по договору купли-продажи ценных бумаг, в том числе не рекомендует Клиенту сделку, не приняв мер для того, чтобы Клиент мог понять характер связанных с ней рисков;</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3.4. Организация принимает меры по обеспечению конфиденциальности имени (наименования) Клиента, его платежных реквизитов и иной информации, полученной в связи с исполнением обязательств по договору с Клиентом, за исключением информации, подлежащей представлению в Банк России и иные органы в пределах их компетенции, установленной законодательством Российской Федерации, в случае, если договор с Клиентом содержит условие о коммерческой тайне.</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 xml:space="preserve">3.5. Поручения Клиентов, поданные заблаговременно (до начала торгов) пользуются, при прочих равных условиях, приоритетом перед текущими заявками других Клиентов и исполняются в первую очередь. Организация совершает сделки по поручениям Клиента в первоочередном порядке по отношению к собственным сделкам Организации. </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3.6. Если это предусмотрено договором о брокерском обслуживании, Организация как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 xml:space="preserve">3.7. Организация осуществляет сделки купли-продажи между Клиентами, заключаемые в интересах последних, с равной заботливостью в отношении каждого из Клиентов. </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3.8. Обязательства, возникшие из договора, заключенного не на организованных торгах, каждой из сторон которого является Организация как брокер,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Организация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 Последствием совершения сделки с нарушением требований, установленных настоящим пунктом, является возложение на Организацию обязанности возместить Клиенту убытки.</w:t>
      </w:r>
    </w:p>
    <w:p w:rsidR="00C33ABC" w:rsidRPr="00834B0B" w:rsidRDefault="00C33ABC" w:rsidP="00834B0B">
      <w:pPr>
        <w:autoSpaceDE w:val="0"/>
        <w:autoSpaceDN w:val="0"/>
        <w:adjustRightInd w:val="0"/>
        <w:spacing w:line="276" w:lineRule="auto"/>
        <w:ind w:firstLine="540"/>
        <w:jc w:val="both"/>
        <w:outlineLvl w:val="1"/>
        <w:rPr>
          <w:sz w:val="24"/>
          <w:szCs w:val="24"/>
        </w:rPr>
      </w:pPr>
      <w:r w:rsidRPr="00834B0B">
        <w:rPr>
          <w:sz w:val="24"/>
          <w:szCs w:val="24"/>
        </w:rPr>
        <w:t>3.9. Организация не использует в любых совершаемых в собственных интересах сделках ценные бумаги Клиентов, хранящиеся на счетах депо Клиентов, в том числе хранящихся на счетах депо, в отношении которых она является оператором или попечителем</w:t>
      </w:r>
      <w:r>
        <w:rPr>
          <w:sz w:val="24"/>
          <w:szCs w:val="24"/>
        </w:rPr>
        <w:t xml:space="preserve"> счета</w:t>
      </w:r>
      <w:r w:rsidRPr="00834B0B">
        <w:rPr>
          <w:sz w:val="24"/>
          <w:szCs w:val="24"/>
        </w:rPr>
        <w:t xml:space="preserve">. </w:t>
      </w:r>
    </w:p>
    <w:p w:rsidR="00C33ABC" w:rsidRPr="00834B0B" w:rsidRDefault="00C33ABC" w:rsidP="00834B0B">
      <w:pPr>
        <w:spacing w:line="276" w:lineRule="auto"/>
        <w:ind w:firstLine="426"/>
        <w:jc w:val="both"/>
        <w:rPr>
          <w:sz w:val="24"/>
          <w:szCs w:val="24"/>
        </w:rPr>
      </w:pPr>
      <w:r w:rsidRPr="00834B0B">
        <w:rPr>
          <w:sz w:val="24"/>
          <w:szCs w:val="24"/>
        </w:rPr>
        <w:t>Организация не отвечает ценными бумагами Клиента по своим обязательствам</w:t>
      </w:r>
      <w:r>
        <w:rPr>
          <w:sz w:val="24"/>
          <w:szCs w:val="24"/>
        </w:rPr>
        <w:t>, обязательствам других К</w:t>
      </w:r>
      <w:r w:rsidRPr="002E1504">
        <w:rPr>
          <w:sz w:val="24"/>
          <w:szCs w:val="24"/>
        </w:rPr>
        <w:t>лиентов или третьих лиц</w:t>
      </w:r>
      <w:r>
        <w:rPr>
          <w:sz w:val="24"/>
          <w:szCs w:val="24"/>
        </w:rPr>
        <w:t>.</w:t>
      </w:r>
      <w:r w:rsidRPr="00834B0B">
        <w:rPr>
          <w:sz w:val="24"/>
          <w:szCs w:val="24"/>
        </w:rPr>
        <w:t xml:space="preserve"> </w:t>
      </w:r>
    </w:p>
    <w:p w:rsidR="00C33ABC" w:rsidRPr="00834B0B" w:rsidRDefault="00C33ABC" w:rsidP="00834B0B">
      <w:pPr>
        <w:spacing w:line="276" w:lineRule="auto"/>
        <w:ind w:firstLine="426"/>
        <w:jc w:val="both"/>
        <w:rPr>
          <w:sz w:val="24"/>
          <w:szCs w:val="24"/>
        </w:rPr>
      </w:pPr>
      <w:r w:rsidRPr="00834B0B">
        <w:rPr>
          <w:sz w:val="24"/>
          <w:szCs w:val="24"/>
        </w:rPr>
        <w:t>3.10. При осуществлении брокерской деятельности, денежные средства Клиентов, переданные ими Организации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Организацией по таким сделкам и (или) таким договорам, которые совершены (заключены) Организацией на основании договоров с Клиентами, должны находиться на отдельном банковском счете (счетах), открываемом (открываемых) Организацией в кредитной организации (специальный брокерский счет). Организация обязана вести учет денежных средств каждого Клиента, находящихся на специальном брокерском счете (счетах), и отчитываться перед Клиентом. На денежные средства Клиентов, находящиеся на специальном брокерском счете (счетах), не может быть обращено взыскание по обязательствам брокера. Организация не вправе зачислять собственные денежные средства на специальный брокерский счет (счета), за и</w:t>
      </w:r>
      <w:r>
        <w:rPr>
          <w:sz w:val="24"/>
          <w:szCs w:val="24"/>
        </w:rPr>
        <w:t>сключением случаев их возврата К</w:t>
      </w:r>
      <w:r w:rsidRPr="00834B0B">
        <w:rPr>
          <w:sz w:val="24"/>
          <w:szCs w:val="24"/>
        </w:rPr>
        <w:t>лиенту и/или предоставления займа Клиенту в порядке, установленном законодательством РФ.</w:t>
      </w:r>
    </w:p>
    <w:p w:rsidR="00C33ABC" w:rsidRPr="00834B0B" w:rsidRDefault="00C33ABC" w:rsidP="00834B0B">
      <w:pPr>
        <w:spacing w:line="276" w:lineRule="auto"/>
        <w:ind w:firstLine="426"/>
        <w:jc w:val="both"/>
        <w:rPr>
          <w:sz w:val="24"/>
          <w:szCs w:val="24"/>
        </w:rPr>
      </w:pPr>
      <w:r w:rsidRPr="00834B0B">
        <w:rPr>
          <w:sz w:val="24"/>
          <w:szCs w:val="24"/>
        </w:rPr>
        <w:t>3.11. Организация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 Денежные средства Клиентов, предоставивших право их использования Организации в ее интересах,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Организации такого права. Денежные средства Клиентов, предоставивших Организации право их использования, могут зачисляться Организацией на ее собственный банковский счет.</w:t>
      </w:r>
    </w:p>
    <w:p w:rsidR="00C33ABC" w:rsidRDefault="00C33ABC" w:rsidP="00834B0B">
      <w:pPr>
        <w:spacing w:line="276" w:lineRule="auto"/>
        <w:ind w:left="360"/>
        <w:rPr>
          <w:b/>
          <w:sz w:val="24"/>
          <w:szCs w:val="24"/>
        </w:rPr>
      </w:pPr>
    </w:p>
    <w:p w:rsidR="00C33ABC" w:rsidRDefault="00C33ABC" w:rsidP="00834B0B">
      <w:pPr>
        <w:spacing w:line="276" w:lineRule="auto"/>
        <w:ind w:left="360"/>
        <w:rPr>
          <w:b/>
          <w:sz w:val="24"/>
          <w:szCs w:val="24"/>
        </w:rPr>
      </w:pPr>
    </w:p>
    <w:p w:rsidR="00C33ABC" w:rsidRDefault="00C33ABC" w:rsidP="00834B0B">
      <w:pPr>
        <w:spacing w:line="276" w:lineRule="auto"/>
        <w:ind w:left="360"/>
        <w:rPr>
          <w:b/>
          <w:sz w:val="24"/>
          <w:szCs w:val="24"/>
        </w:rPr>
      </w:pPr>
    </w:p>
    <w:p w:rsidR="00C33ABC" w:rsidRPr="00834B0B" w:rsidRDefault="00C33ABC" w:rsidP="00834B0B">
      <w:pPr>
        <w:spacing w:line="276" w:lineRule="auto"/>
        <w:ind w:left="360"/>
        <w:rPr>
          <w:b/>
          <w:sz w:val="24"/>
          <w:szCs w:val="24"/>
        </w:rPr>
      </w:pPr>
    </w:p>
    <w:p w:rsidR="00C33ABC" w:rsidRPr="00834B0B" w:rsidRDefault="00C33ABC" w:rsidP="00834B0B">
      <w:pPr>
        <w:numPr>
          <w:ilvl w:val="0"/>
          <w:numId w:val="11"/>
        </w:numPr>
        <w:spacing w:line="276" w:lineRule="auto"/>
        <w:jc w:val="center"/>
        <w:rPr>
          <w:b/>
          <w:sz w:val="24"/>
          <w:szCs w:val="24"/>
        </w:rPr>
      </w:pPr>
      <w:r w:rsidRPr="00834B0B">
        <w:rPr>
          <w:b/>
          <w:sz w:val="24"/>
          <w:szCs w:val="24"/>
        </w:rPr>
        <w:t>МЕРЫ, НАПРАВЛЕННЫЕ НА ПРЕДОТВРАЩЕНИЕ ВОЗНИКНОВЕНИЯ КОНФЛИКТА ИНТЕРЕСОВ ПРИ ОСУЩЕСТВЛЕНИИ ДЕЯТЕЛЬНОСТИ ПО УПРАВЛЕНИЮ ЦЕННЫМИ БУМАГАМИ</w:t>
      </w:r>
    </w:p>
    <w:p w:rsidR="00C33ABC" w:rsidRPr="00834B0B" w:rsidRDefault="00C33ABC" w:rsidP="00834B0B">
      <w:pPr>
        <w:autoSpaceDE w:val="0"/>
        <w:autoSpaceDN w:val="0"/>
        <w:adjustRightInd w:val="0"/>
        <w:spacing w:line="276" w:lineRule="auto"/>
        <w:jc w:val="both"/>
        <w:outlineLvl w:val="1"/>
        <w:rPr>
          <w:sz w:val="24"/>
          <w:szCs w:val="24"/>
        </w:rPr>
      </w:pPr>
    </w:p>
    <w:p w:rsidR="00C33ABC" w:rsidRPr="00834B0B" w:rsidRDefault="00C33ABC" w:rsidP="00202D08">
      <w:pPr>
        <w:autoSpaceDE w:val="0"/>
        <w:autoSpaceDN w:val="0"/>
        <w:adjustRightInd w:val="0"/>
        <w:spacing w:line="276" w:lineRule="auto"/>
        <w:ind w:firstLine="426"/>
        <w:jc w:val="both"/>
        <w:outlineLvl w:val="1"/>
        <w:rPr>
          <w:sz w:val="24"/>
          <w:szCs w:val="24"/>
        </w:rPr>
      </w:pPr>
      <w:r w:rsidRPr="00834B0B">
        <w:rPr>
          <w:sz w:val="24"/>
          <w:szCs w:val="24"/>
        </w:rPr>
        <w:t>4.1. При заключении договора по управлению ценными бумагами Организация письменно уведомляет Клиента о рисках, связанных с осуществлением операций на рынке ценных бумаг.</w:t>
      </w:r>
    </w:p>
    <w:p w:rsidR="00C33ABC" w:rsidRDefault="00C33ABC" w:rsidP="00202D08">
      <w:pPr>
        <w:spacing w:line="276" w:lineRule="auto"/>
        <w:ind w:firstLine="426"/>
        <w:jc w:val="both"/>
        <w:rPr>
          <w:sz w:val="22"/>
          <w:szCs w:val="22"/>
        </w:rPr>
      </w:pPr>
      <w:r w:rsidRPr="00834B0B">
        <w:rPr>
          <w:sz w:val="24"/>
          <w:szCs w:val="24"/>
        </w:rPr>
        <w:t xml:space="preserve">4.2. Организация не использует в любых совершаемых в собственных интересах сделках ценные бумаги Клиентов, </w:t>
      </w:r>
      <w:r>
        <w:rPr>
          <w:sz w:val="22"/>
          <w:szCs w:val="22"/>
        </w:rPr>
        <w:t>являющиеся объектом доверительного управления.</w:t>
      </w:r>
    </w:p>
    <w:p w:rsidR="00C33ABC" w:rsidRPr="002E1504" w:rsidRDefault="00C33ABC" w:rsidP="00202D08">
      <w:pPr>
        <w:spacing w:line="276" w:lineRule="auto"/>
        <w:ind w:firstLine="426"/>
        <w:jc w:val="both"/>
        <w:rPr>
          <w:i/>
          <w:iCs/>
          <w:color w:val="0000FF"/>
          <w:sz w:val="22"/>
          <w:szCs w:val="22"/>
        </w:rPr>
      </w:pPr>
      <w:r>
        <w:rPr>
          <w:sz w:val="24"/>
          <w:szCs w:val="24"/>
        </w:rPr>
        <w:t xml:space="preserve">4.3. </w:t>
      </w:r>
      <w:r w:rsidRPr="00834B0B">
        <w:rPr>
          <w:sz w:val="24"/>
          <w:szCs w:val="24"/>
        </w:rPr>
        <w:t>Организация не отвечает ценными бумагами Клиента по своим обязательствам</w:t>
      </w:r>
      <w:r>
        <w:rPr>
          <w:sz w:val="24"/>
          <w:szCs w:val="24"/>
        </w:rPr>
        <w:t>,</w:t>
      </w:r>
      <w:r w:rsidRPr="00754D59">
        <w:rPr>
          <w:sz w:val="22"/>
          <w:szCs w:val="22"/>
        </w:rPr>
        <w:t xml:space="preserve"> </w:t>
      </w:r>
      <w:r>
        <w:rPr>
          <w:sz w:val="22"/>
          <w:szCs w:val="22"/>
        </w:rPr>
        <w:t>обязательствам других К</w:t>
      </w:r>
      <w:r w:rsidRPr="002E1504">
        <w:rPr>
          <w:sz w:val="22"/>
          <w:szCs w:val="22"/>
        </w:rPr>
        <w:t xml:space="preserve">лиентов или третьих лиц.  </w:t>
      </w:r>
    </w:p>
    <w:p w:rsidR="00C33ABC" w:rsidRPr="002E1504" w:rsidRDefault="00C33ABC" w:rsidP="00202D08">
      <w:pPr>
        <w:pStyle w:val="PlainText"/>
        <w:spacing w:line="276" w:lineRule="auto"/>
        <w:ind w:firstLine="426"/>
        <w:jc w:val="both"/>
        <w:rPr>
          <w:rFonts w:ascii="Times New Roman" w:hAnsi="Times New Roman"/>
          <w:sz w:val="24"/>
          <w:szCs w:val="24"/>
        </w:rPr>
      </w:pPr>
      <w:r w:rsidRPr="002E1504">
        <w:rPr>
          <w:rFonts w:ascii="Times New Roman" w:hAnsi="Times New Roman"/>
          <w:sz w:val="22"/>
          <w:szCs w:val="22"/>
        </w:rPr>
        <w:t>4.4</w:t>
      </w:r>
      <w:r w:rsidRPr="002E1504">
        <w:rPr>
          <w:rFonts w:ascii="Times New Roman" w:hAnsi="Times New Roman"/>
          <w:sz w:val="24"/>
          <w:szCs w:val="24"/>
        </w:rPr>
        <w:t>. Организация в процессе исполнения своих обязанностей по договору доверительного управления не вправе совершать следующие сделки:</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внебиржевые, а также биржевые адресные сделки, в которых Организация - доверительный управляющий одновременно выступает в собственных интересах, интересах своих аффилированных лиц;</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внебиржевые, а также биржевые адресные сделки, в которых Организация - доверительный управляющий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залог находящихся в её управлении ценных бумаг в обеспечение исполнения своих собственных обязательств (за исключением обязательств, возникающих в связи с исполнением управляющим соответствующего договора об управлении указанными ценными бумагами), обязательств своих учредителей, обязательств третьих лиц.</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безвозмездное отчуждение имущества Учредителя управления, за исключением вознаграждения и расходов, предусмотренных договором доверительного управления;</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приобретать за счет денежных средств, находящихся в доверительном управлении, ценные бумаги, выпущенные Организацией или ее аффилированными лицами, за исключением ценных бумаг, включенных в котировальные списки организаторов торговли;</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приобретать за счет денежных средств, находящихся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аффилированное лицо Организации;</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доверительного управления, за который Стороны должны уведомить друг друга об отказе от договора доверительного управления, за исключением биржевых и внебиржевых ПФИ.</w:t>
      </w:r>
    </w:p>
    <w:p w:rsidR="00C33ABC" w:rsidRPr="002E1504" w:rsidRDefault="00C33ABC" w:rsidP="00754D59">
      <w:pPr>
        <w:pStyle w:val="PlainText"/>
        <w:numPr>
          <w:ilvl w:val="0"/>
          <w:numId w:val="32"/>
        </w:numPr>
        <w:spacing w:line="276" w:lineRule="auto"/>
        <w:ind w:left="426" w:hanging="426"/>
        <w:jc w:val="both"/>
        <w:rPr>
          <w:rFonts w:ascii="Times New Roman" w:hAnsi="Times New Roman"/>
          <w:sz w:val="24"/>
          <w:szCs w:val="24"/>
        </w:rPr>
      </w:pPr>
      <w:r w:rsidRPr="002E1504">
        <w:rPr>
          <w:rFonts w:ascii="Times New Roman" w:hAnsi="Times New Roman"/>
          <w:sz w:val="24"/>
          <w:szCs w:val="24"/>
        </w:rPr>
        <w:t>иные сделки и операции, осуществление которых запрещено законодательством Российской Федерации или договором доверительного управления.</w:t>
      </w:r>
    </w:p>
    <w:p w:rsidR="00C33ABC" w:rsidRPr="00834B0B" w:rsidRDefault="00C33ABC" w:rsidP="00202D08">
      <w:pPr>
        <w:pStyle w:val="PlainText"/>
        <w:spacing w:line="276" w:lineRule="auto"/>
        <w:ind w:firstLine="426"/>
        <w:jc w:val="both"/>
        <w:rPr>
          <w:rFonts w:ascii="Times New Roman" w:hAnsi="Times New Roman"/>
          <w:sz w:val="24"/>
          <w:szCs w:val="24"/>
        </w:rPr>
      </w:pPr>
      <w:r w:rsidRPr="00834B0B">
        <w:rPr>
          <w:rFonts w:ascii="Times New Roman" w:hAnsi="Times New Roman"/>
          <w:sz w:val="24"/>
          <w:szCs w:val="24"/>
        </w:rPr>
        <w:t>4.4. Организация в процессе исполнения своих обязанностей по договору доверительного управления также соблюдает иные ограничения на совершение сделок, установленные текущим законодательством и/или договором с Клиентом.</w:t>
      </w:r>
    </w:p>
    <w:p w:rsidR="00C33ABC" w:rsidRPr="00834B0B" w:rsidRDefault="00C33ABC" w:rsidP="00834B0B">
      <w:pPr>
        <w:pStyle w:val="PlainText"/>
        <w:spacing w:line="276" w:lineRule="auto"/>
        <w:jc w:val="both"/>
        <w:rPr>
          <w:rFonts w:ascii="Times New Roman" w:hAnsi="Times New Roman"/>
          <w:sz w:val="24"/>
          <w:szCs w:val="24"/>
        </w:rPr>
      </w:pPr>
    </w:p>
    <w:p w:rsidR="00C33ABC" w:rsidRPr="002E1504" w:rsidRDefault="00C33ABC" w:rsidP="00834B0B">
      <w:pPr>
        <w:pStyle w:val="Heading5"/>
        <w:numPr>
          <w:ilvl w:val="0"/>
          <w:numId w:val="11"/>
        </w:numPr>
        <w:spacing w:line="276" w:lineRule="auto"/>
        <w:rPr>
          <w:sz w:val="24"/>
          <w:szCs w:val="24"/>
        </w:rPr>
      </w:pPr>
      <w:r w:rsidRPr="002E1504">
        <w:rPr>
          <w:sz w:val="24"/>
          <w:szCs w:val="24"/>
        </w:rPr>
        <w:t>ПРАВИЛА ВЫЯВЛЕНИЯ И КОНТРОЛЯ КОНФЛИКТА ИНТЕРЕСОВ</w:t>
      </w:r>
    </w:p>
    <w:p w:rsidR="00C33ABC" w:rsidRPr="00834B0B" w:rsidRDefault="00C33ABC" w:rsidP="00834B0B">
      <w:pPr>
        <w:spacing w:line="276" w:lineRule="auto"/>
        <w:rPr>
          <w:sz w:val="24"/>
          <w:szCs w:val="24"/>
        </w:rPr>
      </w:pPr>
    </w:p>
    <w:p w:rsidR="00C33ABC" w:rsidRPr="00834B0B" w:rsidRDefault="00C33ABC" w:rsidP="00202D08">
      <w:pPr>
        <w:pStyle w:val="ListParagraph"/>
        <w:numPr>
          <w:ilvl w:val="1"/>
          <w:numId w:val="35"/>
        </w:numPr>
        <w:tabs>
          <w:tab w:val="left" w:pos="851"/>
        </w:tabs>
        <w:spacing w:after="120" w:line="276" w:lineRule="auto"/>
        <w:ind w:firstLine="66"/>
        <w:jc w:val="both"/>
        <w:rPr>
          <w:sz w:val="24"/>
          <w:szCs w:val="24"/>
        </w:rPr>
      </w:pPr>
      <w:r>
        <w:rPr>
          <w:sz w:val="24"/>
          <w:szCs w:val="24"/>
        </w:rPr>
        <w:t xml:space="preserve"> </w:t>
      </w:r>
      <w:r w:rsidRPr="00834B0B">
        <w:rPr>
          <w:sz w:val="24"/>
          <w:szCs w:val="24"/>
        </w:rPr>
        <w:t>Для выявления конфликта интересов Организация:</w:t>
      </w:r>
    </w:p>
    <w:p w:rsidR="00C33ABC" w:rsidRPr="00834B0B" w:rsidRDefault="00C33ABC" w:rsidP="00834B0B">
      <w:pPr>
        <w:numPr>
          <w:ilvl w:val="0"/>
          <w:numId w:val="31"/>
        </w:numPr>
        <w:spacing w:after="120" w:line="276" w:lineRule="auto"/>
        <w:jc w:val="both"/>
        <w:rPr>
          <w:sz w:val="24"/>
          <w:szCs w:val="24"/>
        </w:rPr>
      </w:pPr>
      <w:r w:rsidRPr="00834B0B">
        <w:rPr>
          <w:sz w:val="24"/>
          <w:szCs w:val="24"/>
        </w:rPr>
        <w:t xml:space="preserve">ведет систему документооборота, в которой все приходящие в адрес </w:t>
      </w:r>
      <w:r>
        <w:rPr>
          <w:sz w:val="24"/>
          <w:szCs w:val="24"/>
        </w:rPr>
        <w:t>Организации претензии и жалобы К</w:t>
      </w:r>
      <w:r w:rsidRPr="00834B0B">
        <w:rPr>
          <w:sz w:val="24"/>
          <w:szCs w:val="24"/>
        </w:rPr>
        <w:t>лиентов регистрируются в соответствии с общими принципами документооборота и направляются для рассмотрения руководителям соответствующих структурных подразделений/ сотрудникам, а в копии —Руководителю Организации и контролеру.</w:t>
      </w:r>
    </w:p>
    <w:p w:rsidR="00C33ABC" w:rsidRPr="00834B0B" w:rsidRDefault="00C33ABC" w:rsidP="00834B0B">
      <w:pPr>
        <w:numPr>
          <w:ilvl w:val="0"/>
          <w:numId w:val="31"/>
        </w:numPr>
        <w:spacing w:after="240" w:line="276" w:lineRule="auto"/>
        <w:jc w:val="both"/>
        <w:rPr>
          <w:sz w:val="24"/>
          <w:szCs w:val="24"/>
        </w:rPr>
      </w:pPr>
      <w:r w:rsidRPr="00834B0B">
        <w:rPr>
          <w:sz w:val="24"/>
          <w:szCs w:val="24"/>
        </w:rPr>
        <w:t>в случае несанкционированного раскрытия Конфиденциальной информации проводит служебное расследование.</w:t>
      </w:r>
    </w:p>
    <w:p w:rsidR="00C33ABC" w:rsidRPr="00834B0B" w:rsidRDefault="00C33ABC" w:rsidP="00834B0B">
      <w:pPr>
        <w:numPr>
          <w:ilvl w:val="0"/>
          <w:numId w:val="31"/>
        </w:numPr>
        <w:spacing w:line="276" w:lineRule="auto"/>
        <w:jc w:val="both"/>
        <w:rPr>
          <w:sz w:val="24"/>
          <w:szCs w:val="24"/>
        </w:rPr>
      </w:pPr>
      <w:r w:rsidRPr="00834B0B">
        <w:rPr>
          <w:sz w:val="24"/>
          <w:szCs w:val="24"/>
        </w:rPr>
        <w:t>рассматри</w:t>
      </w:r>
      <w:r>
        <w:rPr>
          <w:sz w:val="24"/>
          <w:szCs w:val="24"/>
        </w:rPr>
        <w:t>вает все поступающие обращения К</w:t>
      </w:r>
      <w:r w:rsidRPr="00834B0B">
        <w:rPr>
          <w:sz w:val="24"/>
          <w:szCs w:val="24"/>
        </w:rPr>
        <w:t>лиентов, касающиеся возможного конфликта интересов, а также направляет ответы на такие обращения в порядке, предусмотренном Инструкцией о внутреннем контроле Организации.</w:t>
      </w:r>
    </w:p>
    <w:p w:rsidR="00C33ABC" w:rsidRPr="00834B0B" w:rsidRDefault="00C33ABC" w:rsidP="00202D08">
      <w:pPr>
        <w:pStyle w:val="ListParagraph"/>
        <w:numPr>
          <w:ilvl w:val="1"/>
          <w:numId w:val="35"/>
        </w:numPr>
        <w:tabs>
          <w:tab w:val="left" w:pos="851"/>
        </w:tabs>
        <w:spacing w:after="120" w:line="276" w:lineRule="auto"/>
        <w:ind w:left="0" w:firstLine="426"/>
        <w:jc w:val="both"/>
        <w:rPr>
          <w:sz w:val="24"/>
          <w:szCs w:val="24"/>
        </w:rPr>
      </w:pPr>
      <w:r w:rsidRPr="00834B0B">
        <w:rPr>
          <w:sz w:val="24"/>
          <w:szCs w:val="24"/>
        </w:rPr>
        <w:t>Сотрудники, которым стало известно о возникшем/возможном конфликте интересов обязаны незамедлительно сообщить об этом своему непосредственному руководителю, а также контролеру Организации.</w:t>
      </w:r>
    </w:p>
    <w:p w:rsidR="00C33ABC" w:rsidRPr="00834B0B" w:rsidRDefault="00C33ABC" w:rsidP="00202D08">
      <w:pPr>
        <w:numPr>
          <w:ilvl w:val="1"/>
          <w:numId w:val="35"/>
        </w:numPr>
        <w:tabs>
          <w:tab w:val="left" w:pos="709"/>
          <w:tab w:val="left" w:pos="851"/>
        </w:tabs>
        <w:spacing w:after="120" w:line="276" w:lineRule="auto"/>
        <w:ind w:left="0" w:firstLine="426"/>
        <w:jc w:val="both"/>
        <w:rPr>
          <w:sz w:val="24"/>
          <w:szCs w:val="24"/>
        </w:rPr>
      </w:pPr>
      <w:r w:rsidRPr="00834B0B">
        <w:rPr>
          <w:sz w:val="24"/>
          <w:szCs w:val="24"/>
        </w:rPr>
        <w:t xml:space="preserve">При поступлении в адрес Организации претензий, санкций или запросов со стороны регулирующих органов (Банка России, налоговых органов и органов внутренних дел), связанных с возможным/возникшим конфликтом интересов, поступившие документы регистрируются и доводятся до контролера и руководителя Организации. </w:t>
      </w:r>
    </w:p>
    <w:p w:rsidR="00C33ABC" w:rsidRPr="00834B0B" w:rsidRDefault="00C33ABC" w:rsidP="00202D08">
      <w:pPr>
        <w:numPr>
          <w:ilvl w:val="1"/>
          <w:numId w:val="35"/>
        </w:numPr>
        <w:tabs>
          <w:tab w:val="left" w:pos="851"/>
        </w:tabs>
        <w:spacing w:after="120" w:line="276" w:lineRule="auto"/>
        <w:ind w:left="0" w:firstLine="426"/>
        <w:jc w:val="both"/>
        <w:rPr>
          <w:sz w:val="24"/>
          <w:szCs w:val="24"/>
        </w:rPr>
      </w:pPr>
      <w:r w:rsidRPr="00834B0B">
        <w:rPr>
          <w:sz w:val="24"/>
          <w:szCs w:val="24"/>
        </w:rPr>
        <w:t>Контроль за выявлением конфликта интересов возлагается на руководителей подразделений/сотрудников, ответственных за проведение операций/сотрудни</w:t>
      </w:r>
      <w:r>
        <w:rPr>
          <w:sz w:val="24"/>
          <w:szCs w:val="24"/>
        </w:rPr>
        <w:t>ков, ответственных за работу с К</w:t>
      </w:r>
      <w:r w:rsidRPr="00834B0B">
        <w:rPr>
          <w:sz w:val="24"/>
          <w:szCs w:val="24"/>
        </w:rPr>
        <w:t>лиентами.</w:t>
      </w:r>
    </w:p>
    <w:p w:rsidR="00C33ABC" w:rsidRPr="00834B0B" w:rsidRDefault="00C33ABC" w:rsidP="00834B0B">
      <w:pPr>
        <w:spacing w:line="276" w:lineRule="auto"/>
        <w:rPr>
          <w:sz w:val="24"/>
          <w:szCs w:val="24"/>
        </w:rPr>
      </w:pPr>
    </w:p>
    <w:p w:rsidR="00C33ABC" w:rsidRPr="00834B0B" w:rsidRDefault="00C33ABC" w:rsidP="00834B0B">
      <w:pPr>
        <w:pStyle w:val="Heading5"/>
        <w:numPr>
          <w:ilvl w:val="0"/>
          <w:numId w:val="35"/>
        </w:numPr>
        <w:spacing w:line="276" w:lineRule="auto"/>
        <w:rPr>
          <w:sz w:val="24"/>
          <w:szCs w:val="24"/>
        </w:rPr>
      </w:pPr>
      <w:r w:rsidRPr="00834B0B">
        <w:rPr>
          <w:sz w:val="24"/>
          <w:szCs w:val="24"/>
        </w:rPr>
        <w:t xml:space="preserve">МЕРЫ </w:t>
      </w:r>
      <w:r w:rsidRPr="002E1504">
        <w:rPr>
          <w:sz w:val="24"/>
          <w:szCs w:val="24"/>
        </w:rPr>
        <w:t>ПО УРЕГУЛИРОВАНИЮ И ПРЕДОТВРАЩЕНИЮ ПОСЛЕДСТВИЙ КОНФЛИКТА ИНТЕРЕСОВ</w:t>
      </w:r>
    </w:p>
    <w:p w:rsidR="00C33ABC" w:rsidRPr="00834B0B" w:rsidRDefault="00C33ABC" w:rsidP="00834B0B">
      <w:pPr>
        <w:pStyle w:val="BodyText"/>
        <w:spacing w:line="276" w:lineRule="auto"/>
        <w:ind w:left="360"/>
        <w:jc w:val="both"/>
        <w:rPr>
          <w:sz w:val="24"/>
          <w:szCs w:val="24"/>
        </w:rPr>
      </w:pPr>
    </w:p>
    <w:p w:rsidR="00C33ABC" w:rsidRPr="002E1504"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2E1504">
        <w:t>В целях предотвращения последствий конфликта интересов должностные лица и сотрудники Организации обязаны:</w:t>
      </w:r>
    </w:p>
    <w:p w:rsidR="00C33ABC" w:rsidRPr="002E1504" w:rsidRDefault="00C33ABC" w:rsidP="00754D59">
      <w:pPr>
        <w:pStyle w:val="BodyText"/>
        <w:numPr>
          <w:ilvl w:val="0"/>
          <w:numId w:val="37"/>
        </w:numPr>
        <w:jc w:val="both"/>
        <w:rPr>
          <w:sz w:val="24"/>
          <w:szCs w:val="24"/>
        </w:rPr>
      </w:pPr>
      <w:r w:rsidRPr="002E1504">
        <w:rPr>
          <w:sz w:val="24"/>
          <w:szCs w:val="24"/>
        </w:rPr>
        <w:t>воздерживаться от совершения действий и принятия решений, которые могут привести к возникновению конфликта интересов;</w:t>
      </w:r>
    </w:p>
    <w:p w:rsidR="00C33ABC" w:rsidRPr="002E1504" w:rsidRDefault="00C33ABC" w:rsidP="00754D59">
      <w:pPr>
        <w:pStyle w:val="BodyText"/>
        <w:numPr>
          <w:ilvl w:val="0"/>
          <w:numId w:val="37"/>
        </w:numPr>
        <w:jc w:val="both"/>
        <w:rPr>
          <w:sz w:val="24"/>
          <w:szCs w:val="24"/>
        </w:rPr>
      </w:pPr>
      <w:r w:rsidRPr="002E1504">
        <w:rPr>
          <w:sz w:val="24"/>
          <w:szCs w:val="24"/>
        </w:rPr>
        <w:t>незамедлительно доводить до сведения своего непосредственного руководителя и контролера сведения о появлении условий, которые могут повлечь возникновение конфликта интересов, а также о возникновении конфликта интересов;</w:t>
      </w:r>
    </w:p>
    <w:p w:rsidR="00C33ABC" w:rsidRPr="002E1504" w:rsidRDefault="00C33ABC" w:rsidP="00754D59">
      <w:pPr>
        <w:pStyle w:val="BodyText"/>
        <w:numPr>
          <w:ilvl w:val="0"/>
          <w:numId w:val="37"/>
        </w:numPr>
        <w:jc w:val="both"/>
        <w:rPr>
          <w:sz w:val="24"/>
          <w:szCs w:val="24"/>
        </w:rPr>
      </w:pPr>
      <w:r w:rsidRPr="002E1504">
        <w:rPr>
          <w:sz w:val="24"/>
          <w:szCs w:val="24"/>
        </w:rPr>
        <w:t>сообщать своему непосредственному руководителю и контролеру о возникновении обстоятельств, препятствующих независимому и добросовестному осуществлению должностных обязанностей.</w:t>
      </w:r>
    </w:p>
    <w:p w:rsidR="00C33ABC" w:rsidRPr="002E1504" w:rsidRDefault="00C33ABC" w:rsidP="002E1504">
      <w:pPr>
        <w:pStyle w:val="ListParagraph"/>
        <w:numPr>
          <w:ilvl w:val="1"/>
          <w:numId w:val="35"/>
        </w:numPr>
        <w:spacing w:before="100" w:beforeAutospacing="1" w:after="100" w:afterAutospacing="1" w:line="276" w:lineRule="auto"/>
        <w:contextualSpacing w:val="0"/>
        <w:jc w:val="both"/>
        <w:rPr>
          <w:vanish/>
          <w:sz w:val="24"/>
          <w:szCs w:val="24"/>
        </w:rPr>
      </w:pP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2E1504">
        <w:t>Урегулирование (устранение) конфликтов интересов осуществляется в Организации контролером, в компетенцию которого входит контроль за недопущением возникновения конфликтов интересов, прием (получение) пис</w:t>
      </w:r>
      <w:r>
        <w:t>ьменных заявлений и требований К</w:t>
      </w:r>
      <w:r w:rsidRPr="002E1504">
        <w:t>лиентов, членов органов управления и сотрудников Организации о возникновении конфликтов интересов, а также поиск такого решения, которое, являясь законным и обоснованным, устраняло</w:t>
      </w:r>
      <w:r w:rsidRPr="00834B0B">
        <w:t xml:space="preserve"> бы возникший или возникающий конфликт интересов.</w:t>
      </w: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Выбор приемлемых процедур устранения конфликта интересов осуществляется контролером и в каждом конкретном случае зависит от характера самого конфликта.</w:t>
      </w: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 xml:space="preserve">В случае возможности урегулирования конфликта на уровне структурного подразделения, руководитель подразделения обязан в течение одного рабочего дня представить контролеру информацию о конфликте, возможных причинах его возникновения, мерах, которые были предприняты. </w:t>
      </w: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 xml:space="preserve">Требования настоящего Перечня мер доводятся до сведения всех </w:t>
      </w:r>
      <w:r>
        <w:t>Сотрудник</w:t>
      </w:r>
      <w:r w:rsidRPr="00834B0B">
        <w:t>ов Организации, связанных с осуществлением Организацией профессиональной деятельности на рынке ценных бумаг, и подлежат обязательному исполнению.</w:t>
      </w: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 xml:space="preserve">Организация несет ответственность за действия </w:t>
      </w:r>
      <w:r>
        <w:t>Сотрудник</w:t>
      </w:r>
      <w:r w:rsidRPr="00834B0B">
        <w:t>ов в соответствии с законодательством Российской Федерации.</w:t>
      </w:r>
    </w:p>
    <w:p w:rsidR="00C33ABC" w:rsidRPr="00834B0B"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 xml:space="preserve">В отношении </w:t>
      </w:r>
      <w:r>
        <w:t>Сотрудник</w:t>
      </w:r>
      <w:r w:rsidRPr="00834B0B">
        <w:t>ов, допустивших конфликт интересов, могут быть применены меры дисциплинарной ответственности (или) принуждение их к отказу от выгоды.</w:t>
      </w:r>
    </w:p>
    <w:p w:rsidR="00C33ABC" w:rsidRPr="002E1504"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834B0B">
        <w:t xml:space="preserve">Примеры указанных мер урегулирования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w:t>
      </w:r>
      <w:r w:rsidRPr="002E1504">
        <w:t>не противоречащие законодательству РФ.</w:t>
      </w:r>
    </w:p>
    <w:p w:rsidR="00C33ABC" w:rsidRPr="002E1504" w:rsidRDefault="00C33ABC" w:rsidP="00202D08">
      <w:pPr>
        <w:pStyle w:val="NormalWeb"/>
        <w:numPr>
          <w:ilvl w:val="1"/>
          <w:numId w:val="34"/>
        </w:numPr>
        <w:tabs>
          <w:tab w:val="left" w:pos="709"/>
          <w:tab w:val="left" w:pos="851"/>
        </w:tabs>
        <w:spacing w:before="0" w:beforeAutospacing="0" w:after="0" w:afterAutospacing="0"/>
        <w:ind w:left="0" w:firstLine="426"/>
        <w:jc w:val="both"/>
      </w:pPr>
      <w:r w:rsidRPr="002E1504">
        <w:t>В случае если меры, принятые Организацией по предотвращению последствий конфликта интер</w:t>
      </w:r>
      <w:bookmarkStart w:id="0" w:name="_GoBack"/>
      <w:bookmarkEnd w:id="0"/>
      <w:r w:rsidRPr="002E1504">
        <w:t>есов не привели к снижению рис</w:t>
      </w:r>
      <w:r>
        <w:t>ка причинения ущерба интересам К</w:t>
      </w:r>
      <w:r w:rsidRPr="002E1504">
        <w:t>лиента,</w:t>
      </w:r>
      <w:r>
        <w:t xml:space="preserve"> Организация обязана уведомить К</w:t>
      </w:r>
      <w:r w:rsidRPr="002E1504">
        <w:t>лиента об общем характере и (или) источниках конфликта интересов до начала совершения сделок, связанных с довери</w:t>
      </w:r>
      <w:r>
        <w:t>тельным управлением имуществом К</w:t>
      </w:r>
      <w:r w:rsidRPr="002E1504">
        <w:t>лиента.</w:t>
      </w:r>
    </w:p>
    <w:p w:rsidR="00C33ABC" w:rsidRPr="002E1504" w:rsidRDefault="00C33ABC" w:rsidP="00202D08">
      <w:pPr>
        <w:pStyle w:val="NormalWeb"/>
        <w:numPr>
          <w:ilvl w:val="1"/>
          <w:numId w:val="34"/>
        </w:numPr>
        <w:tabs>
          <w:tab w:val="left" w:pos="709"/>
          <w:tab w:val="left" w:pos="993"/>
        </w:tabs>
        <w:spacing w:before="0" w:beforeAutospacing="0" w:after="0" w:afterAutospacing="0"/>
        <w:ind w:left="0" w:firstLine="426"/>
        <w:jc w:val="both"/>
      </w:pPr>
      <w:r w:rsidRPr="002E1504">
        <w:t>В случае, если конфл</w:t>
      </w:r>
      <w:r>
        <w:t>икт интересов Организации и ее Клиента или разных К</w:t>
      </w:r>
      <w:r w:rsidRPr="002E1504">
        <w:t>лиентов Организации, о котором все стороны не были уведомлены заранее, привел к действиям Организ</w:t>
      </w:r>
      <w:r>
        <w:t>ации, нанесшим ущерб интересам К</w:t>
      </w:r>
      <w:r w:rsidRPr="002E1504">
        <w:t>лиента, Организация обязана за свой счет возместить убытки в порядке, установленном гражданским законодательством.</w:t>
      </w:r>
    </w:p>
    <w:p w:rsidR="00C33ABC" w:rsidRDefault="00C33ABC" w:rsidP="00754D59">
      <w:pPr>
        <w:pStyle w:val="BodyText"/>
        <w:ind w:left="142"/>
        <w:jc w:val="both"/>
      </w:pPr>
    </w:p>
    <w:p w:rsidR="00C33ABC" w:rsidRPr="002E1504" w:rsidRDefault="00C33ABC" w:rsidP="00754D59">
      <w:pPr>
        <w:pStyle w:val="Heading5"/>
        <w:numPr>
          <w:ilvl w:val="0"/>
          <w:numId w:val="34"/>
        </w:numPr>
        <w:rPr>
          <w:sz w:val="24"/>
          <w:szCs w:val="24"/>
        </w:rPr>
      </w:pPr>
      <w:r w:rsidRPr="002E1504">
        <w:rPr>
          <w:sz w:val="24"/>
          <w:szCs w:val="24"/>
        </w:rPr>
        <w:t>ЗАКЛЮЧИТЕЛЬНЫЕ ПОЛОЖЕНИЯ</w:t>
      </w:r>
    </w:p>
    <w:p w:rsidR="00C33ABC" w:rsidRPr="002E1504" w:rsidRDefault="00C33ABC" w:rsidP="002E1504"/>
    <w:p w:rsidR="00C33ABC" w:rsidRDefault="00C33ABC" w:rsidP="00202D08">
      <w:pPr>
        <w:pStyle w:val="PlainText"/>
        <w:tabs>
          <w:tab w:val="left" w:pos="567"/>
          <w:tab w:val="left" w:pos="1134"/>
        </w:tabs>
        <w:spacing w:before="120"/>
        <w:ind w:firstLine="426"/>
        <w:jc w:val="both"/>
        <w:rPr>
          <w:rFonts w:ascii="Times New Roman" w:hAnsi="Times New Roman"/>
          <w:sz w:val="24"/>
          <w:szCs w:val="24"/>
        </w:rPr>
      </w:pPr>
      <w:r>
        <w:rPr>
          <w:rFonts w:ascii="Times New Roman" w:hAnsi="Times New Roman"/>
          <w:sz w:val="24"/>
          <w:szCs w:val="24"/>
        </w:rPr>
        <w:t>7.1. Организация</w:t>
      </w:r>
      <w:r w:rsidRPr="00E84E2D">
        <w:rPr>
          <w:rFonts w:ascii="Times New Roman" w:hAnsi="Times New Roman"/>
          <w:sz w:val="24"/>
          <w:szCs w:val="24"/>
        </w:rPr>
        <w:t xml:space="preserve"> раскрывает настоящ</w:t>
      </w:r>
      <w:r>
        <w:rPr>
          <w:rFonts w:ascii="Times New Roman" w:hAnsi="Times New Roman"/>
          <w:sz w:val="24"/>
          <w:szCs w:val="24"/>
        </w:rPr>
        <w:t>ий Перечень мер, направленных на предотвращение конфликта интересов при осуществлении профессиональной деятельности на рынке ценных бумаг</w:t>
      </w:r>
      <w:r w:rsidRPr="002F1971">
        <w:rPr>
          <w:rFonts w:ascii="Times New Roman" w:hAnsi="Times New Roman"/>
          <w:sz w:val="24"/>
          <w:szCs w:val="24"/>
        </w:rPr>
        <w:t xml:space="preserve">, </w:t>
      </w:r>
      <w:r>
        <w:rPr>
          <w:rFonts w:ascii="Times New Roman" w:hAnsi="Times New Roman"/>
          <w:sz w:val="24"/>
          <w:szCs w:val="24"/>
        </w:rPr>
        <w:t>а также изменения и дополнения к нему</w:t>
      </w:r>
      <w:r w:rsidRPr="00E84E2D">
        <w:rPr>
          <w:rFonts w:ascii="Times New Roman" w:hAnsi="Times New Roman"/>
          <w:sz w:val="24"/>
          <w:szCs w:val="24"/>
        </w:rPr>
        <w:t xml:space="preserve"> на своем официальном сайте в информационно-телекоммуникационной сети "Интернет" с указанием даты е</w:t>
      </w:r>
      <w:r>
        <w:rPr>
          <w:rFonts w:ascii="Times New Roman" w:hAnsi="Times New Roman"/>
          <w:sz w:val="24"/>
          <w:szCs w:val="24"/>
        </w:rPr>
        <w:t>го</w:t>
      </w:r>
      <w:r w:rsidRPr="00E84E2D">
        <w:rPr>
          <w:rFonts w:ascii="Times New Roman" w:hAnsi="Times New Roman"/>
          <w:sz w:val="24"/>
          <w:szCs w:val="24"/>
        </w:rPr>
        <w:t xml:space="preserve"> размещения на сайте и даты вступления в силу. </w:t>
      </w:r>
    </w:p>
    <w:p w:rsidR="00C33ABC" w:rsidRDefault="00C33ABC" w:rsidP="00202D08">
      <w:pPr>
        <w:pStyle w:val="PlainText"/>
        <w:tabs>
          <w:tab w:val="left" w:pos="567"/>
          <w:tab w:val="left" w:pos="1134"/>
        </w:tabs>
        <w:spacing w:before="120"/>
        <w:ind w:firstLine="426"/>
        <w:jc w:val="both"/>
        <w:rPr>
          <w:rFonts w:ascii="Times New Roman" w:hAnsi="Times New Roman"/>
          <w:sz w:val="24"/>
          <w:szCs w:val="24"/>
        </w:rPr>
      </w:pPr>
      <w:r>
        <w:rPr>
          <w:rFonts w:ascii="Times New Roman" w:hAnsi="Times New Roman"/>
          <w:sz w:val="24"/>
          <w:szCs w:val="24"/>
        </w:rPr>
        <w:t>7.2. Перечень мер, а также изменения и дополнения к нему должны быть раскрыты на сайте Организации не позднее 10 календарных дней до дня их вступления в силу.</w:t>
      </w:r>
    </w:p>
    <w:p w:rsidR="00C33ABC" w:rsidRDefault="00C33ABC" w:rsidP="002E1504">
      <w:pPr>
        <w:pStyle w:val="BodyText"/>
        <w:spacing w:line="276" w:lineRule="auto"/>
        <w:ind w:left="142"/>
        <w:jc w:val="both"/>
        <w:rPr>
          <w:sz w:val="24"/>
          <w:szCs w:val="24"/>
        </w:rPr>
      </w:pPr>
    </w:p>
    <w:p w:rsidR="00C33ABC" w:rsidRPr="00834B0B" w:rsidRDefault="00C33ABC" w:rsidP="00834B0B">
      <w:pPr>
        <w:pStyle w:val="Heading5"/>
        <w:spacing w:line="276" w:lineRule="auto"/>
        <w:jc w:val="both"/>
        <w:rPr>
          <w:b w:val="0"/>
          <w:sz w:val="24"/>
          <w:szCs w:val="24"/>
        </w:rPr>
      </w:pPr>
    </w:p>
    <w:p w:rsidR="00C33ABC" w:rsidRPr="00834B0B" w:rsidRDefault="00C33ABC" w:rsidP="00834B0B">
      <w:pPr>
        <w:pStyle w:val="BodyTextIndent3"/>
        <w:spacing w:line="276" w:lineRule="auto"/>
        <w:rPr>
          <w:b/>
          <w:sz w:val="24"/>
          <w:szCs w:val="24"/>
        </w:rPr>
        <w:sectPr w:rsidR="00C33ABC" w:rsidRPr="00834B0B" w:rsidSect="006E3B17">
          <w:headerReference w:type="even" r:id="rId7"/>
          <w:headerReference w:type="default" r:id="rId8"/>
          <w:footerReference w:type="even" r:id="rId9"/>
          <w:footerReference w:type="default" r:id="rId10"/>
          <w:headerReference w:type="first" r:id="rId11"/>
          <w:footerReference w:type="first" r:id="rId12"/>
          <w:pgSz w:w="11906" w:h="16838"/>
          <w:pgMar w:top="851" w:right="991" w:bottom="851" w:left="1418" w:header="1440" w:footer="680" w:gutter="0"/>
          <w:pgNumType w:start="1"/>
          <w:cols w:space="720"/>
          <w:noEndnote/>
          <w:titlePg/>
          <w:docGrid w:linePitch="272"/>
        </w:sectPr>
      </w:pPr>
    </w:p>
    <w:p w:rsidR="00C33ABC" w:rsidRPr="00834B0B" w:rsidRDefault="00C33ABC" w:rsidP="00834B0B">
      <w:pPr>
        <w:pStyle w:val="BodyTextIndent3"/>
        <w:pBdr>
          <w:bottom w:val="none" w:sz="0" w:space="0" w:color="auto"/>
        </w:pBdr>
        <w:spacing w:line="276" w:lineRule="auto"/>
        <w:rPr>
          <w:b/>
          <w:sz w:val="24"/>
          <w:szCs w:val="24"/>
        </w:rPr>
      </w:pPr>
    </w:p>
    <w:sectPr w:rsidR="00C33ABC" w:rsidRPr="00834B0B" w:rsidSect="0007510B">
      <w:footerReference w:type="default" r:id="rId13"/>
      <w:type w:val="continuous"/>
      <w:pgSz w:w="11906" w:h="16838"/>
      <w:pgMar w:top="851" w:right="1418" w:bottom="851" w:left="1418" w:header="144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BC" w:rsidRDefault="00C33ABC">
      <w:r>
        <w:separator/>
      </w:r>
    </w:p>
  </w:endnote>
  <w:endnote w:type="continuationSeparator" w:id="0">
    <w:p w:rsidR="00C33ABC" w:rsidRDefault="00C33A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Footer"/>
      <w:jc w:val="right"/>
    </w:pPr>
    <w:fldSimple w:instr="PAGE   \* MERGEFORMAT">
      <w:r>
        <w:rPr>
          <w:noProof/>
        </w:rPr>
        <w:t>2</w:t>
      </w:r>
    </w:fldSimple>
  </w:p>
  <w:p w:rsidR="00C33ABC" w:rsidRDefault="00C33AB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BC" w:rsidRDefault="00C33ABC">
      <w:r>
        <w:separator/>
      </w:r>
    </w:p>
  </w:footnote>
  <w:footnote w:type="continuationSeparator" w:id="0">
    <w:p w:rsidR="00C33ABC" w:rsidRDefault="00C33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C" w:rsidRDefault="00C33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46"/>
    <w:multiLevelType w:val="hybridMultilevel"/>
    <w:tmpl w:val="DCB46BF0"/>
    <w:lvl w:ilvl="0" w:tplc="8660836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B07EF8"/>
    <w:multiLevelType w:val="singleLevel"/>
    <w:tmpl w:val="A4AC0BF8"/>
    <w:lvl w:ilvl="0">
      <w:start w:val="2"/>
      <w:numFmt w:val="bullet"/>
      <w:lvlText w:val="-"/>
      <w:lvlJc w:val="left"/>
      <w:pPr>
        <w:tabs>
          <w:tab w:val="num" w:pos="360"/>
        </w:tabs>
        <w:ind w:left="360" w:hanging="360"/>
      </w:pPr>
      <w:rPr>
        <w:rFonts w:hint="default"/>
      </w:rPr>
    </w:lvl>
  </w:abstractNum>
  <w:abstractNum w:abstractNumId="2">
    <w:nsid w:val="060C1782"/>
    <w:multiLevelType w:val="multilevel"/>
    <w:tmpl w:val="29CA926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5738A3"/>
    <w:multiLevelType w:val="hybridMultilevel"/>
    <w:tmpl w:val="6B84325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0D0C6F"/>
    <w:multiLevelType w:val="singleLevel"/>
    <w:tmpl w:val="A4AC0BF8"/>
    <w:lvl w:ilvl="0">
      <w:start w:val="2"/>
      <w:numFmt w:val="bullet"/>
      <w:lvlText w:val="-"/>
      <w:lvlJc w:val="left"/>
      <w:pPr>
        <w:tabs>
          <w:tab w:val="num" w:pos="360"/>
        </w:tabs>
        <w:ind w:left="360" w:hanging="360"/>
      </w:pPr>
      <w:rPr>
        <w:rFonts w:hint="default"/>
      </w:rPr>
    </w:lvl>
  </w:abstractNum>
  <w:abstractNum w:abstractNumId="5">
    <w:nsid w:val="0D243E5E"/>
    <w:multiLevelType w:val="singleLevel"/>
    <w:tmpl w:val="04190001"/>
    <w:lvl w:ilvl="0">
      <w:start w:val="1"/>
      <w:numFmt w:val="bullet"/>
      <w:lvlText w:val=""/>
      <w:lvlJc w:val="left"/>
      <w:pPr>
        <w:ind w:left="720" w:hanging="360"/>
      </w:pPr>
      <w:rPr>
        <w:rFonts w:ascii="Symbol" w:hAnsi="Symbol" w:hint="default"/>
      </w:rPr>
    </w:lvl>
  </w:abstractNum>
  <w:abstractNum w:abstractNumId="6">
    <w:nsid w:val="0E1D11F8"/>
    <w:multiLevelType w:val="multilevel"/>
    <w:tmpl w:val="4FD86B18"/>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hint="default"/>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nsid w:val="0EF03A17"/>
    <w:multiLevelType w:val="multilevel"/>
    <w:tmpl w:val="29CA926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FCE01DC"/>
    <w:multiLevelType w:val="multilevel"/>
    <w:tmpl w:val="4FEA1312"/>
    <w:lvl w:ilvl="0">
      <w:start w:val="3"/>
      <w:numFmt w:val="decimal"/>
      <w:lvlText w:val="%1"/>
      <w:lvlJc w:val="left"/>
      <w:pPr>
        <w:tabs>
          <w:tab w:val="num" w:pos="360"/>
        </w:tabs>
        <w:ind w:left="360" w:hanging="360"/>
      </w:pPr>
      <w:rPr>
        <w:rFonts w:cs="Times New Roman" w:hint="default"/>
        <w:b/>
      </w:rPr>
    </w:lvl>
    <w:lvl w:ilvl="1">
      <w:start w:val="5"/>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9">
    <w:nsid w:val="11621053"/>
    <w:multiLevelType w:val="multilevel"/>
    <w:tmpl w:val="F90012EC"/>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0">
    <w:nsid w:val="13EB5E0C"/>
    <w:multiLevelType w:val="multilevel"/>
    <w:tmpl w:val="319204AA"/>
    <w:lvl w:ilvl="0">
      <w:start w:val="6"/>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1">
    <w:nsid w:val="177812F1"/>
    <w:multiLevelType w:val="multilevel"/>
    <w:tmpl w:val="CEC4EDA2"/>
    <w:lvl w:ilvl="0">
      <w:start w:val="4"/>
      <w:numFmt w:val="decimal"/>
      <w:lvlText w:val="%1"/>
      <w:lvlJc w:val="left"/>
      <w:pPr>
        <w:tabs>
          <w:tab w:val="num" w:pos="360"/>
        </w:tabs>
        <w:ind w:left="360" w:hanging="360"/>
      </w:pPr>
      <w:rPr>
        <w:rFonts w:cs="Times New Roman" w:hint="default"/>
        <w:b/>
      </w:rPr>
    </w:lvl>
    <w:lvl w:ilvl="1">
      <w:start w:val="2"/>
      <w:numFmt w:val="decimal"/>
      <w:isLgl/>
      <w:lvlText w:val="%1.%2."/>
      <w:lvlJc w:val="left"/>
      <w:pPr>
        <w:tabs>
          <w:tab w:val="num" w:pos="921"/>
        </w:tabs>
        <w:ind w:left="921" w:hanging="495"/>
      </w:pPr>
      <w:rPr>
        <w:rFonts w:cs="Times New Roman" w:hint="default"/>
      </w:rPr>
    </w:lvl>
    <w:lvl w:ilvl="2">
      <w:start w:val="2"/>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2">
    <w:nsid w:val="18DA0A84"/>
    <w:multiLevelType w:val="multilevel"/>
    <w:tmpl w:val="19CAC2D8"/>
    <w:lvl w:ilvl="0">
      <w:start w:val="2"/>
      <w:numFmt w:val="decimal"/>
      <w:lvlText w:val="%1."/>
      <w:lvlJc w:val="left"/>
      <w:pPr>
        <w:ind w:left="480" w:hanging="480"/>
      </w:pPr>
      <w:rPr>
        <w:rFonts w:cs="Times New Roman" w:hint="default"/>
      </w:rPr>
    </w:lvl>
    <w:lvl w:ilvl="1">
      <w:start w:val="17"/>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nsid w:val="19046B5E"/>
    <w:multiLevelType w:val="singleLevel"/>
    <w:tmpl w:val="5B4CC7B2"/>
    <w:lvl w:ilvl="0">
      <w:start w:val="7"/>
      <w:numFmt w:val="bullet"/>
      <w:lvlText w:val="-"/>
      <w:lvlJc w:val="left"/>
      <w:pPr>
        <w:tabs>
          <w:tab w:val="num" w:pos="1330"/>
        </w:tabs>
        <w:ind w:left="1330" w:hanging="360"/>
      </w:pPr>
      <w:rPr>
        <w:rFonts w:hint="default"/>
      </w:rPr>
    </w:lvl>
  </w:abstractNum>
  <w:abstractNum w:abstractNumId="14">
    <w:nsid w:val="1F8B5B7F"/>
    <w:multiLevelType w:val="multilevel"/>
    <w:tmpl w:val="C30E9C94"/>
    <w:lvl w:ilvl="0">
      <w:start w:val="4"/>
      <w:numFmt w:val="decimal"/>
      <w:lvlText w:val="%1"/>
      <w:lvlJc w:val="left"/>
      <w:pPr>
        <w:tabs>
          <w:tab w:val="num" w:pos="360"/>
        </w:tabs>
        <w:ind w:left="360" w:hanging="360"/>
      </w:pPr>
      <w:rPr>
        <w:rFonts w:cs="Times New Roman" w:hint="default"/>
        <w:b/>
      </w:rPr>
    </w:lvl>
    <w:lvl w:ilvl="1">
      <w:start w:val="5"/>
      <w:numFmt w:val="decimal"/>
      <w:isLgl/>
      <w:lvlText w:val="%1.%2."/>
      <w:lvlJc w:val="left"/>
      <w:pPr>
        <w:tabs>
          <w:tab w:val="num" w:pos="921"/>
        </w:tabs>
        <w:ind w:left="921" w:hanging="495"/>
      </w:pPr>
      <w:rPr>
        <w:rFonts w:cs="Times New Roman" w:hint="default"/>
      </w:rPr>
    </w:lvl>
    <w:lvl w:ilvl="2">
      <w:start w:val="2"/>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5">
    <w:nsid w:val="20F33279"/>
    <w:multiLevelType w:val="multilevel"/>
    <w:tmpl w:val="315843D2"/>
    <w:lvl w:ilvl="0">
      <w:start w:val="5"/>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hint="default"/>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6">
    <w:nsid w:val="24DA0909"/>
    <w:multiLevelType w:val="singleLevel"/>
    <w:tmpl w:val="A4AC0BF8"/>
    <w:lvl w:ilvl="0">
      <w:start w:val="2"/>
      <w:numFmt w:val="bullet"/>
      <w:lvlText w:val="-"/>
      <w:lvlJc w:val="left"/>
      <w:pPr>
        <w:tabs>
          <w:tab w:val="num" w:pos="360"/>
        </w:tabs>
        <w:ind w:left="360" w:hanging="360"/>
      </w:pPr>
      <w:rPr>
        <w:rFonts w:hint="default"/>
      </w:rPr>
    </w:lvl>
  </w:abstractNum>
  <w:abstractNum w:abstractNumId="17">
    <w:nsid w:val="256268FF"/>
    <w:multiLevelType w:val="multilevel"/>
    <w:tmpl w:val="140A422E"/>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8">
    <w:nsid w:val="28836124"/>
    <w:multiLevelType w:val="multilevel"/>
    <w:tmpl w:val="140A422E"/>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9">
    <w:nsid w:val="2B2A1CE9"/>
    <w:multiLevelType w:val="multilevel"/>
    <w:tmpl w:val="9710D5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0BB3364"/>
    <w:multiLevelType w:val="multilevel"/>
    <w:tmpl w:val="140A422E"/>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1">
    <w:nsid w:val="44A94142"/>
    <w:multiLevelType w:val="multilevel"/>
    <w:tmpl w:val="D654F43C"/>
    <w:lvl w:ilvl="0">
      <w:start w:val="5"/>
      <w:numFmt w:val="decimal"/>
      <w:lvlText w:val="%1"/>
      <w:lvlJc w:val="left"/>
      <w:pPr>
        <w:tabs>
          <w:tab w:val="num" w:pos="360"/>
        </w:tabs>
        <w:ind w:left="360" w:hanging="360"/>
      </w:pPr>
      <w:rPr>
        <w:rFonts w:cs="Times New Roman" w:hint="default"/>
        <w:b/>
      </w:rPr>
    </w:lvl>
    <w:lvl w:ilvl="1">
      <w:start w:val="9"/>
      <w:numFmt w:val="decimal"/>
      <w:isLgl/>
      <w:lvlText w:val="%1.%2."/>
      <w:lvlJc w:val="left"/>
      <w:pPr>
        <w:tabs>
          <w:tab w:val="num" w:pos="921"/>
        </w:tabs>
        <w:ind w:left="921" w:hanging="495"/>
      </w:pPr>
      <w:rPr>
        <w:rFonts w:cs="Times New Roman"/>
        <w:b w:val="0"/>
        <w:i w:val="0"/>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2">
    <w:nsid w:val="4EF37507"/>
    <w:multiLevelType w:val="multilevel"/>
    <w:tmpl w:val="9974A14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3">
    <w:nsid w:val="54162816"/>
    <w:multiLevelType w:val="singleLevel"/>
    <w:tmpl w:val="5B4CC7B2"/>
    <w:lvl w:ilvl="0">
      <w:start w:val="7"/>
      <w:numFmt w:val="bullet"/>
      <w:lvlText w:val="-"/>
      <w:lvlJc w:val="left"/>
      <w:pPr>
        <w:tabs>
          <w:tab w:val="num" w:pos="1330"/>
        </w:tabs>
        <w:ind w:left="1330" w:hanging="360"/>
      </w:pPr>
      <w:rPr>
        <w:rFonts w:hint="default"/>
      </w:rPr>
    </w:lvl>
  </w:abstractNum>
  <w:abstractNum w:abstractNumId="24">
    <w:nsid w:val="54771073"/>
    <w:multiLevelType w:val="multilevel"/>
    <w:tmpl w:val="E098A5F8"/>
    <w:lvl w:ilvl="0">
      <w:start w:val="4"/>
      <w:numFmt w:val="decimal"/>
      <w:lvlText w:val="%1"/>
      <w:lvlJc w:val="left"/>
      <w:pPr>
        <w:tabs>
          <w:tab w:val="num" w:pos="360"/>
        </w:tabs>
        <w:ind w:left="360" w:hanging="360"/>
      </w:pPr>
      <w:rPr>
        <w:rFonts w:cs="Times New Roman" w:hint="default"/>
        <w:b/>
      </w:rPr>
    </w:lvl>
    <w:lvl w:ilvl="1">
      <w:start w:val="5"/>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5">
    <w:nsid w:val="558E7BCA"/>
    <w:multiLevelType w:val="singleLevel"/>
    <w:tmpl w:val="5B4CC7B2"/>
    <w:lvl w:ilvl="0">
      <w:start w:val="7"/>
      <w:numFmt w:val="bullet"/>
      <w:lvlText w:val="-"/>
      <w:lvlJc w:val="left"/>
      <w:pPr>
        <w:tabs>
          <w:tab w:val="num" w:pos="1330"/>
        </w:tabs>
        <w:ind w:left="1330" w:hanging="360"/>
      </w:pPr>
      <w:rPr>
        <w:rFonts w:hint="default"/>
      </w:rPr>
    </w:lvl>
  </w:abstractNum>
  <w:abstractNum w:abstractNumId="26">
    <w:nsid w:val="56216537"/>
    <w:multiLevelType w:val="hybridMultilevel"/>
    <w:tmpl w:val="8CC2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245D5"/>
    <w:multiLevelType w:val="singleLevel"/>
    <w:tmpl w:val="A4AC0BF8"/>
    <w:lvl w:ilvl="0">
      <w:start w:val="2"/>
      <w:numFmt w:val="bullet"/>
      <w:lvlText w:val="-"/>
      <w:lvlJc w:val="left"/>
      <w:pPr>
        <w:tabs>
          <w:tab w:val="num" w:pos="360"/>
        </w:tabs>
        <w:ind w:left="360" w:hanging="360"/>
      </w:pPr>
      <w:rPr>
        <w:rFonts w:hint="default"/>
      </w:rPr>
    </w:lvl>
  </w:abstractNum>
  <w:abstractNum w:abstractNumId="28">
    <w:nsid w:val="5EBD33A4"/>
    <w:multiLevelType w:val="singleLevel"/>
    <w:tmpl w:val="A4AC0BF8"/>
    <w:lvl w:ilvl="0">
      <w:start w:val="2"/>
      <w:numFmt w:val="bullet"/>
      <w:lvlText w:val="-"/>
      <w:lvlJc w:val="left"/>
      <w:pPr>
        <w:tabs>
          <w:tab w:val="num" w:pos="360"/>
        </w:tabs>
        <w:ind w:left="360" w:hanging="360"/>
      </w:pPr>
      <w:rPr>
        <w:rFonts w:hint="default"/>
      </w:rPr>
    </w:lvl>
  </w:abstractNum>
  <w:abstractNum w:abstractNumId="29">
    <w:nsid w:val="63C960EF"/>
    <w:multiLevelType w:val="multilevel"/>
    <w:tmpl w:val="E0E0B21E"/>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2"/>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0">
    <w:nsid w:val="66190D46"/>
    <w:multiLevelType w:val="multilevel"/>
    <w:tmpl w:val="DF86D640"/>
    <w:lvl w:ilvl="0">
      <w:start w:val="4"/>
      <w:numFmt w:val="decimal"/>
      <w:lvlText w:val="%1"/>
      <w:lvlJc w:val="left"/>
      <w:pPr>
        <w:tabs>
          <w:tab w:val="num" w:pos="360"/>
        </w:tabs>
        <w:ind w:left="360" w:hanging="360"/>
      </w:pPr>
      <w:rPr>
        <w:rFonts w:cs="Times New Roman" w:hint="default"/>
        <w:b/>
      </w:rPr>
    </w:lvl>
    <w:lvl w:ilvl="1">
      <w:start w:val="4"/>
      <w:numFmt w:val="decimal"/>
      <w:isLgl/>
      <w:lvlText w:val="%1.%2."/>
      <w:lvlJc w:val="left"/>
      <w:pPr>
        <w:tabs>
          <w:tab w:val="num" w:pos="921"/>
        </w:tabs>
        <w:ind w:left="921" w:hanging="495"/>
      </w:pPr>
      <w:rPr>
        <w:rFonts w:cs="Times New Roman" w:hint="default"/>
      </w:rPr>
    </w:lvl>
    <w:lvl w:ilvl="2">
      <w:start w:val="2"/>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1">
    <w:nsid w:val="6DFC3718"/>
    <w:multiLevelType w:val="multilevel"/>
    <w:tmpl w:val="7FB495D8"/>
    <w:lvl w:ilvl="0">
      <w:start w:val="3"/>
      <w:numFmt w:val="decimal"/>
      <w:lvlText w:val="%1."/>
      <w:lvlJc w:val="left"/>
      <w:pPr>
        <w:tabs>
          <w:tab w:val="num" w:pos="360"/>
        </w:tabs>
        <w:ind w:left="360" w:hanging="360"/>
      </w:pPr>
      <w:rPr>
        <w:rFonts w:cs="Times New Roman" w:hint="default"/>
        <w:b/>
      </w:rPr>
    </w:lvl>
    <w:lvl w:ilvl="1">
      <w:start w:val="5"/>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hint="default"/>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2">
    <w:nsid w:val="6FCA5CD2"/>
    <w:multiLevelType w:val="singleLevel"/>
    <w:tmpl w:val="5B4CC7B2"/>
    <w:lvl w:ilvl="0">
      <w:start w:val="7"/>
      <w:numFmt w:val="bullet"/>
      <w:lvlText w:val="-"/>
      <w:lvlJc w:val="left"/>
      <w:pPr>
        <w:tabs>
          <w:tab w:val="num" w:pos="1330"/>
        </w:tabs>
        <w:ind w:left="1330" w:hanging="360"/>
      </w:pPr>
      <w:rPr>
        <w:rFonts w:hint="default"/>
      </w:rPr>
    </w:lvl>
  </w:abstractNum>
  <w:abstractNum w:abstractNumId="33">
    <w:nsid w:val="70C91DC6"/>
    <w:multiLevelType w:val="multilevel"/>
    <w:tmpl w:val="140A422E"/>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4">
    <w:nsid w:val="72C65503"/>
    <w:multiLevelType w:val="multilevel"/>
    <w:tmpl w:val="B394A6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4C86B7A"/>
    <w:multiLevelType w:val="singleLevel"/>
    <w:tmpl w:val="5B4CC7B2"/>
    <w:lvl w:ilvl="0">
      <w:start w:val="7"/>
      <w:numFmt w:val="bullet"/>
      <w:lvlText w:val="-"/>
      <w:lvlJc w:val="left"/>
      <w:pPr>
        <w:tabs>
          <w:tab w:val="num" w:pos="1330"/>
        </w:tabs>
        <w:ind w:left="1330" w:hanging="360"/>
      </w:pPr>
      <w:rPr>
        <w:rFonts w:hint="default"/>
      </w:rPr>
    </w:lvl>
  </w:abstractNum>
  <w:abstractNum w:abstractNumId="36">
    <w:nsid w:val="759E0790"/>
    <w:multiLevelType w:val="singleLevel"/>
    <w:tmpl w:val="A4AC0BF8"/>
    <w:lvl w:ilvl="0">
      <w:start w:val="2"/>
      <w:numFmt w:val="bullet"/>
      <w:lvlText w:val="-"/>
      <w:lvlJc w:val="left"/>
      <w:pPr>
        <w:tabs>
          <w:tab w:val="num" w:pos="360"/>
        </w:tabs>
        <w:ind w:left="360" w:hanging="360"/>
      </w:pPr>
      <w:rPr>
        <w:rFonts w:hint="default"/>
      </w:rPr>
    </w:lvl>
  </w:abstractNum>
  <w:abstractNum w:abstractNumId="37">
    <w:nsid w:val="7AF4456B"/>
    <w:multiLevelType w:val="hybridMultilevel"/>
    <w:tmpl w:val="15943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B59D3"/>
    <w:multiLevelType w:val="multilevel"/>
    <w:tmpl w:val="5EF43D6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21"/>
        </w:tabs>
        <w:ind w:left="921" w:hanging="495"/>
      </w:pPr>
      <w:rPr>
        <w:rFonts w:cs="Times New Roman" w:hint="default"/>
      </w:rPr>
    </w:lvl>
    <w:lvl w:ilvl="2">
      <w:start w:val="1"/>
      <w:numFmt w:val="decimal"/>
      <w:isLgl/>
      <w:lvlText w:val="%1.%2.%3."/>
      <w:lvlJc w:val="left"/>
      <w:pPr>
        <w:tabs>
          <w:tab w:val="num" w:pos="1572"/>
        </w:tabs>
        <w:ind w:left="1572" w:hanging="720"/>
      </w:pPr>
      <w:rPr>
        <w:rFonts w:cs="Times New Roman"/>
        <w:b w:val="0"/>
        <w:i w:val="0"/>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num w:numId="1">
    <w:abstractNumId w:val="36"/>
  </w:num>
  <w:num w:numId="2">
    <w:abstractNumId w:val="6"/>
  </w:num>
  <w:num w:numId="3">
    <w:abstractNumId w:val="1"/>
  </w:num>
  <w:num w:numId="4">
    <w:abstractNumId w:val="22"/>
  </w:num>
  <w:num w:numId="5">
    <w:abstractNumId w:val="29"/>
  </w:num>
  <w:num w:numId="6">
    <w:abstractNumId w:val="11"/>
  </w:num>
  <w:num w:numId="7">
    <w:abstractNumId w:val="30"/>
  </w:num>
  <w:num w:numId="8">
    <w:abstractNumId w:val="14"/>
  </w:num>
  <w:num w:numId="9">
    <w:abstractNumId w:val="24"/>
  </w:num>
  <w:num w:numId="10">
    <w:abstractNumId w:val="4"/>
  </w:num>
  <w:num w:numId="11">
    <w:abstractNumId w:val="31"/>
  </w:num>
  <w:num w:numId="12">
    <w:abstractNumId w:val="27"/>
  </w:num>
  <w:num w:numId="13">
    <w:abstractNumId w:val="10"/>
  </w:num>
  <w:num w:numId="14">
    <w:abstractNumId w:val="38"/>
  </w:num>
  <w:num w:numId="15">
    <w:abstractNumId w:val="21"/>
  </w:num>
  <w:num w:numId="16">
    <w:abstractNumId w:val="35"/>
  </w:num>
  <w:num w:numId="17">
    <w:abstractNumId w:val="32"/>
  </w:num>
  <w:num w:numId="18">
    <w:abstractNumId w:val="13"/>
  </w:num>
  <w:num w:numId="19">
    <w:abstractNumId w:val="25"/>
  </w:num>
  <w:num w:numId="20">
    <w:abstractNumId w:val="23"/>
  </w:num>
  <w:num w:numId="21">
    <w:abstractNumId w:val="16"/>
  </w:num>
  <w:num w:numId="22">
    <w:abstractNumId w:val="28"/>
  </w:num>
  <w:num w:numId="23">
    <w:abstractNumId w:val="17"/>
  </w:num>
  <w:num w:numId="24">
    <w:abstractNumId w:val="20"/>
  </w:num>
  <w:num w:numId="25">
    <w:abstractNumId w:val="12"/>
  </w:num>
  <w:num w:numId="26">
    <w:abstractNumId w:val="37"/>
  </w:num>
  <w:num w:numId="27">
    <w:abstractNumId w:val="18"/>
  </w:num>
  <w:num w:numId="28">
    <w:abstractNumId w:val="3"/>
  </w:num>
  <w:num w:numId="29">
    <w:abstractNumId w:val="34"/>
  </w:num>
  <w:num w:numId="30">
    <w:abstractNumId w:val="15"/>
  </w:num>
  <w:num w:numId="31">
    <w:abstractNumId w:val="26"/>
  </w:num>
  <w:num w:numId="32">
    <w:abstractNumId w:val="5"/>
  </w:num>
  <w:num w:numId="33">
    <w:abstractNumId w:val="19"/>
  </w:num>
  <w:num w:numId="34">
    <w:abstractNumId w:val="2"/>
  </w:num>
  <w:num w:numId="35">
    <w:abstractNumId w:val="7"/>
  </w:num>
  <w:num w:numId="36">
    <w:abstractNumId w:val="0"/>
  </w:num>
  <w:num w:numId="37">
    <w:abstractNumId w:val="9"/>
  </w:num>
  <w:num w:numId="38">
    <w:abstractNumId w:val="33"/>
  </w:num>
  <w:num w:numId="39">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ECC"/>
    <w:rsid w:val="00000778"/>
    <w:rsid w:val="000147A6"/>
    <w:rsid w:val="0004351E"/>
    <w:rsid w:val="00072C1E"/>
    <w:rsid w:val="00073CC0"/>
    <w:rsid w:val="0007510B"/>
    <w:rsid w:val="00084E5B"/>
    <w:rsid w:val="000A5182"/>
    <w:rsid w:val="000B0EFC"/>
    <w:rsid w:val="000D787D"/>
    <w:rsid w:val="000F02C0"/>
    <w:rsid w:val="001202AF"/>
    <w:rsid w:val="001363E6"/>
    <w:rsid w:val="001554C1"/>
    <w:rsid w:val="00180092"/>
    <w:rsid w:val="001B1F45"/>
    <w:rsid w:val="001D1A06"/>
    <w:rsid w:val="001E2F5A"/>
    <w:rsid w:val="001E63A3"/>
    <w:rsid w:val="0020121D"/>
    <w:rsid w:val="0020273B"/>
    <w:rsid w:val="00202D08"/>
    <w:rsid w:val="002336D1"/>
    <w:rsid w:val="00277B46"/>
    <w:rsid w:val="002831AB"/>
    <w:rsid w:val="002A60E3"/>
    <w:rsid w:val="002B336D"/>
    <w:rsid w:val="002B686A"/>
    <w:rsid w:val="002C5D03"/>
    <w:rsid w:val="002E1504"/>
    <w:rsid w:val="002F1971"/>
    <w:rsid w:val="00314070"/>
    <w:rsid w:val="00324B88"/>
    <w:rsid w:val="00335D08"/>
    <w:rsid w:val="00342531"/>
    <w:rsid w:val="00343099"/>
    <w:rsid w:val="003514C9"/>
    <w:rsid w:val="003534B2"/>
    <w:rsid w:val="003A6239"/>
    <w:rsid w:val="003C11E5"/>
    <w:rsid w:val="003C12BF"/>
    <w:rsid w:val="0040202B"/>
    <w:rsid w:val="00405FEA"/>
    <w:rsid w:val="0042501D"/>
    <w:rsid w:val="004B57C3"/>
    <w:rsid w:val="004C4B5E"/>
    <w:rsid w:val="004F383B"/>
    <w:rsid w:val="00510BDE"/>
    <w:rsid w:val="005257A7"/>
    <w:rsid w:val="005325D9"/>
    <w:rsid w:val="00543113"/>
    <w:rsid w:val="00560AEA"/>
    <w:rsid w:val="00561F7C"/>
    <w:rsid w:val="00580D47"/>
    <w:rsid w:val="005A102C"/>
    <w:rsid w:val="005A3BCD"/>
    <w:rsid w:val="005C5B7A"/>
    <w:rsid w:val="005F6D1A"/>
    <w:rsid w:val="00632502"/>
    <w:rsid w:val="00632C64"/>
    <w:rsid w:val="0065031B"/>
    <w:rsid w:val="00664A08"/>
    <w:rsid w:val="00675EC6"/>
    <w:rsid w:val="00687D4C"/>
    <w:rsid w:val="006E0DA3"/>
    <w:rsid w:val="006E3B17"/>
    <w:rsid w:val="006F11E6"/>
    <w:rsid w:val="00710637"/>
    <w:rsid w:val="00714B6A"/>
    <w:rsid w:val="00724E7C"/>
    <w:rsid w:val="007432EB"/>
    <w:rsid w:val="00753ECC"/>
    <w:rsid w:val="00754D59"/>
    <w:rsid w:val="00773A35"/>
    <w:rsid w:val="00796D43"/>
    <w:rsid w:val="007F5B10"/>
    <w:rsid w:val="00834B0B"/>
    <w:rsid w:val="008E0679"/>
    <w:rsid w:val="008E1A2C"/>
    <w:rsid w:val="008F488E"/>
    <w:rsid w:val="008F61C2"/>
    <w:rsid w:val="008F6C9C"/>
    <w:rsid w:val="0090314F"/>
    <w:rsid w:val="00943D80"/>
    <w:rsid w:val="00951392"/>
    <w:rsid w:val="0095603B"/>
    <w:rsid w:val="009B1C29"/>
    <w:rsid w:val="009C5897"/>
    <w:rsid w:val="009D6A61"/>
    <w:rsid w:val="00A7642B"/>
    <w:rsid w:val="00A951FC"/>
    <w:rsid w:val="00AB1FBF"/>
    <w:rsid w:val="00AC35DF"/>
    <w:rsid w:val="00AD1624"/>
    <w:rsid w:val="00AD6488"/>
    <w:rsid w:val="00AE2EFF"/>
    <w:rsid w:val="00AE3D1F"/>
    <w:rsid w:val="00AF3379"/>
    <w:rsid w:val="00B1400D"/>
    <w:rsid w:val="00B372D3"/>
    <w:rsid w:val="00B45050"/>
    <w:rsid w:val="00B45B0F"/>
    <w:rsid w:val="00B97DF5"/>
    <w:rsid w:val="00BC5A82"/>
    <w:rsid w:val="00BC7145"/>
    <w:rsid w:val="00BD33EC"/>
    <w:rsid w:val="00BF6828"/>
    <w:rsid w:val="00BF7659"/>
    <w:rsid w:val="00C00387"/>
    <w:rsid w:val="00C06150"/>
    <w:rsid w:val="00C33ABC"/>
    <w:rsid w:val="00C403B7"/>
    <w:rsid w:val="00C42662"/>
    <w:rsid w:val="00C6767E"/>
    <w:rsid w:val="00C7049F"/>
    <w:rsid w:val="00C7595F"/>
    <w:rsid w:val="00C84368"/>
    <w:rsid w:val="00C87FA6"/>
    <w:rsid w:val="00C9386B"/>
    <w:rsid w:val="00CB3A84"/>
    <w:rsid w:val="00CD7985"/>
    <w:rsid w:val="00CD7A16"/>
    <w:rsid w:val="00D226A3"/>
    <w:rsid w:val="00D27178"/>
    <w:rsid w:val="00D34827"/>
    <w:rsid w:val="00D37073"/>
    <w:rsid w:val="00D7445D"/>
    <w:rsid w:val="00DB6723"/>
    <w:rsid w:val="00DC7E2A"/>
    <w:rsid w:val="00DF4A6C"/>
    <w:rsid w:val="00DF7953"/>
    <w:rsid w:val="00E07CDE"/>
    <w:rsid w:val="00E2404B"/>
    <w:rsid w:val="00E74E19"/>
    <w:rsid w:val="00E84E2D"/>
    <w:rsid w:val="00E90258"/>
    <w:rsid w:val="00E94323"/>
    <w:rsid w:val="00E948A8"/>
    <w:rsid w:val="00EA0D09"/>
    <w:rsid w:val="00EB5D87"/>
    <w:rsid w:val="00EE3C7E"/>
    <w:rsid w:val="00EF304E"/>
    <w:rsid w:val="00F429EC"/>
    <w:rsid w:val="00F74DCE"/>
    <w:rsid w:val="00F76CA6"/>
    <w:rsid w:val="00F835E7"/>
    <w:rsid w:val="00F86DA2"/>
    <w:rsid w:val="00F91B76"/>
    <w:rsid w:val="00F96D63"/>
    <w:rsid w:val="00FA34E9"/>
    <w:rsid w:val="00FD7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78"/>
    <w:rPr>
      <w:sz w:val="20"/>
      <w:szCs w:val="20"/>
    </w:rPr>
  </w:style>
  <w:style w:type="paragraph" w:styleId="Heading1">
    <w:name w:val="heading 1"/>
    <w:basedOn w:val="Normal"/>
    <w:next w:val="Normal"/>
    <w:link w:val="Heading1Char"/>
    <w:uiPriority w:val="99"/>
    <w:qFormat/>
    <w:rsid w:val="00000778"/>
    <w:pPr>
      <w:keepNext/>
      <w:ind w:firstLine="426"/>
      <w:jc w:val="both"/>
      <w:outlineLvl w:val="0"/>
    </w:pPr>
    <w:rPr>
      <w:sz w:val="22"/>
    </w:rPr>
  </w:style>
  <w:style w:type="paragraph" w:styleId="Heading2">
    <w:name w:val="heading 2"/>
    <w:basedOn w:val="Normal"/>
    <w:next w:val="Normal"/>
    <w:link w:val="Heading2Char"/>
    <w:uiPriority w:val="99"/>
    <w:qFormat/>
    <w:rsid w:val="00000778"/>
    <w:pPr>
      <w:keepNext/>
      <w:jc w:val="both"/>
      <w:outlineLvl w:val="1"/>
    </w:pPr>
    <w:rPr>
      <w:i/>
      <w:color w:val="0000FF"/>
      <w:sz w:val="22"/>
    </w:rPr>
  </w:style>
  <w:style w:type="paragraph" w:styleId="Heading3">
    <w:name w:val="heading 3"/>
    <w:basedOn w:val="Normal"/>
    <w:next w:val="Normal"/>
    <w:link w:val="Heading3Char"/>
    <w:uiPriority w:val="99"/>
    <w:qFormat/>
    <w:rsid w:val="00000778"/>
    <w:pPr>
      <w:keepNext/>
      <w:jc w:val="center"/>
      <w:outlineLvl w:val="2"/>
    </w:pPr>
    <w:rPr>
      <w:i/>
      <w:color w:val="0000FF"/>
      <w:sz w:val="22"/>
    </w:rPr>
  </w:style>
  <w:style w:type="paragraph" w:styleId="Heading4">
    <w:name w:val="heading 4"/>
    <w:basedOn w:val="Normal"/>
    <w:next w:val="Normal"/>
    <w:link w:val="Heading4Char"/>
    <w:uiPriority w:val="99"/>
    <w:qFormat/>
    <w:rsid w:val="00000778"/>
    <w:pPr>
      <w:keepNext/>
      <w:ind w:firstLine="426"/>
      <w:jc w:val="both"/>
      <w:outlineLvl w:val="3"/>
    </w:pPr>
    <w:rPr>
      <w:i/>
      <w:color w:val="0000FF"/>
      <w:sz w:val="22"/>
    </w:rPr>
  </w:style>
  <w:style w:type="paragraph" w:styleId="Heading5">
    <w:name w:val="heading 5"/>
    <w:basedOn w:val="Normal"/>
    <w:next w:val="Normal"/>
    <w:link w:val="Heading5Char"/>
    <w:uiPriority w:val="99"/>
    <w:qFormat/>
    <w:rsid w:val="00000778"/>
    <w:pPr>
      <w:keepNext/>
      <w:jc w:val="center"/>
      <w:outlineLvl w:val="4"/>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6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6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6D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6D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6D1"/>
    <w:rPr>
      <w:rFonts w:ascii="Calibri" w:hAnsi="Calibri" w:cs="Times New Roman"/>
      <w:b/>
      <w:bCs/>
      <w:i/>
      <w:iCs/>
      <w:sz w:val="26"/>
      <w:szCs w:val="26"/>
    </w:rPr>
  </w:style>
  <w:style w:type="paragraph" w:styleId="BodyText">
    <w:name w:val="Body Text"/>
    <w:basedOn w:val="Normal"/>
    <w:link w:val="BodyTextChar"/>
    <w:uiPriority w:val="99"/>
    <w:semiHidden/>
    <w:rsid w:val="00000778"/>
    <w:rPr>
      <w:sz w:val="22"/>
    </w:rPr>
  </w:style>
  <w:style w:type="character" w:customStyle="1" w:styleId="BodyTextChar">
    <w:name w:val="Body Text Char"/>
    <w:basedOn w:val="DefaultParagraphFont"/>
    <w:link w:val="BodyText"/>
    <w:uiPriority w:val="99"/>
    <w:semiHidden/>
    <w:locked/>
    <w:rsid w:val="002336D1"/>
    <w:rPr>
      <w:rFonts w:cs="Times New Roman"/>
      <w:sz w:val="20"/>
      <w:szCs w:val="20"/>
    </w:rPr>
  </w:style>
  <w:style w:type="paragraph" w:styleId="BodyTextIndent">
    <w:name w:val="Body Text Indent"/>
    <w:basedOn w:val="Normal"/>
    <w:link w:val="BodyTextIndentChar"/>
    <w:uiPriority w:val="99"/>
    <w:semiHidden/>
    <w:rsid w:val="00000778"/>
    <w:pPr>
      <w:ind w:firstLine="426"/>
    </w:pPr>
    <w:rPr>
      <w:sz w:val="22"/>
    </w:rPr>
  </w:style>
  <w:style w:type="character" w:customStyle="1" w:styleId="BodyTextIndentChar">
    <w:name w:val="Body Text Indent Char"/>
    <w:basedOn w:val="DefaultParagraphFont"/>
    <w:link w:val="BodyTextIndent"/>
    <w:uiPriority w:val="99"/>
    <w:semiHidden/>
    <w:locked/>
    <w:rsid w:val="002336D1"/>
    <w:rPr>
      <w:rFonts w:cs="Times New Roman"/>
      <w:sz w:val="20"/>
      <w:szCs w:val="20"/>
    </w:rPr>
  </w:style>
  <w:style w:type="paragraph" w:styleId="BodyTextIndent2">
    <w:name w:val="Body Text Indent 2"/>
    <w:basedOn w:val="Normal"/>
    <w:link w:val="BodyTextIndent2Char"/>
    <w:uiPriority w:val="99"/>
    <w:semiHidden/>
    <w:rsid w:val="00000778"/>
    <w:pPr>
      <w:ind w:firstLine="426"/>
      <w:jc w:val="both"/>
    </w:pPr>
    <w:rPr>
      <w:sz w:val="22"/>
    </w:rPr>
  </w:style>
  <w:style w:type="character" w:customStyle="1" w:styleId="BodyTextIndent2Char">
    <w:name w:val="Body Text Indent 2 Char"/>
    <w:basedOn w:val="DefaultParagraphFont"/>
    <w:link w:val="BodyTextIndent2"/>
    <w:uiPriority w:val="99"/>
    <w:semiHidden/>
    <w:locked/>
    <w:rsid w:val="002336D1"/>
    <w:rPr>
      <w:rFonts w:cs="Times New Roman"/>
      <w:sz w:val="20"/>
      <w:szCs w:val="20"/>
    </w:rPr>
  </w:style>
  <w:style w:type="paragraph" w:customStyle="1" w:styleId="ConsNormal">
    <w:name w:val="ConsNormal"/>
    <w:uiPriority w:val="99"/>
    <w:rsid w:val="00000778"/>
    <w:pPr>
      <w:widowControl w:val="0"/>
      <w:ind w:firstLine="720"/>
    </w:pPr>
    <w:rPr>
      <w:rFonts w:ascii="Arial" w:hAnsi="Arial"/>
      <w:sz w:val="20"/>
      <w:szCs w:val="20"/>
    </w:rPr>
  </w:style>
  <w:style w:type="paragraph" w:customStyle="1" w:styleId="ConsNonformat">
    <w:name w:val="ConsNonformat"/>
    <w:uiPriority w:val="99"/>
    <w:rsid w:val="00000778"/>
    <w:pPr>
      <w:widowControl w:val="0"/>
    </w:pPr>
    <w:rPr>
      <w:rFonts w:ascii="Courier New" w:hAnsi="Courier New"/>
      <w:sz w:val="20"/>
      <w:szCs w:val="20"/>
    </w:rPr>
  </w:style>
  <w:style w:type="paragraph" w:customStyle="1" w:styleId="ConsTitle">
    <w:name w:val="ConsTitle"/>
    <w:uiPriority w:val="99"/>
    <w:rsid w:val="00000778"/>
    <w:pPr>
      <w:widowControl w:val="0"/>
    </w:pPr>
    <w:rPr>
      <w:rFonts w:ascii="Arial" w:hAnsi="Arial"/>
      <w:b/>
      <w:sz w:val="16"/>
      <w:szCs w:val="20"/>
    </w:rPr>
  </w:style>
  <w:style w:type="character" w:styleId="Hyperlink">
    <w:name w:val="Hyperlink"/>
    <w:basedOn w:val="DefaultParagraphFont"/>
    <w:uiPriority w:val="99"/>
    <w:semiHidden/>
    <w:rsid w:val="00000778"/>
    <w:rPr>
      <w:rFonts w:cs="Times New Roman"/>
      <w:color w:val="0000FF"/>
      <w:u w:val="single"/>
    </w:rPr>
  </w:style>
  <w:style w:type="character" w:styleId="Strong">
    <w:name w:val="Strong"/>
    <w:basedOn w:val="DefaultParagraphFont"/>
    <w:uiPriority w:val="99"/>
    <w:qFormat/>
    <w:rsid w:val="00000778"/>
    <w:rPr>
      <w:rFonts w:cs="Times New Roman"/>
      <w:b/>
    </w:rPr>
  </w:style>
  <w:style w:type="paragraph" w:customStyle="1" w:styleId="1">
    <w:name w:val="Обычный1"/>
    <w:uiPriority w:val="99"/>
    <w:rsid w:val="00000778"/>
    <w:pPr>
      <w:widowControl w:val="0"/>
      <w:spacing w:before="100" w:after="100"/>
    </w:pPr>
    <w:rPr>
      <w:color w:val="000000"/>
      <w:sz w:val="24"/>
      <w:szCs w:val="20"/>
    </w:rPr>
  </w:style>
  <w:style w:type="paragraph" w:styleId="BodyTextIndent3">
    <w:name w:val="Body Text Indent 3"/>
    <w:basedOn w:val="Normal"/>
    <w:link w:val="BodyTextIndent3Char"/>
    <w:uiPriority w:val="99"/>
    <w:semiHidden/>
    <w:rsid w:val="00000778"/>
    <w:pPr>
      <w:pBdr>
        <w:bottom w:val="single" w:sz="12" w:space="1" w:color="auto"/>
      </w:pBdr>
      <w:ind w:firstLine="426"/>
      <w:jc w:val="both"/>
    </w:pPr>
    <w:rPr>
      <w:sz w:val="22"/>
    </w:rPr>
  </w:style>
  <w:style w:type="character" w:customStyle="1" w:styleId="BodyTextIndent3Char">
    <w:name w:val="Body Text Indent 3 Char"/>
    <w:basedOn w:val="DefaultParagraphFont"/>
    <w:link w:val="BodyTextIndent3"/>
    <w:uiPriority w:val="99"/>
    <w:semiHidden/>
    <w:locked/>
    <w:rsid w:val="002336D1"/>
    <w:rPr>
      <w:rFonts w:cs="Times New Roman"/>
      <w:sz w:val="16"/>
      <w:szCs w:val="16"/>
    </w:rPr>
  </w:style>
  <w:style w:type="paragraph" w:styleId="BodyText2">
    <w:name w:val="Body Text 2"/>
    <w:basedOn w:val="Normal"/>
    <w:link w:val="BodyText2Char"/>
    <w:uiPriority w:val="99"/>
    <w:semiHidden/>
    <w:rsid w:val="00000778"/>
    <w:pPr>
      <w:jc w:val="both"/>
    </w:pPr>
    <w:rPr>
      <w:sz w:val="22"/>
    </w:rPr>
  </w:style>
  <w:style w:type="character" w:customStyle="1" w:styleId="BodyText2Char">
    <w:name w:val="Body Text 2 Char"/>
    <w:basedOn w:val="DefaultParagraphFont"/>
    <w:link w:val="BodyText2"/>
    <w:uiPriority w:val="99"/>
    <w:semiHidden/>
    <w:locked/>
    <w:rsid w:val="002336D1"/>
    <w:rPr>
      <w:rFonts w:cs="Times New Roman"/>
      <w:sz w:val="20"/>
      <w:szCs w:val="20"/>
    </w:rPr>
  </w:style>
  <w:style w:type="paragraph" w:styleId="BodyText3">
    <w:name w:val="Body Text 3"/>
    <w:basedOn w:val="Normal"/>
    <w:link w:val="BodyText3Char"/>
    <w:uiPriority w:val="99"/>
    <w:semiHidden/>
    <w:rsid w:val="00000778"/>
    <w:pPr>
      <w:jc w:val="both"/>
    </w:pPr>
    <w:rPr>
      <w:i/>
      <w:color w:val="0000FF"/>
      <w:sz w:val="22"/>
    </w:rPr>
  </w:style>
  <w:style w:type="character" w:customStyle="1" w:styleId="BodyText3Char">
    <w:name w:val="Body Text 3 Char"/>
    <w:basedOn w:val="DefaultParagraphFont"/>
    <w:link w:val="BodyText3"/>
    <w:uiPriority w:val="99"/>
    <w:semiHidden/>
    <w:locked/>
    <w:rsid w:val="002336D1"/>
    <w:rPr>
      <w:rFonts w:cs="Times New Roman"/>
      <w:sz w:val="16"/>
      <w:szCs w:val="16"/>
    </w:rPr>
  </w:style>
  <w:style w:type="paragraph" w:styleId="PlainText">
    <w:name w:val="Plain Text"/>
    <w:basedOn w:val="Normal"/>
    <w:link w:val="PlainTextChar"/>
    <w:uiPriority w:val="99"/>
    <w:rsid w:val="00000778"/>
    <w:rPr>
      <w:rFonts w:ascii="Courier New" w:hAnsi="Courier New"/>
    </w:rPr>
  </w:style>
  <w:style w:type="character" w:customStyle="1" w:styleId="PlainTextChar">
    <w:name w:val="Plain Text Char"/>
    <w:basedOn w:val="DefaultParagraphFont"/>
    <w:link w:val="PlainText"/>
    <w:uiPriority w:val="99"/>
    <w:locked/>
    <w:rsid w:val="005257A7"/>
    <w:rPr>
      <w:rFonts w:ascii="Courier New" w:hAnsi="Courier New" w:cs="Times New Roman"/>
    </w:rPr>
  </w:style>
  <w:style w:type="paragraph" w:styleId="Header">
    <w:name w:val="header"/>
    <w:basedOn w:val="Normal"/>
    <w:link w:val="HeaderChar"/>
    <w:uiPriority w:val="99"/>
    <w:semiHidden/>
    <w:rsid w:val="00000778"/>
    <w:pPr>
      <w:tabs>
        <w:tab w:val="center" w:pos="4153"/>
        <w:tab w:val="right" w:pos="8306"/>
      </w:tabs>
    </w:pPr>
  </w:style>
  <w:style w:type="character" w:customStyle="1" w:styleId="HeaderChar">
    <w:name w:val="Header Char"/>
    <w:basedOn w:val="DefaultParagraphFont"/>
    <w:link w:val="Header"/>
    <w:uiPriority w:val="99"/>
    <w:semiHidden/>
    <w:locked/>
    <w:rsid w:val="002336D1"/>
    <w:rPr>
      <w:rFonts w:cs="Times New Roman"/>
      <w:sz w:val="20"/>
      <w:szCs w:val="20"/>
    </w:rPr>
  </w:style>
  <w:style w:type="paragraph" w:styleId="Footer">
    <w:name w:val="footer"/>
    <w:basedOn w:val="Normal"/>
    <w:link w:val="FooterChar"/>
    <w:uiPriority w:val="99"/>
    <w:rsid w:val="00000778"/>
    <w:pPr>
      <w:tabs>
        <w:tab w:val="center" w:pos="4153"/>
        <w:tab w:val="right" w:pos="8306"/>
      </w:tabs>
    </w:pPr>
  </w:style>
  <w:style w:type="character" w:customStyle="1" w:styleId="FooterChar">
    <w:name w:val="Footer Char"/>
    <w:basedOn w:val="DefaultParagraphFont"/>
    <w:link w:val="Footer"/>
    <w:uiPriority w:val="99"/>
    <w:locked/>
    <w:rsid w:val="00BD33EC"/>
    <w:rPr>
      <w:rFonts w:cs="Times New Roman"/>
    </w:rPr>
  </w:style>
  <w:style w:type="character" w:styleId="PageNumber">
    <w:name w:val="page number"/>
    <w:basedOn w:val="DefaultParagraphFont"/>
    <w:uiPriority w:val="99"/>
    <w:semiHidden/>
    <w:rsid w:val="00000778"/>
    <w:rPr>
      <w:rFonts w:cs="Times New Roman"/>
    </w:rPr>
  </w:style>
  <w:style w:type="character" w:styleId="FollowedHyperlink">
    <w:name w:val="FollowedHyperlink"/>
    <w:basedOn w:val="DefaultParagraphFont"/>
    <w:uiPriority w:val="99"/>
    <w:semiHidden/>
    <w:rsid w:val="00000778"/>
    <w:rPr>
      <w:rFonts w:cs="Times New Roman"/>
      <w:color w:val="800080"/>
      <w:u w:val="single"/>
    </w:rPr>
  </w:style>
  <w:style w:type="paragraph" w:styleId="BalloonText">
    <w:name w:val="Balloon Text"/>
    <w:basedOn w:val="Normal"/>
    <w:link w:val="BalloonTextChar"/>
    <w:uiPriority w:val="99"/>
    <w:semiHidden/>
    <w:rsid w:val="00F96D63"/>
    <w:rPr>
      <w:rFonts w:ascii="Segoe UI" w:hAnsi="Segoe UI"/>
      <w:sz w:val="18"/>
      <w:szCs w:val="18"/>
    </w:rPr>
  </w:style>
  <w:style w:type="character" w:customStyle="1" w:styleId="BalloonTextChar">
    <w:name w:val="Balloon Text Char"/>
    <w:basedOn w:val="DefaultParagraphFont"/>
    <w:link w:val="BalloonText"/>
    <w:uiPriority w:val="99"/>
    <w:semiHidden/>
    <w:locked/>
    <w:rsid w:val="00F96D63"/>
    <w:rPr>
      <w:rFonts w:ascii="Segoe UI" w:hAnsi="Segoe UI" w:cs="Times New Roman"/>
      <w:sz w:val="18"/>
    </w:rPr>
  </w:style>
  <w:style w:type="character" w:styleId="CommentReference">
    <w:name w:val="annotation reference"/>
    <w:basedOn w:val="DefaultParagraphFont"/>
    <w:uiPriority w:val="99"/>
    <w:semiHidden/>
    <w:rsid w:val="00DF7953"/>
    <w:rPr>
      <w:rFonts w:cs="Times New Roman"/>
      <w:sz w:val="16"/>
    </w:rPr>
  </w:style>
  <w:style w:type="paragraph" w:styleId="CommentText">
    <w:name w:val="annotation text"/>
    <w:basedOn w:val="Normal"/>
    <w:link w:val="CommentTextChar"/>
    <w:uiPriority w:val="99"/>
    <w:semiHidden/>
    <w:rsid w:val="00DF7953"/>
  </w:style>
  <w:style w:type="character" w:customStyle="1" w:styleId="CommentTextChar">
    <w:name w:val="Comment Text Char"/>
    <w:basedOn w:val="DefaultParagraphFont"/>
    <w:link w:val="CommentText"/>
    <w:uiPriority w:val="99"/>
    <w:semiHidden/>
    <w:locked/>
    <w:rsid w:val="00DF7953"/>
    <w:rPr>
      <w:rFonts w:cs="Times New Roman"/>
    </w:rPr>
  </w:style>
  <w:style w:type="paragraph" w:styleId="CommentSubject">
    <w:name w:val="annotation subject"/>
    <w:basedOn w:val="CommentText"/>
    <w:next w:val="CommentText"/>
    <w:link w:val="CommentSubjectChar"/>
    <w:uiPriority w:val="99"/>
    <w:semiHidden/>
    <w:rsid w:val="00DF7953"/>
    <w:rPr>
      <w:b/>
      <w:bCs/>
    </w:rPr>
  </w:style>
  <w:style w:type="character" w:customStyle="1" w:styleId="CommentSubjectChar">
    <w:name w:val="Comment Subject Char"/>
    <w:basedOn w:val="CommentTextChar"/>
    <w:link w:val="CommentSubject"/>
    <w:uiPriority w:val="99"/>
    <w:semiHidden/>
    <w:locked/>
    <w:rsid w:val="00DF7953"/>
    <w:rPr>
      <w:b/>
    </w:rPr>
  </w:style>
  <w:style w:type="paragraph" w:styleId="Revision">
    <w:name w:val="Revision"/>
    <w:hidden/>
    <w:uiPriority w:val="99"/>
    <w:semiHidden/>
    <w:rsid w:val="00DF7953"/>
    <w:rPr>
      <w:sz w:val="20"/>
      <w:szCs w:val="20"/>
    </w:rPr>
  </w:style>
  <w:style w:type="paragraph" w:styleId="NormalWeb">
    <w:name w:val="Normal (Web)"/>
    <w:basedOn w:val="Normal"/>
    <w:uiPriority w:val="99"/>
    <w:rsid w:val="008F488E"/>
    <w:pPr>
      <w:spacing w:before="100" w:beforeAutospacing="1" w:after="100" w:afterAutospacing="1"/>
    </w:pPr>
    <w:rPr>
      <w:sz w:val="24"/>
      <w:szCs w:val="24"/>
    </w:rPr>
  </w:style>
  <w:style w:type="paragraph" w:styleId="ListParagraph">
    <w:name w:val="List Paragraph"/>
    <w:basedOn w:val="Normal"/>
    <w:uiPriority w:val="99"/>
    <w:qFormat/>
    <w:rsid w:val="00343099"/>
    <w:pPr>
      <w:ind w:left="720"/>
      <w:contextualSpacing/>
    </w:pPr>
  </w:style>
</w:styles>
</file>

<file path=word/webSettings.xml><?xml version="1.0" encoding="utf-8"?>
<w:webSettings xmlns:r="http://schemas.openxmlformats.org/officeDocument/2006/relationships" xmlns:w="http://schemas.openxmlformats.org/wordprocessingml/2006/main">
  <w:divs>
    <w:div w:id="333799183">
      <w:marLeft w:val="0"/>
      <w:marRight w:val="0"/>
      <w:marTop w:val="0"/>
      <w:marBottom w:val="0"/>
      <w:divBdr>
        <w:top w:val="none" w:sz="0" w:space="0" w:color="auto"/>
        <w:left w:val="none" w:sz="0" w:space="0" w:color="auto"/>
        <w:bottom w:val="none" w:sz="0" w:space="0" w:color="auto"/>
        <w:right w:val="none" w:sz="0" w:space="0" w:color="auto"/>
      </w:divBdr>
    </w:div>
    <w:div w:id="333799184">
      <w:marLeft w:val="0"/>
      <w:marRight w:val="0"/>
      <w:marTop w:val="0"/>
      <w:marBottom w:val="0"/>
      <w:divBdr>
        <w:top w:val="none" w:sz="0" w:space="0" w:color="auto"/>
        <w:left w:val="none" w:sz="0" w:space="0" w:color="auto"/>
        <w:bottom w:val="none" w:sz="0" w:space="0" w:color="auto"/>
        <w:right w:val="none" w:sz="0" w:space="0" w:color="auto"/>
      </w:divBdr>
    </w:div>
    <w:div w:id="33379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10</Pages>
  <Words>3403</Words>
  <Characters>19402</Characters>
  <Application>Microsoft Office Outlook</Application>
  <DocSecurity>0</DocSecurity>
  <Lines>0</Lines>
  <Paragraphs>0</Paragraphs>
  <ScaleCrop>false</ScaleCrop>
  <Company>NAUFOR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kirillova</dc:creator>
  <cp:keywords/>
  <dc:description/>
  <cp:lastModifiedBy>cvu</cp:lastModifiedBy>
  <cp:revision>20</cp:revision>
  <cp:lastPrinted>2017-03-20T14:44:00Z</cp:lastPrinted>
  <dcterms:created xsi:type="dcterms:W3CDTF">2016-06-12T16:47:00Z</dcterms:created>
  <dcterms:modified xsi:type="dcterms:W3CDTF">2017-03-21T08:52:00Z</dcterms:modified>
</cp:coreProperties>
</file>