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91" w:rsidRPr="00800E91" w:rsidRDefault="00800E91" w:rsidP="00800E91">
      <w:pPr>
        <w:shd w:val="clear" w:color="auto" w:fill="FFFFFF"/>
        <w:spacing w:before="150" w:after="0" w:line="240" w:lineRule="auto"/>
        <w:outlineLvl w:val="0"/>
        <w:rPr>
          <w:rFonts w:ascii="Verdana" w:eastAsia="Times New Roman" w:hAnsi="Verdana" w:cs="Times New Roman"/>
          <w:b/>
          <w:bCs/>
          <w:color w:val="22106C"/>
          <w:kern w:val="36"/>
          <w:sz w:val="24"/>
          <w:szCs w:val="24"/>
          <w:lang w:eastAsia="ru-RU"/>
        </w:rPr>
      </w:pPr>
      <w:r w:rsidRPr="00800E91">
        <w:rPr>
          <w:rFonts w:ascii="Verdana" w:eastAsia="Times New Roman" w:hAnsi="Verdana" w:cs="Times New Roman"/>
          <w:b/>
          <w:bCs/>
          <w:color w:val="22106C"/>
          <w:kern w:val="36"/>
          <w:sz w:val="24"/>
          <w:szCs w:val="24"/>
          <w:lang w:eastAsia="ru-RU"/>
        </w:rPr>
        <w:t>СУПЕРГРУНТ-100 (ВД-АК-002), универсальный латексный грунт</w:t>
      </w:r>
    </w:p>
    <w:p w:rsidR="00800E91" w:rsidRPr="00800E91" w:rsidRDefault="00800E91" w:rsidP="00800E91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193DD"/>
          <w:sz w:val="20"/>
          <w:szCs w:val="20"/>
          <w:lang w:eastAsia="ru-RU"/>
        </w:rPr>
      </w:pPr>
      <w:r w:rsidRPr="00800E91">
        <w:rPr>
          <w:rFonts w:ascii="Verdana" w:eastAsia="Times New Roman" w:hAnsi="Verdana" w:cs="Times New Roman"/>
          <w:b/>
          <w:bCs/>
          <w:color w:val="0193DD"/>
          <w:sz w:val="20"/>
          <w:szCs w:val="20"/>
          <w:lang w:eastAsia="ru-RU"/>
        </w:rPr>
        <w:t>Универсальный латексный грунт глубокого проникновения.</w:t>
      </w:r>
    </w:p>
    <w:p w:rsidR="00800E91" w:rsidRPr="00800E91" w:rsidRDefault="00800E91" w:rsidP="0080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00E91" w:rsidRPr="00800E91" w:rsidRDefault="00800E91" w:rsidP="0080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Для упрочнения, устранения пыления, </w:t>
      </w:r>
      <w:proofErr w:type="spellStart"/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меления</w:t>
      </w:r>
      <w:proofErr w:type="spellEnd"/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, долговечной защиты от образования микротрещин, закрытия пор перед окраской: кирпичных, каменных, бетонных, деревянных, пенобетонных, оштукатуренных, покрытых известью, гипсокартонных и других поверхностей, снаружи и внутри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proofErr w:type="gramStart"/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</w:t>
      </w:r>
      <w:proofErr w:type="gramEnd"/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для подготовки поверхностей к покраске (особенно пористых, </w:t>
      </w:r>
      <w:proofErr w:type="spellStart"/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слабомелящих</w:t>
      </w:r>
      <w:proofErr w:type="spellEnd"/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)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-для пропитки тротуарных плиток, цементных и других полов, стяжек (упрочняет, устраняет пыление)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-для добавки в цементные, штукатурные смеси.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p w:rsidR="00800E91" w:rsidRPr="00800E91" w:rsidRDefault="00800E91" w:rsidP="00800E91">
      <w:pPr>
        <w:shd w:val="clear" w:color="auto" w:fill="FFFFFF"/>
        <w:spacing w:before="150" w:after="45" w:line="240" w:lineRule="auto"/>
        <w:outlineLvl w:val="2"/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eastAsia="ru-RU"/>
        </w:rPr>
      </w:pPr>
      <w:r w:rsidRPr="00800E91"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eastAsia="ru-RU"/>
        </w:rPr>
        <w:t>СВОЙСТВА</w:t>
      </w:r>
    </w:p>
    <w:p w:rsidR="00800E91" w:rsidRPr="00800E91" w:rsidRDefault="00800E91" w:rsidP="0080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-прозрачный, бесцветный, без запаха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proofErr w:type="gramStart"/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</w:t>
      </w:r>
      <w:proofErr w:type="gramEnd"/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на основе финского акрилового латексного полимера; расход 75-90 </w:t>
      </w:r>
      <w:proofErr w:type="spellStart"/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гр</w:t>
      </w:r>
      <w:proofErr w:type="spellEnd"/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/м2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-глубоко проникает в обрабатываемый материал (до 7 мм), сохнет от 50 минут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proofErr w:type="gramStart"/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</w:t>
      </w:r>
      <w:proofErr w:type="gramEnd"/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защищает от промокания, проникновения воды и неорганических солей из подложки в слой краски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-значительно укрепляет поверхность, защищает от образования микротрещин при резких перепадах температуры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-предохраняет поверхность от разрушения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-выдерживает высокую температуру и влажность в банях и саунах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p w:rsidR="00800E91" w:rsidRPr="00800E91" w:rsidRDefault="00800E91" w:rsidP="00800E91">
      <w:pPr>
        <w:shd w:val="clear" w:color="auto" w:fill="FFFFFF"/>
        <w:spacing w:before="150" w:after="45" w:line="240" w:lineRule="auto"/>
        <w:outlineLvl w:val="2"/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eastAsia="ru-RU"/>
        </w:rPr>
      </w:pPr>
      <w:r w:rsidRPr="00800E91"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eastAsia="ru-RU"/>
        </w:rPr>
        <w:t>СПОСОБ ПРИМЕНЕНИЯ</w:t>
      </w:r>
    </w:p>
    <w:p w:rsidR="00800E91" w:rsidRPr="00800E91" w:rsidRDefault="00800E91" w:rsidP="0080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-старые непрочные покрытия тщательно удалить (меловая побелка, известка, плохо держащаяся краска)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proofErr w:type="gramStart"/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</w:t>
      </w:r>
      <w:proofErr w:type="gramEnd"/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не рекомендуется разбавлять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-наносить валиком, кистью или краскопультом при температуре выше +5С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-сразу после работы инструмент промыть водой с мылом или содой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p w:rsidR="00800E91" w:rsidRPr="00800E91" w:rsidRDefault="00800E91" w:rsidP="00800E91">
      <w:pPr>
        <w:shd w:val="clear" w:color="auto" w:fill="FFFFFF"/>
        <w:spacing w:before="150" w:after="45" w:line="240" w:lineRule="auto"/>
        <w:outlineLvl w:val="2"/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eastAsia="ru-RU"/>
        </w:rPr>
      </w:pPr>
      <w:r w:rsidRPr="00800E91"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eastAsia="ru-RU"/>
        </w:rPr>
        <w:t>МЕРЫ ПРЕДОСТОРОЖНОСТИ</w:t>
      </w:r>
    </w:p>
    <w:p w:rsidR="00AF75C7" w:rsidRPr="00800E91" w:rsidRDefault="00800E91" w:rsidP="00800E91"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</w:t>
      </w:r>
      <w:proofErr w:type="spellStart"/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пожаро</w:t>
      </w:r>
      <w:proofErr w:type="spellEnd"/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/взрывобезопасен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proofErr w:type="gramStart"/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</w:t>
      </w:r>
      <w:proofErr w:type="gramEnd"/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не содержит токсичных и горючих компонентов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-при попадании в глаза промыть водой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-не замораживать!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Использованы компоненты производства DOW</w:t>
      </w:r>
      <w:r w:rsidRPr="00800E91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00E9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ГОСТ 9825, ТУ 2316-001-47570236-97</w:t>
      </w:r>
    </w:p>
    <w:sectPr w:rsidR="00AF75C7" w:rsidRPr="00800E91" w:rsidSect="00AF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739"/>
    <w:rsid w:val="00800E91"/>
    <w:rsid w:val="009F285B"/>
    <w:rsid w:val="00AF75C7"/>
    <w:rsid w:val="00D0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C7"/>
  </w:style>
  <w:style w:type="paragraph" w:styleId="1">
    <w:name w:val="heading 1"/>
    <w:basedOn w:val="a"/>
    <w:link w:val="10"/>
    <w:uiPriority w:val="9"/>
    <w:qFormat/>
    <w:rsid w:val="00D07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7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7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7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77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07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2015-01-30T08:19:00Z</dcterms:created>
  <dcterms:modified xsi:type="dcterms:W3CDTF">2015-01-30T08:20:00Z</dcterms:modified>
</cp:coreProperties>
</file>