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УТВЕРЖДЕНА</w:t>
      </w: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Министерства просвещения</w:t>
      </w: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8 ноября 2021 г. N 808</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ПРИМЕРНАЯ ПРОГРАММА ПРОФЕССИОНАЛЬНОЙ ПОДГОТОВКИ ВОДИТЕЛЕЙ ТРАНСПОРТНЫХ СРЕДСТВ КАТЕГОРИИ "B"</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Пояснительная записка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Примерная программа профессиональной подготовки водителей транспортных средств категории "B" (далее - Примерная программа) разработана в соответствии с требованиями Федерального закона </w:t>
      </w:r>
      <w:hyperlink r:id="rId4" w:history="1">
        <w:r>
          <w:rPr>
            <w:rFonts w:ascii="Times New Roman" w:hAnsi="Times New Roman" w:cs="Times New Roman"/>
            <w:sz w:val="24"/>
            <w:szCs w:val="24"/>
            <w:u w:val="single"/>
          </w:rPr>
          <w:t>от 10 декабря 1995 г. N 196-ФЗ</w:t>
        </w:r>
      </w:hyperlink>
      <w:r>
        <w:rPr>
          <w:rFonts w:ascii="Times New Roman" w:hAnsi="Times New Roman" w:cs="Times New Roman"/>
          <w:sz w:val="24"/>
          <w:szCs w:val="24"/>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5"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6"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7" w:history="1">
        <w:r>
          <w:rPr>
            <w:rFonts w:ascii="Times New Roman" w:hAnsi="Times New Roman" w:cs="Times New Roman"/>
            <w:sz w:val="24"/>
            <w:szCs w:val="24"/>
            <w:u w:val="single"/>
          </w:rPr>
          <w:t>Порядком</w:t>
        </w:r>
      </w:hyperlink>
      <w:r>
        <w:rPr>
          <w:rFonts w:ascii="Times New Roman" w:hAnsi="Times New Roman" w:cs="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8"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Примерной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Примерный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Базовый цикл включает учебные предметы: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"Психофизиологические основы деятельности водителя";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Специальный цикл включает учебные предметы: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"B";</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транспортных средств категории "B" (с механической трансмиссией/с автоматической трансмиссией)".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Профессиональный цикл включает учебные предметы: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автомобильным транспортом";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выполнение пассажирских перевозок автомобильным транспортом".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частями </w:t>
      </w:r>
      <w:hyperlink r:id="rId9"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10"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12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1" w:history="1">
        <w:r>
          <w:rPr>
            <w:rFonts w:ascii="Times New Roman" w:hAnsi="Times New Roman" w:cs="Times New Roman"/>
            <w:sz w:val="24"/>
            <w:szCs w:val="24"/>
            <w:u w:val="single"/>
          </w:rPr>
          <w:t>подпункту "в"</w:t>
        </w:r>
      </w:hyperlink>
      <w:r>
        <w:rPr>
          <w:rFonts w:ascii="Times New Roman" w:hAnsi="Times New Roman" w:cs="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 реализации Примерной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Примерная программа может быть использована для разработки рабочей программы профессиональной подготовки лиц, не достигших 18 лет.</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II. Примерный учебный план</w:t>
      </w: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4A255A" w:rsidTr="00C308EC">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351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4A255A" w:rsidTr="00C308E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базового цикла</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4A255A" w:rsidTr="00C308E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специального цикла</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"B"</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Вождение транспортных средств категории "B" (с механической трансмиссией/с 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56/54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56/54</w:t>
            </w:r>
          </w:p>
        </w:tc>
      </w:tr>
      <w:tr w:rsidR="004A255A" w:rsidTr="00C308E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профессионального цикла</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выполнение пассажирских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190/188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90/88</w:t>
            </w:r>
          </w:p>
        </w:tc>
      </w:tr>
    </w:tbl>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Примерные рабочие программы учебных предметов</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 Базовый цикл Примерной программы.</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 Учебный предмет "Основы законодательства Российской Федерации в сфере дорожного движения".</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4A255A" w:rsidTr="00C308EC">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4A255A" w:rsidTr="00C308E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в сфере дорожного движения</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hyperlink r:id="rId12"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знаки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bl>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3.1.1.1. Законодательство Российской Федерации в сфере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Законодательство Российской Федерации, устанавливающее ответственность за </w:t>
      </w:r>
      <w:r>
        <w:rPr>
          <w:rFonts w:ascii="Times New Roman" w:hAnsi="Times New Roman" w:cs="Times New Roman"/>
          <w:sz w:val="24"/>
          <w:szCs w:val="24"/>
        </w:rPr>
        <w:lastRenderedPageBreak/>
        <w:t>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3.1.1.2. Правила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Общие положения, основные понятия и термины, используемые в </w:t>
      </w:r>
      <w:hyperlink r:id="rId13" w:history="1">
        <w:r>
          <w:rPr>
            <w:rFonts w:ascii="Times New Roman" w:hAnsi="Times New Roman" w:cs="Times New Roman"/>
            <w:sz w:val="24"/>
            <w:szCs w:val="24"/>
            <w:u w:val="single"/>
          </w:rPr>
          <w:t>Правилах</w:t>
        </w:r>
      </w:hyperlink>
      <w:r>
        <w:rPr>
          <w:rFonts w:ascii="Times New Roman" w:hAnsi="Times New Roman" w:cs="Times New Roman"/>
          <w:sz w:val="24"/>
          <w:szCs w:val="24"/>
        </w:rPr>
        <w:t xml:space="preserve"> дорожного движения; значение </w:t>
      </w:r>
      <w:hyperlink r:id="rId14"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в обеспечении порядка и безопасности дорожного движения; структура </w:t>
      </w:r>
      <w:hyperlink r:id="rId15"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w:t>
      </w:r>
      <w:r>
        <w:rPr>
          <w:rFonts w:ascii="Times New Roman" w:hAnsi="Times New Roman" w:cs="Times New Roman"/>
          <w:sz w:val="24"/>
          <w:szCs w:val="24"/>
        </w:rPr>
        <w:lastRenderedPageBreak/>
        <w:t>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w:t>
      </w:r>
      <w:r>
        <w:rPr>
          <w:rFonts w:ascii="Times New Roman" w:hAnsi="Times New Roman" w:cs="Times New Roman"/>
          <w:sz w:val="24"/>
          <w:szCs w:val="24"/>
        </w:rPr>
        <w:lastRenderedPageBreak/>
        <w:t>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w:t>
      </w:r>
      <w:r>
        <w:rPr>
          <w:rFonts w:ascii="Times New Roman" w:hAnsi="Times New Roman" w:cs="Times New Roman"/>
          <w:sz w:val="24"/>
          <w:szCs w:val="24"/>
        </w:rPr>
        <w:lastRenderedPageBreak/>
        <w:t>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3.1.2. Учебный предмет "Психофизиологические основы деятельности водителя".</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3</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4A255A" w:rsidTr="00C308EC">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4A255A" w:rsidRDefault="004A255A" w:rsidP="004A255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w:t>
      </w:r>
      <w:r>
        <w:rPr>
          <w:rFonts w:ascii="Times New Roman" w:hAnsi="Times New Roman" w:cs="Times New Roman"/>
          <w:sz w:val="24"/>
          <w:szCs w:val="24"/>
        </w:rPr>
        <w:lastRenderedPageBreak/>
        <w:t>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3.1.3. Учебный предмет "Основы управления транспортными средствами".</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4</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4A255A" w:rsidTr="00C308EC">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Дорожное движение</w:t>
            </w:r>
          </w:p>
        </w:tc>
        <w:tc>
          <w:tcPr>
            <w:tcW w:w="81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81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условия и безопасность движения</w:t>
            </w:r>
          </w:p>
        </w:tc>
        <w:tc>
          <w:tcPr>
            <w:tcW w:w="81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4A255A" w:rsidRDefault="004A255A" w:rsidP="004A255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w:t>
      </w:r>
      <w:r>
        <w:rPr>
          <w:rFonts w:ascii="Times New Roman" w:hAnsi="Times New Roman" w:cs="Times New Roman"/>
          <w:sz w:val="24"/>
          <w:szCs w:val="24"/>
        </w:rPr>
        <w:lastRenderedPageBreak/>
        <w:t>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w:t>
      </w:r>
      <w:r>
        <w:rPr>
          <w:rFonts w:ascii="Times New Roman" w:hAnsi="Times New Roman" w:cs="Times New Roman"/>
          <w:sz w:val="24"/>
          <w:szCs w:val="24"/>
        </w:rPr>
        <w:lastRenderedPageBreak/>
        <w:t>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3.1.4. Учебный предмет "Первая помощь при дорожно-транспортном происшествии".</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4A255A" w:rsidTr="00C308EC">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bl>
    <w:p w:rsidR="004A255A" w:rsidRDefault="004A255A" w:rsidP="004A255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w:t>
      </w:r>
      <w:r>
        <w:rPr>
          <w:rFonts w:ascii="Times New Roman" w:hAnsi="Times New Roman" w:cs="Times New Roman"/>
          <w:sz w:val="24"/>
          <w:szCs w:val="24"/>
        </w:rPr>
        <w:lastRenderedPageBreak/>
        <w:t>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w:t>
      </w:r>
      <w:r>
        <w:rPr>
          <w:rFonts w:ascii="Times New Roman" w:hAnsi="Times New Roman" w:cs="Times New Roman"/>
          <w:sz w:val="24"/>
          <w:szCs w:val="24"/>
        </w:rPr>
        <w:lastRenderedPageBreak/>
        <w:t>(герметизирующей)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(жгуга-закрутки,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 Специальный цикл Примерной программы.</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3.2.1. Учебный предмет "Устройство и техническое обслуживание транспортных средств категории "B" как объектов управления".</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6</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4A255A" w:rsidTr="00C308EC">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4A255A" w:rsidTr="00C308E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транспортных средств</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категории "B"</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Кузов автомобиля,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прицепов и тягово-сцепных устройств</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Техническое обслуживание</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3.2.1.1. Устройство транспортных средств.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Кузов автомобиля, рабочее место водителя, системы пассивной безопасности: общее устройство кузова; основные типы кузовов; компоненты кузова; шумоизоляция; </w:t>
      </w:r>
      <w:r>
        <w:rPr>
          <w:rFonts w:ascii="Times New Roman" w:hAnsi="Times New Roman" w:cs="Times New Roman"/>
          <w:sz w:val="24"/>
          <w:szCs w:val="24"/>
        </w:rPr>
        <w:lastRenderedPageBreak/>
        <w:t>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w:t>
      </w:r>
      <w:r>
        <w:rPr>
          <w:rFonts w:ascii="Times New Roman" w:hAnsi="Times New Roman" w:cs="Times New Roman"/>
          <w:sz w:val="24"/>
          <w:szCs w:val="24"/>
        </w:rPr>
        <w:lastRenderedPageBreak/>
        <w:t>правила применения трансмиссионных масел и пластичных смазок.</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w:t>
      </w:r>
      <w:r>
        <w:rPr>
          <w:rFonts w:ascii="Times New Roman" w:hAnsi="Times New Roman" w:cs="Times New Roman"/>
          <w:sz w:val="24"/>
          <w:szCs w:val="24"/>
        </w:rPr>
        <w:lastRenderedPageBreak/>
        <w:t>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3.2.1.2. Техническое обслуживание.</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проводится на учебном транспортном средстве.</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3.2.2. Учебный предмет "Основы управления транспортными средствами категории "B".</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7</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4A255A" w:rsidTr="00C308EC">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4A255A" w:rsidRDefault="004A255A" w:rsidP="004A255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w:t>
      </w:r>
      <w:r>
        <w:rPr>
          <w:rFonts w:ascii="Times New Roman" w:hAnsi="Times New Roman" w:cs="Times New Roman"/>
          <w:sz w:val="24"/>
          <w:szCs w:val="24"/>
        </w:rPr>
        <w:lastRenderedPageBreak/>
        <w:t>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3.2.3. Учебный предмет "Вождение транспортных средств категории "B" (для транспортных средств с механической трансмиссией).</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8</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290"/>
        <w:gridCol w:w="1710"/>
      </w:tblGrid>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практического обучения</w:t>
            </w:r>
          </w:p>
        </w:tc>
      </w:tr>
      <w:tr w:rsidR="004A255A" w:rsidTr="00C308EC">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4A255A" w:rsidTr="00C308EC">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вождению в условиях дорожного движения</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Итого</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w:t>
            </w:r>
          </w:p>
        </w:tc>
      </w:tr>
    </w:tbl>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3.2.3.1. Первоначальное обучение вождению.</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3.2.3.2. Обучение в условиях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3.2.4. Учебный предмет "Вождение транспортных средств категории "B" (для транспортных средств с автоматической трансмиссией).</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Таблица 9</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290"/>
        <w:gridCol w:w="1710"/>
      </w:tblGrid>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практического обучения</w:t>
            </w:r>
          </w:p>
        </w:tc>
      </w:tr>
      <w:tr w:rsidR="004A255A" w:rsidTr="00C308EC">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4A255A" w:rsidTr="00C308EC">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вождению в условиях дорожного движения</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4A255A" w:rsidTr="00C308EC">
        <w:tblPrEx>
          <w:tblCellMar>
            <w:top w:w="0" w:type="dxa"/>
            <w:left w:w="0" w:type="dxa"/>
            <w:bottom w:w="0" w:type="dxa"/>
            <w:right w:w="0" w:type="dxa"/>
          </w:tblCellMar>
        </w:tblPrEx>
        <w:trPr>
          <w:jc w:val="center"/>
        </w:trPr>
        <w:tc>
          <w:tcPr>
            <w:tcW w:w="72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w:t>
            </w:r>
          </w:p>
        </w:tc>
      </w:tr>
    </w:tbl>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3.2.4.1. Первоначальное обучение вождению.</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w:t>
      </w:r>
      <w:r>
        <w:rPr>
          <w:rFonts w:ascii="Times New Roman" w:hAnsi="Times New Roman" w:cs="Times New Roman"/>
          <w:sz w:val="24"/>
          <w:szCs w:val="24"/>
        </w:rPr>
        <w:lastRenderedPageBreak/>
        <w:t>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3.2.4.2. Обучение в условиях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обучения вождению в условиях дорожного движения организацией, осуществляющей </w:t>
      </w:r>
      <w:r>
        <w:rPr>
          <w:rFonts w:ascii="Times New Roman" w:hAnsi="Times New Roman" w:cs="Times New Roman"/>
          <w:sz w:val="24"/>
          <w:szCs w:val="24"/>
        </w:rPr>
        <w:lastRenderedPageBreak/>
        <w:t>образовательную деятельность, утверждаются маршруты, содержащие соответствующие участки дорог.</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3.3. Профессиональный цикл Примерной программы.</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3.3.1. Учебный предмет "Организация и выполнение грузовых перевозок автомобильным транспортом".</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10</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4A255A" w:rsidTr="00C308EC">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показатели работы грузовых автомобилей</w:t>
            </w:r>
          </w:p>
        </w:tc>
        <w:tc>
          <w:tcPr>
            <w:tcW w:w="81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грузовых перевозок</w:t>
            </w:r>
          </w:p>
        </w:tc>
        <w:tc>
          <w:tcPr>
            <w:tcW w:w="81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Диспетчерское руководство работой подвижного состава</w:t>
            </w:r>
          </w:p>
        </w:tc>
        <w:tc>
          <w:tcPr>
            <w:tcW w:w="81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4A255A" w:rsidRDefault="004A255A" w:rsidP="004A255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3.3.2. Учебный предмет "Организация и выполнение пассажирских перевозок автомобильным транспортом".</w:t>
      </w: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11</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4A255A" w:rsidTr="00C308EC">
        <w:tblPrEx>
          <w:tblCellMar>
            <w:top w:w="0" w:type="dxa"/>
            <w:left w:w="0" w:type="dxa"/>
            <w:bottom w:w="0" w:type="dxa"/>
            <w:right w:w="0" w:type="dxa"/>
          </w:tblCellMar>
        </w:tblPrEx>
        <w:trPr>
          <w:jc w:val="center"/>
        </w:trPr>
        <w:tc>
          <w:tcPr>
            <w:tcW w:w="549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4A255A" w:rsidTr="00C308EC">
        <w:tblPrEx>
          <w:tblCellMar>
            <w:top w:w="0" w:type="dxa"/>
            <w:left w:w="0" w:type="dxa"/>
            <w:bottom w:w="0" w:type="dxa"/>
            <w:right w:w="0" w:type="dxa"/>
          </w:tblCellMar>
        </w:tblPrEx>
        <w:trPr>
          <w:jc w:val="center"/>
        </w:trPr>
        <w:tc>
          <w:tcPr>
            <w:tcW w:w="549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81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Технико-эксплуатационные показатели пассажирского автотранспорта</w:t>
            </w:r>
          </w:p>
        </w:tc>
        <w:tc>
          <w:tcPr>
            <w:tcW w:w="81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Диспетчерское руководство работой такси на линии</w:t>
            </w:r>
          </w:p>
        </w:tc>
        <w:tc>
          <w:tcPr>
            <w:tcW w:w="81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такси на линии</w:t>
            </w:r>
          </w:p>
        </w:tc>
        <w:tc>
          <w:tcPr>
            <w:tcW w:w="81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A255A" w:rsidTr="00C308EC">
        <w:tblPrEx>
          <w:tblCellMar>
            <w:top w:w="0" w:type="dxa"/>
            <w:left w:w="0" w:type="dxa"/>
            <w:bottom w:w="0" w:type="dxa"/>
            <w:right w:w="0" w:type="dxa"/>
          </w:tblCellMar>
        </w:tblPrEx>
        <w:trPr>
          <w:jc w:val="center"/>
        </w:trPr>
        <w:tc>
          <w:tcPr>
            <w:tcW w:w="549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4A255A" w:rsidRDefault="004A255A" w:rsidP="004A255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w:t>
      </w:r>
      <w:r>
        <w:rPr>
          <w:rFonts w:ascii="Times New Roman" w:hAnsi="Times New Roman" w:cs="Times New Roman"/>
          <w:sz w:val="24"/>
          <w:szCs w:val="24"/>
        </w:rPr>
        <w:lastRenderedPageBreak/>
        <w:t>пользования легковым такси; предметы, запрещенные к перевозке в легковых такси; оборудование легковых такси, порядок размещения информации.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 Планируемые результаты освоения Примерной программы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результате освоения образовательной программы обучающиеся должны знать:</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hyperlink r:id="rId16"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 и перевозок пассажиров и багажа;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в области обеспечения безопасности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обязательного страхования гражданской ответственности владельцев транспортных средств;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безопасного управления транспортными средствами;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цели и задачи управления системами "водитель - автомобиль - дорога" и "водитель - автомобиль";</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режимы движения с учетом дорожных условий, в том числе, особенностей дорожного покрытия;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влияние конструктивных характеристик автомобиля на работоспособность и психофизиологическое состояние водителей;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наблюдения за дорожной обстановкой;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контроля безопасной дистанции и бокового интервала;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последовательность действий при вызове аварийных и спасательных служб;</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наиболее уязвимых участников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пешеходов, велосипедистов;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обеспечения детской пассажирской безопасности;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последствия, связанные с нарушением </w:t>
      </w:r>
      <w:hyperlink r:id="rId17"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водителями транспортных средств;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назначение, устройство, взаимодействие и принцип работы основных механизмов, приборов и деталей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признаки неисправностей, возникающих в пути;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меры ответственности за нарушение </w:t>
      </w:r>
      <w:hyperlink r:id="rId18"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влияние погодно-климатических и дорожных условий на безопасность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по охране труда в процессе эксплуатации транспортного средства и обращении с эксплуатационными материалами;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установленные заводом-изготовителем периодичности технического обслуживания и ремонта;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инструкции по использованию в работе установленного на транспортном средстве оборудования и приборов;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правовые аспекты (права, обязанности и ответственность) оказания первой помощи;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оказания первой помощи;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результате освоения образовательной программы обучающиеся должны уметь:</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безопасно и эффективно управлять транспортным средством в различных условиях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w:t>
      </w:r>
      <w:hyperlink r:id="rId19"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управлять своим эмоциональным состоянием;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конструктивно разрешать противоречия и конфликты, возникающие в дорожном движении;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ежедневное техническое обслуживание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проверять техническое состояние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устранять мелкие неисправности в процессе эксплуатации транспортного средства, не требующие разборки узлов и агрегатов;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выбирать безопасные скорость, дистанцию и интервал в различных условиях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зеркала заднего вида при движении и маневрировании;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своевременно принимать правильные решения и уверенно действовать в сложных и опасных дорожных ситуациях;</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средства тушения пожара;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установленное на транспортном средстве оборудование и приборы;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заполнять документацию, связанную со спецификой эксплуатации транспортного средства;</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мероприятия по оказанию первой помощи пострадавшим в дорожно-транспортном происшествии;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свои навыки управления транспортным средством.</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 Условия реализации Примерной программы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Необходимость применения АПК определяется организацией, осуществляющей </w:t>
      </w:r>
      <w:r>
        <w:rPr>
          <w:rFonts w:ascii="Times New Roman" w:hAnsi="Times New Roman" w:cs="Times New Roman"/>
          <w:sz w:val="24"/>
          <w:szCs w:val="24"/>
        </w:rPr>
        <w:lastRenderedPageBreak/>
        <w:t>образовательную деятельность, самостоятельно.</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20"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16 и </w:t>
      </w:r>
      <w:hyperlink r:id="rId21"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22" w:history="1">
        <w:r>
          <w:rPr>
            <w:rFonts w:ascii="Times New Roman" w:hAnsi="Times New Roman" w:cs="Times New Roman"/>
            <w:sz w:val="24"/>
            <w:szCs w:val="24"/>
            <w:u w:val="single"/>
          </w:rPr>
          <w:t>подпунктом "б"</w:t>
        </w:r>
      </w:hyperlink>
      <w:r>
        <w:rPr>
          <w:rFonts w:ascii="Times New Roman" w:hAnsi="Times New Roman" w:cs="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Теоретическое обучение проводится в оборудованных учебных кабинетах.</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Наполняемость учебной группы не должна превышать 30 человек.</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900" cy="342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342900" cy="3429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 число необходимых помещений;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900" cy="342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342900" cy="3429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 общее число групп;</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0,75 - постоянный коэффициент (загрузка учебного кабинета принимается равной 75%);</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900" cy="342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342900" cy="3429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фонд времени использования помещения в часах.</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 транспортных средств должно проводиться на закрытых площадках или автодромах.</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6"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w:t>
      </w:r>
      <w:r>
        <w:rPr>
          <w:rFonts w:ascii="Times New Roman" w:hAnsi="Times New Roman" w:cs="Times New Roman"/>
          <w:sz w:val="24"/>
          <w:szCs w:val="24"/>
        </w:rPr>
        <w:lastRenderedPageBreak/>
        <w:t>деятельность.</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7" w:history="1">
        <w:r>
          <w:rPr>
            <w:rFonts w:ascii="Times New Roman" w:hAnsi="Times New Roman" w:cs="Times New Roman"/>
            <w:sz w:val="24"/>
            <w:szCs w:val="24"/>
            <w:u w:val="single"/>
          </w:rPr>
          <w:t>пункте 3.1</w:t>
        </w:r>
      </w:hyperlink>
      <w:r>
        <w:rPr>
          <w:rFonts w:ascii="Times New Roman" w:hAnsi="Times New Roman" w:cs="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8" w:history="1">
        <w:r>
          <w:rPr>
            <w:rFonts w:ascii="Times New Roman" w:hAnsi="Times New Roman" w:cs="Times New Roman"/>
            <w:sz w:val="24"/>
            <w:szCs w:val="24"/>
            <w:u w:val="single"/>
          </w:rPr>
          <w:t>от 26 августа 2010 г. N 761н</w:t>
        </w:r>
      </w:hyperlink>
      <w:r>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Мастер производственного обучения должен удовлетворять требованиям профессионального </w:t>
      </w:r>
      <w:hyperlink r:id="rId29" w:history="1">
        <w:r>
          <w:rPr>
            <w:rFonts w:ascii="Times New Roman" w:hAnsi="Times New Roman" w:cs="Times New Roman"/>
            <w:sz w:val="24"/>
            <w:szCs w:val="24"/>
            <w:u w:val="single"/>
          </w:rPr>
          <w:t>стандарта</w:t>
        </w:r>
      </w:hyperlink>
      <w:r>
        <w:rPr>
          <w:rFonts w:ascii="Times New Roman" w:hAnsi="Times New Roman" w:cs="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Информационно-методические условия реализации образовательной программы включают:</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учебный план;</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календарный учебный график;</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методические материалы и разработки;</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расписание занятий.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Материально-технические условия реализации образовательной программы.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w:t>
      </w:r>
      <w:r>
        <w:rPr>
          <w:rFonts w:ascii="Times New Roman" w:hAnsi="Times New Roman" w:cs="Times New Roman"/>
          <w:sz w:val="24"/>
          <w:szCs w:val="24"/>
        </w:rPr>
        <w:lastRenderedPageBreak/>
        <w:t>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должен обеспечивать защиту персональных данных.</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0"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количества необходимых механических транспортных средств осуществляется по формуле:</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900" cy="342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342900" cy="3429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6225" cy="219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srcRect/>
                    <a:stretch>
                      <a:fillRect/>
                    </a:stretch>
                  </pic:blipFill>
                  <pic:spPr bwMode="auto">
                    <a:xfrm>
                      <a:off x="0" y="0"/>
                      <a:ext cx="276225"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количество автотранспортных средств;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количество часов вождения в соответствии с учебным планом;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 - количество обучающихся в год;</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24,5 - среднее количество рабочих дней в месяц;</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 количество рабочих месяцев в году;</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 количество резервных учебных транспортных средств.</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Механическое транспортное средство, используемое для обучения вождению, согласно </w:t>
      </w:r>
      <w:hyperlink r:id="rId33"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4"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Основных положений.</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Перечень оборудования учебного кабинета</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12</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6300"/>
        <w:gridCol w:w="1260"/>
        <w:gridCol w:w="1440"/>
      </w:tblGrid>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Детское удерживающее устройство</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Гибкое связующее звено (буксировочный трос)</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Тягово-сцепное устройство</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 пособия</w:t>
            </w:r>
          </w:p>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знаки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Опознавательные и регистрационные знаки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регулирования дорожного движения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Сигналы регулировщика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Скорость движения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Обгон, опережение, встречный разъезд</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через железнодорожные пути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по автомагистралям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жилых зонах</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Перевозка пассажиров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Перевозка грузов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Последовательность действий при ДТП</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Конфликтные ситуации в дорожном движении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Факторы риска при вождении автомобиля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дорожные условия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и причины ДТП</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опасные ситуации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метеоусловия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водителя за рулем. Экипировка водителя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Способы торможения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Тормозной и остановочный путь</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Действия водителя в критических ситуациях</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ошибки пешеходов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автомобилей</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 устройство автомобиля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Кузов автомобиля, системы пассивной безопасности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двигателя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сцепления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Передняя и задняя подвески</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Конструкции и маркировка автомобильных шин</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системы рулевого управления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стартера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прицепов</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прицепа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подвесок, применяемых на прицепах</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Электрооборудование прицепа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Информационный стенд</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 Российской Федерации </w:t>
            </w:r>
            <w:hyperlink r:id="rId35" w:history="1">
              <w:r>
                <w:rPr>
                  <w:rFonts w:ascii="Times New Roman" w:hAnsi="Times New Roman" w:cs="Times New Roman"/>
                  <w:sz w:val="24"/>
                  <w:szCs w:val="24"/>
                  <w:u w:val="single"/>
                </w:rPr>
                <w:t>от 7 февраля 1992 г. N 2300-1</w:t>
              </w:r>
            </w:hyperlink>
            <w:r>
              <w:rPr>
                <w:rFonts w:ascii="Times New Roman" w:hAnsi="Times New Roman" w:cs="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Примерная программа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Схемы учебных маршрутов, утвержденные руководителем организации, осуществляющей образовательную </w:t>
            </w:r>
            <w:r>
              <w:rPr>
                <w:rFonts w:ascii="Times New Roman" w:hAnsi="Times New Roman" w:cs="Times New Roman"/>
                <w:sz w:val="24"/>
                <w:szCs w:val="24"/>
              </w:rPr>
              <w:lastRenderedPageBreak/>
              <w:t>деятельность</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Книга жалоб и предложений</w:t>
            </w:r>
          </w:p>
        </w:tc>
        <w:tc>
          <w:tcPr>
            <w:tcW w:w="126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Перечень оборудования по предмету "Первая помощь при дорожно-транспортном происшествии"</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13</w:t>
      </w:r>
    </w:p>
    <w:p w:rsidR="004A255A" w:rsidRDefault="004A255A" w:rsidP="004A255A">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6300"/>
        <w:gridCol w:w="1260"/>
        <w:gridCol w:w="1440"/>
      </w:tblGrid>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4A255A" w:rsidTr="00C308EC">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Расходные материалы</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Табельные средства для оказания первой помощи:</w:t>
            </w:r>
          </w:p>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иммобилизации для верхних, нижних конечностей, шейного отдела позвоночника (шины).</w:t>
            </w:r>
          </w:p>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A255A" w:rsidTr="00C308EC">
        <w:tblPrEx>
          <w:tblCellMar>
            <w:top w:w="0" w:type="dxa"/>
            <w:left w:w="0" w:type="dxa"/>
            <w:bottom w:w="0" w:type="dxa"/>
            <w:right w:w="0" w:type="dxa"/>
          </w:tblCellMar>
        </w:tblPrEx>
        <w:trPr>
          <w:jc w:val="center"/>
        </w:trPr>
        <w:tc>
          <w:tcPr>
            <w:tcW w:w="630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A255A" w:rsidRDefault="004A255A" w:rsidP="00C308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rsidR="004A255A" w:rsidRDefault="004A255A" w:rsidP="004A255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6" w:history="1">
        <w:r>
          <w:rPr>
            <w:rFonts w:ascii="Times New Roman" w:hAnsi="Times New Roman" w:cs="Times New Roman"/>
            <w:sz w:val="24"/>
            <w:szCs w:val="24"/>
            <w:u w:val="single"/>
          </w:rPr>
          <w:t>пункту 2</w:t>
        </w:r>
      </w:hyperlink>
      <w:r>
        <w:rPr>
          <w:rFonts w:ascii="Times New Roman" w:hAnsi="Times New Roman" w:cs="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7" w:history="1">
        <w:r>
          <w:rPr>
            <w:rFonts w:ascii="Times New Roman" w:hAnsi="Times New Roman" w:cs="Times New Roman"/>
            <w:sz w:val="24"/>
            <w:szCs w:val="24"/>
            <w:u w:val="single"/>
          </w:rPr>
          <w:t>пункту 3</w:t>
        </w:r>
      </w:hyperlink>
      <w:r>
        <w:rPr>
          <w:rFonts w:ascii="Times New Roman" w:hAnsi="Times New Roman" w:cs="Times New Roman"/>
          <w:sz w:val="24"/>
          <w:szCs w:val="24"/>
        </w:rPr>
        <w:t xml:space="preserve"> Требований к техническим средствам контроля.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8"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9"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0"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1"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Стандартинформ, 2017).</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42"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w:t>
      </w:r>
      <w:r>
        <w:rPr>
          <w:rFonts w:ascii="Times New Roman" w:hAnsi="Times New Roman" w:cs="Times New Roman"/>
          <w:sz w:val="24"/>
          <w:szCs w:val="24"/>
        </w:rPr>
        <w:lastRenderedPageBreak/>
        <w:t>средствам контроля.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3" w:history="1">
        <w:r>
          <w:rPr>
            <w:rFonts w:ascii="Times New Roman" w:hAnsi="Times New Roman" w:cs="Times New Roman"/>
            <w:sz w:val="24"/>
            <w:szCs w:val="24"/>
            <w:u w:val="single"/>
          </w:rPr>
          <w:t>пункту 7</w:t>
        </w:r>
      </w:hyperlink>
      <w:r>
        <w:rPr>
          <w:rFonts w:ascii="Times New Roman" w:hAnsi="Times New Roman" w:cs="Times New Roman"/>
          <w:sz w:val="24"/>
          <w:szCs w:val="24"/>
        </w:rPr>
        <w:t xml:space="preserve"> Требований к техническим средствам контроля.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4" w:history="1">
        <w:r>
          <w:rPr>
            <w:rFonts w:ascii="Times New Roman" w:hAnsi="Times New Roman" w:cs="Times New Roman"/>
            <w:sz w:val="24"/>
            <w:szCs w:val="24"/>
            <w:u w:val="single"/>
          </w:rPr>
          <w:t>пункту 8</w:t>
        </w:r>
      </w:hyperlink>
      <w:r>
        <w:rPr>
          <w:rFonts w:ascii="Times New Roman" w:hAnsi="Times New Roman" w:cs="Times New Roman"/>
          <w:sz w:val="24"/>
          <w:szCs w:val="24"/>
        </w:rPr>
        <w:t xml:space="preserve"> Требований к техническим средствам контроля.</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 Система оценки результатов освоения Примерной программы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5" w:history="1">
        <w:r>
          <w:rPr>
            <w:rFonts w:ascii="Times New Roman" w:hAnsi="Times New Roman" w:cs="Times New Roman"/>
            <w:sz w:val="24"/>
            <w:szCs w:val="24"/>
            <w:u w:val="single"/>
          </w:rPr>
          <w:t>статье 74</w:t>
        </w:r>
      </w:hyperlink>
      <w:r>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"B";</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автомобильным транспортом";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выполнение пассажирских перевозок автомобильным транспортом".</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w:t>
      </w:r>
      <w:r>
        <w:rPr>
          <w:rFonts w:ascii="Times New Roman" w:hAnsi="Times New Roman" w:cs="Times New Roman"/>
          <w:sz w:val="24"/>
          <w:szCs w:val="24"/>
        </w:rPr>
        <w:lastRenderedPageBreak/>
        <w:t>этапе осуществляется проверка навыков управления транспортным средством категории "B" в условиях дорожного движения.</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6" w:history="1">
        <w:r>
          <w:rPr>
            <w:rFonts w:ascii="Times New Roman" w:hAnsi="Times New Roman" w:cs="Times New Roman"/>
            <w:sz w:val="24"/>
            <w:szCs w:val="24"/>
            <w:u w:val="single"/>
          </w:rPr>
          <w:t>пункту 2</w:t>
        </w:r>
      </w:hyperlink>
      <w:r>
        <w:rPr>
          <w:rFonts w:ascii="Times New Roman" w:hAnsi="Times New Roman" w:cs="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4A255A" w:rsidRDefault="004A255A" w:rsidP="004A255A">
      <w:pPr>
        <w:widowControl w:val="0"/>
        <w:autoSpaceDE w:val="0"/>
        <w:autoSpaceDN w:val="0"/>
        <w:adjustRightInd w:val="0"/>
        <w:spacing w:after="0" w:line="240" w:lineRule="auto"/>
        <w:rPr>
          <w:rFonts w:ascii="Times New Roman" w:hAnsi="Times New Roman" w:cs="Times New Roman"/>
          <w:sz w:val="24"/>
          <w:szCs w:val="24"/>
        </w:rPr>
      </w:pPr>
    </w:p>
    <w:p w:rsidR="004A255A" w:rsidRDefault="004A255A" w:rsidP="004A255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 Учебно-методические материалы, обеспечивающие реализацию Примерной программы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Учебно-методические материалы представлены:</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Примерной программой;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программой;</w:t>
      </w:r>
    </w:p>
    <w:p w:rsidR="004A255A" w:rsidRDefault="004A255A" w:rsidP="004A255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6D4257" w:rsidRDefault="006D4257"/>
    <w:sectPr w:rsidR="006D42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A255A"/>
    <w:rsid w:val="004A255A"/>
    <w:rsid w:val="006D4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25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25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6556#l3" TargetMode="External"/><Relationship Id="rId13" Type="http://schemas.openxmlformats.org/officeDocument/2006/relationships/hyperlink" Target="https://normativ.kontur.ru/document?moduleid=1&amp;documentid=352263#l12" TargetMode="External"/><Relationship Id="rId18" Type="http://schemas.openxmlformats.org/officeDocument/2006/relationships/hyperlink" Target="https://normativ.kontur.ru/document?moduleid=1&amp;documentid=352263#l12" TargetMode="External"/><Relationship Id="rId26" Type="http://schemas.openxmlformats.org/officeDocument/2006/relationships/hyperlink" Target="https://normativ.kontur.ru/document?moduleid=1&amp;documentid=352263#l12" TargetMode="External"/><Relationship Id="rId39" Type="http://schemas.openxmlformats.org/officeDocument/2006/relationships/hyperlink" Target="https://normativ.kontur.ru/document?moduleid=1&amp;documentid=387058#l314"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08738#l903" TargetMode="External"/><Relationship Id="rId34" Type="http://schemas.openxmlformats.org/officeDocument/2006/relationships/hyperlink" Target="https://normativ.kontur.ru/document?moduleid=1&amp;documentid=352263#l524" TargetMode="External"/><Relationship Id="rId42" Type="http://schemas.openxmlformats.org/officeDocument/2006/relationships/hyperlink" Target="https://normativ.kontur.ru/document?moduleid=1&amp;documentid=387058#l227" TargetMode="External"/><Relationship Id="rId47" Type="http://schemas.openxmlformats.org/officeDocument/2006/relationships/fontTable" Target="fontTable.xml"/><Relationship Id="rId7" Type="http://schemas.openxmlformats.org/officeDocument/2006/relationships/hyperlink" Target="https://normativ.kontur.ru/document?moduleid=1&amp;documentid=370328#l7" TargetMode="External"/><Relationship Id="rId12" Type="http://schemas.openxmlformats.org/officeDocument/2006/relationships/hyperlink" Target="https://normativ.kontur.ru/document?moduleid=1&amp;documentid=352263#l12" TargetMode="External"/><Relationship Id="rId17" Type="http://schemas.openxmlformats.org/officeDocument/2006/relationships/hyperlink" Target="https://normativ.kontur.ru/document?moduleid=1&amp;documentid=352263#l12" TargetMode="External"/><Relationship Id="rId25" Type="http://schemas.openxmlformats.org/officeDocument/2006/relationships/image" Target="media/image3.jpeg"/><Relationship Id="rId33" Type="http://schemas.openxmlformats.org/officeDocument/2006/relationships/hyperlink" Target="https://normativ.kontur.ru/document?moduleid=1&amp;documentid=352263#l521" TargetMode="External"/><Relationship Id="rId38" Type="http://schemas.openxmlformats.org/officeDocument/2006/relationships/hyperlink" Target="https://normativ.kontur.ru/document?moduleid=1&amp;documentid=387058#l314" TargetMode="External"/><Relationship Id="rId46" Type="http://schemas.openxmlformats.org/officeDocument/2006/relationships/hyperlink" Target="https://normativ.kontur.ru/document?moduleid=1&amp;documentid=416094#l803"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52263#l12" TargetMode="External"/><Relationship Id="rId20" Type="http://schemas.openxmlformats.org/officeDocument/2006/relationships/hyperlink" Target="https://normativ.kontur.ru/document?moduleid=1&amp;documentid=408738#l84" TargetMode="External"/><Relationship Id="rId29" Type="http://schemas.openxmlformats.org/officeDocument/2006/relationships/hyperlink" Target="https://normativ.kontur.ru/document?moduleid=1&amp;documentid=322539#l14" TargetMode="External"/><Relationship Id="rId41" Type="http://schemas.openxmlformats.org/officeDocument/2006/relationships/hyperlink" Target="https://normativ.kontur.ru/document?moduleid=1&amp;documentid=387058#l314" TargetMode="External"/><Relationship Id="rId1" Type="http://schemas.openxmlformats.org/officeDocument/2006/relationships/styles" Target="styles.xml"/><Relationship Id="rId6" Type="http://schemas.openxmlformats.org/officeDocument/2006/relationships/hyperlink" Target="https://normativ.kontur.ru/document?moduleid=1&amp;documentid=330326#l7" TargetMode="External"/><Relationship Id="rId11" Type="http://schemas.openxmlformats.org/officeDocument/2006/relationships/hyperlink" Target="https://normativ.kontur.ru/document?moduleid=1&amp;documentid=408916#l41" TargetMode="External"/><Relationship Id="rId24" Type="http://schemas.openxmlformats.org/officeDocument/2006/relationships/image" Target="media/image2.jpeg"/><Relationship Id="rId32" Type="http://schemas.openxmlformats.org/officeDocument/2006/relationships/image" Target="media/image5.jpeg"/><Relationship Id="rId37" Type="http://schemas.openxmlformats.org/officeDocument/2006/relationships/hyperlink" Target="https://normativ.kontur.ru/document?moduleid=1&amp;documentid=387058#l226" TargetMode="External"/><Relationship Id="rId40" Type="http://schemas.openxmlformats.org/officeDocument/2006/relationships/hyperlink" Target="https://normativ.kontur.ru/document?moduleid=1&amp;documentid=387058#l314" TargetMode="External"/><Relationship Id="rId45" Type="http://schemas.openxmlformats.org/officeDocument/2006/relationships/hyperlink" Target="https://normativ.kontur.ru/document?moduleid=1&amp;documentid=416094#l932" TargetMode="External"/><Relationship Id="rId5" Type="http://schemas.openxmlformats.org/officeDocument/2006/relationships/hyperlink" Target="https://normativ.kontur.ru/document?moduleid=1&amp;documentid=416094#l215" TargetMode="External"/><Relationship Id="rId15" Type="http://schemas.openxmlformats.org/officeDocument/2006/relationships/hyperlink" Target="https://normativ.kontur.ru/document?moduleid=1&amp;documentid=352263#l12" TargetMode="External"/><Relationship Id="rId23" Type="http://schemas.openxmlformats.org/officeDocument/2006/relationships/image" Target="media/image1.jpeg"/><Relationship Id="rId28" Type="http://schemas.openxmlformats.org/officeDocument/2006/relationships/hyperlink" Target="https://normativ.kontur.ru/document?moduleid=1&amp;documentid=184188#l0" TargetMode="External"/><Relationship Id="rId36" Type="http://schemas.openxmlformats.org/officeDocument/2006/relationships/hyperlink" Target="https://normativ.kontur.ru/document?moduleid=1&amp;documentid=387058#l225" TargetMode="External"/><Relationship Id="rId10" Type="http://schemas.openxmlformats.org/officeDocument/2006/relationships/hyperlink" Target="https://normativ.kontur.ru/document?moduleid=1&amp;documentid=416094#l219" TargetMode="External"/><Relationship Id="rId19" Type="http://schemas.openxmlformats.org/officeDocument/2006/relationships/hyperlink" Target="https://normativ.kontur.ru/document?moduleid=1&amp;documentid=352263#l12" TargetMode="External"/><Relationship Id="rId31" Type="http://schemas.openxmlformats.org/officeDocument/2006/relationships/image" Target="media/image4.jpeg"/><Relationship Id="rId44" Type="http://schemas.openxmlformats.org/officeDocument/2006/relationships/hyperlink" Target="https://normativ.kontur.ru/document?moduleid=1&amp;documentid=387058#l230" TargetMode="External"/><Relationship Id="rId4" Type="http://schemas.openxmlformats.org/officeDocument/2006/relationships/hyperlink" Target="https://normativ.kontur.ru/document?moduleid=1&amp;documentid=408738#l0" TargetMode="External"/><Relationship Id="rId9" Type="http://schemas.openxmlformats.org/officeDocument/2006/relationships/hyperlink" Target="https://normativ.kontur.ru/document?moduleid=1&amp;documentid=416094#l210" TargetMode="External"/><Relationship Id="rId14" Type="http://schemas.openxmlformats.org/officeDocument/2006/relationships/hyperlink" Target="https://normativ.kontur.ru/document?moduleid=1&amp;documentid=352263#l12" TargetMode="External"/><Relationship Id="rId22" Type="http://schemas.openxmlformats.org/officeDocument/2006/relationships/hyperlink" Target="https://normativ.kontur.ru/document?moduleid=1&amp;documentid=385080#l134" TargetMode="External"/><Relationship Id="rId27" Type="http://schemas.openxmlformats.org/officeDocument/2006/relationships/hyperlink" Target="https://normativ.kontur.ru/document?moduleid=1&amp;documentid=322539#l68" TargetMode="External"/><Relationship Id="rId30" Type="http://schemas.openxmlformats.org/officeDocument/2006/relationships/hyperlink" Target="https://normativ.kontur.ru/document?moduleid=1&amp;documentid=352263#l3163" TargetMode="External"/><Relationship Id="rId35" Type="http://schemas.openxmlformats.org/officeDocument/2006/relationships/hyperlink" Target="https://normativ.kontur.ru/document?moduleid=1&amp;documentid=395796#l2" TargetMode="External"/><Relationship Id="rId43" Type="http://schemas.openxmlformats.org/officeDocument/2006/relationships/hyperlink" Target="https://normativ.kontur.ru/document?moduleid=1&amp;documentid=387058#l44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17205</Words>
  <Characters>98075</Characters>
  <Application>Microsoft Office Word</Application>
  <DocSecurity>0</DocSecurity>
  <Lines>817</Lines>
  <Paragraphs>230</Paragraphs>
  <ScaleCrop>false</ScaleCrop>
  <Company>Reanimator Extreme Edition</Company>
  <LinksUpToDate>false</LinksUpToDate>
  <CharactersWithSpaces>115050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2022-09-14T08:00:00Z</dcterms:created>
  <dcterms:modified xsi:type="dcterms:W3CDTF">2022-09-14T08:01:00Z</dcterms:modified>
</cp:coreProperties>
</file>