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0"/>
        <w:gridCol w:w="820"/>
        <w:gridCol w:w="1600"/>
        <w:gridCol w:w="1060"/>
        <w:gridCol w:w="1060"/>
        <w:gridCol w:w="1523"/>
        <w:gridCol w:w="1040"/>
        <w:gridCol w:w="1471"/>
        <w:gridCol w:w="1240"/>
        <w:gridCol w:w="1040"/>
        <w:gridCol w:w="1553"/>
        <w:gridCol w:w="1310"/>
      </w:tblGrid>
      <w:tr w:rsidR="00BE000C" w:rsidRPr="00BE000C" w:rsidTr="003F2CE4">
        <w:trPr>
          <w:trHeight w:val="1988"/>
        </w:trPr>
        <w:tc>
          <w:tcPr>
            <w:tcW w:w="14757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АКТ</w:t>
            </w:r>
          </w:p>
          <w:p w:rsidR="00BE000C" w:rsidRPr="00BE000C" w:rsidRDefault="00BE000C" w:rsidP="006640C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ОБЩЕГО (ВЕСЕННЕГО) ОСМОТРА ОБЩЕГО ИМУЩЕСТВА</w:t>
            </w:r>
          </w:p>
          <w:p w:rsidR="00BE000C" w:rsidRPr="00BE000C" w:rsidRDefault="00BE000C" w:rsidP="006640C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МНОГОКВАРТИРНОГО ДОМА, РАСПОЛОЖЕННОГО ПО АДРЕСУ:</w:t>
            </w:r>
          </w:p>
          <w:p w:rsidR="00BE000C" w:rsidRPr="00BE000C" w:rsidRDefault="00BE000C" w:rsidP="006640C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ул. Гульбиновича, 30</w:t>
            </w:r>
          </w:p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г. Владивосток</w:t>
            </w:r>
            <w:r>
              <w:rPr>
                <w:rFonts w:eastAsia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</w:t>
            </w:r>
            <w:r w:rsidR="00156A1C">
              <w:rPr>
                <w:rFonts w:eastAsia="Times New Roman"/>
                <w:color w:val="000000"/>
                <w:lang w:eastAsia="ru-RU"/>
              </w:rPr>
              <w:t xml:space="preserve">23 августа </w:t>
            </w:r>
            <w:r w:rsidRPr="00BE000C">
              <w:rPr>
                <w:rFonts w:eastAsia="Times New Roman"/>
                <w:color w:val="000000"/>
                <w:lang w:eastAsia="ru-RU"/>
              </w:rPr>
              <w:t xml:space="preserve"> 202</w:t>
            </w:r>
            <w:r w:rsidR="006640C5">
              <w:rPr>
                <w:rFonts w:eastAsia="Times New Roman"/>
                <w:color w:val="000000"/>
                <w:lang w:eastAsia="ru-RU"/>
              </w:rPr>
              <w:t xml:space="preserve">2 </w:t>
            </w:r>
            <w:r w:rsidRPr="00BE000C">
              <w:rPr>
                <w:rFonts w:eastAsia="Times New Roman"/>
                <w:color w:val="000000"/>
                <w:lang w:eastAsia="ru-RU"/>
              </w:rPr>
              <w:t>г.</w:t>
            </w:r>
          </w:p>
          <w:p w:rsidR="00BE000C" w:rsidRPr="00BE000C" w:rsidRDefault="00BE000C" w:rsidP="006640C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BE000C" w:rsidRPr="00BE000C" w:rsidTr="003F2CE4">
        <w:trPr>
          <w:trHeight w:val="6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E000C" w:rsidRPr="00BE000C" w:rsidTr="003F2CE4">
        <w:trPr>
          <w:trHeight w:val="3882"/>
        </w:trPr>
        <w:tc>
          <w:tcPr>
            <w:tcW w:w="34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2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BE000C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BE000C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BE000C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BE000C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BE000C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BE000C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BE000C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BE000C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BE000C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BE000C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BE000C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BE000C">
              <w:rPr>
                <w:rFonts w:eastAsia="Times New Roman"/>
                <w:color w:val="000000"/>
                <w:lang w:eastAsia="ru-RU"/>
              </w:rPr>
              <w:br/>
              <w:t>e-mail: ukstandart-dv@mail.ru</w:t>
            </w:r>
            <w:r w:rsidRPr="00BE000C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BE000C" w:rsidRPr="00BE000C" w:rsidTr="003F2CE4">
        <w:trPr>
          <w:trHeight w:val="328"/>
        </w:trPr>
        <w:tc>
          <w:tcPr>
            <w:tcW w:w="34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6154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  <w:tc>
          <w:tcPr>
            <w:tcW w:w="514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3F2CE4">
        <w:trPr>
          <w:trHeight w:val="267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(ненужное зачеркнуть)</w:t>
            </w:r>
          </w:p>
        </w:tc>
        <w:tc>
          <w:tcPr>
            <w:tcW w:w="615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14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E000C" w:rsidRPr="00BE000C" w:rsidTr="003F2CE4">
        <w:trPr>
          <w:trHeight w:val="692"/>
        </w:trPr>
        <w:tc>
          <w:tcPr>
            <w:tcW w:w="4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1987</w:t>
            </w:r>
          </w:p>
        </w:tc>
        <w:tc>
          <w:tcPr>
            <w:tcW w:w="63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3F2CE4">
        <w:trPr>
          <w:trHeight w:val="300"/>
        </w:trPr>
        <w:tc>
          <w:tcPr>
            <w:tcW w:w="14757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BE000C" w:rsidRPr="00BE000C" w:rsidTr="003F2CE4">
        <w:trPr>
          <w:trHeight w:val="405"/>
        </w:trPr>
        <w:tc>
          <w:tcPr>
            <w:tcW w:w="7103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BE000C" w:rsidRPr="00BE000C" w:rsidTr="003F2CE4">
        <w:trPr>
          <w:trHeight w:val="702"/>
        </w:trPr>
        <w:tc>
          <w:tcPr>
            <w:tcW w:w="710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BE000C" w:rsidRPr="00BE000C" w:rsidTr="003F2CE4">
        <w:trPr>
          <w:trHeight w:val="405"/>
        </w:trPr>
        <w:tc>
          <w:tcPr>
            <w:tcW w:w="71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BE000C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BE000C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3F2CE4">
        <w:trPr>
          <w:trHeight w:val="405"/>
        </w:trPr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lastRenderedPageBreak/>
              <w:t>В том числе: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3F2CE4">
        <w:trPr>
          <w:trHeight w:val="405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3F2CE4">
        <w:trPr>
          <w:trHeight w:val="405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3F2CE4">
        <w:trPr>
          <w:trHeight w:val="312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3F2CE4">
        <w:trPr>
          <w:trHeight w:val="420"/>
        </w:trPr>
        <w:tc>
          <w:tcPr>
            <w:tcW w:w="108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39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3F2CE4">
        <w:trPr>
          <w:trHeight w:val="420"/>
        </w:trPr>
        <w:tc>
          <w:tcPr>
            <w:tcW w:w="147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BE000C" w:rsidRPr="00BE000C" w:rsidTr="003F2CE4">
        <w:trPr>
          <w:trHeight w:val="681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000C" w:rsidRPr="00BE000C" w:rsidRDefault="00BE000C" w:rsidP="00BE000C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53%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39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180</w:t>
            </w:r>
          </w:p>
        </w:tc>
      </w:tr>
      <w:tr w:rsidR="00BE000C" w:rsidRPr="00BE000C" w:rsidTr="003F2CE4">
        <w:trPr>
          <w:trHeight w:val="409"/>
        </w:trPr>
        <w:tc>
          <w:tcPr>
            <w:tcW w:w="18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BE000C" w:rsidRPr="00BE000C" w:rsidRDefault="00BE000C" w:rsidP="006640C5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общая площадь дома, м</w:t>
            </w:r>
            <w:proofErr w:type="gramStart"/>
            <w:r w:rsidR="006640C5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BE000C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E000C" w:rsidRPr="00BE000C" w:rsidRDefault="003F2CE4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CE4">
              <w:rPr>
                <w:rFonts w:eastAsia="Times New Roman"/>
                <w:color w:val="000000"/>
                <w:lang w:eastAsia="ru-RU"/>
              </w:rPr>
              <w:t>13 858.9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6640C5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общая площадь жилых помещений, м</w:t>
            </w:r>
            <w:proofErr w:type="gramStart"/>
            <w:r w:rsidR="006640C5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BE000C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10433.8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6640C5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общая площадь нежилых помещений, м</w:t>
            </w:r>
            <w:proofErr w:type="gramStart"/>
            <w:r w:rsidR="006640C5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BE000C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25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6640C5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общая площадь мест общего пользования,</w:t>
            </w:r>
            <w:r w:rsidR="006640C5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E000C">
              <w:rPr>
                <w:rFonts w:eastAsia="Times New Roman"/>
                <w:color w:val="000000"/>
                <w:lang w:eastAsia="ru-RU"/>
              </w:rPr>
              <w:t>м</w:t>
            </w:r>
            <w:proofErr w:type="gramStart"/>
            <w:r w:rsidR="006640C5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BE000C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E000C" w:rsidRPr="00BE000C" w:rsidRDefault="003F2CE4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3F2CE4">
              <w:rPr>
                <w:rFonts w:eastAsia="Times New Roman"/>
                <w:color w:val="000000"/>
                <w:lang w:eastAsia="ru-RU"/>
              </w:rPr>
              <w:t>3 415.0</w:t>
            </w:r>
          </w:p>
        </w:tc>
      </w:tr>
      <w:tr w:rsidR="00BE000C" w:rsidRPr="00BE000C" w:rsidTr="003F2CE4">
        <w:trPr>
          <w:trHeight w:val="496"/>
        </w:trPr>
        <w:tc>
          <w:tcPr>
            <w:tcW w:w="18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E000C" w:rsidRPr="00BE000C" w:rsidTr="003F2CE4">
        <w:trPr>
          <w:trHeight w:val="315"/>
        </w:trPr>
        <w:tc>
          <w:tcPr>
            <w:tcW w:w="14757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BE000C" w:rsidRPr="00BE000C" w:rsidTr="003F2CE4">
        <w:trPr>
          <w:trHeight w:val="707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BE000C" w:rsidRPr="00BE000C" w:rsidTr="003F2CE4">
        <w:trPr>
          <w:trHeight w:val="405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3F2CE4">
        <w:trPr>
          <w:trHeight w:val="405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3F2CE4">
        <w:trPr>
          <w:trHeight w:val="405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3F2CE4">
        <w:trPr>
          <w:trHeight w:val="405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3F2CE4">
        <w:trPr>
          <w:trHeight w:val="405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3F2CE4">
        <w:trPr>
          <w:trHeight w:val="405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3F2CE4">
        <w:trPr>
          <w:trHeight w:val="405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3F2CE4">
        <w:trPr>
          <w:trHeight w:val="420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6640C5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14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E000C" w:rsidRPr="00BE000C" w:rsidTr="003F2CE4">
        <w:trPr>
          <w:trHeight w:val="405"/>
        </w:trPr>
        <w:tc>
          <w:tcPr>
            <w:tcW w:w="14757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BE000C" w:rsidRPr="00BE000C" w:rsidTr="003F2CE4">
        <w:trPr>
          <w:trHeight w:val="625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элемента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BE000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площадь, кв.м.</w:t>
            </w:r>
          </w:p>
        </w:tc>
        <w:tc>
          <w:tcPr>
            <w:tcW w:w="9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E000C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3F2CE4" w:rsidRPr="00BE000C" w:rsidTr="003F2CE4">
        <w:trPr>
          <w:trHeight w:val="702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CE4" w:rsidRPr="003F2CE4" w:rsidRDefault="003F2CE4">
            <w:pPr>
              <w:rPr>
                <w:color w:val="000000"/>
              </w:rPr>
            </w:pPr>
            <w:r w:rsidRPr="003F2CE4">
              <w:rPr>
                <w:color w:val="000000"/>
              </w:rPr>
              <w:lastRenderedPageBreak/>
              <w:t>фундамент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CE4" w:rsidRPr="003F2CE4" w:rsidRDefault="003F2CE4">
            <w:pPr>
              <w:rPr>
                <w:color w:val="000000"/>
              </w:rPr>
            </w:pPr>
            <w:r w:rsidRPr="003F2CE4">
              <w:rPr>
                <w:color w:val="000000"/>
              </w:rPr>
              <w:t>436.35</w:t>
            </w:r>
          </w:p>
        </w:tc>
        <w:tc>
          <w:tcPr>
            <w:tcW w:w="9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F2CE4" w:rsidRPr="003F2CE4" w:rsidRDefault="003F2CE4" w:rsidP="003F2CE4">
            <w:pPr>
              <w:jc w:val="both"/>
              <w:rPr>
                <w:color w:val="000000"/>
              </w:rPr>
            </w:pPr>
            <w:r w:rsidRPr="003F2CE4">
              <w:rPr>
                <w:color w:val="000000"/>
              </w:rPr>
              <w:t xml:space="preserve">Фундамент ленточный из железобетонных блоков. </w:t>
            </w:r>
          </w:p>
        </w:tc>
      </w:tr>
      <w:tr w:rsidR="003F2CE4" w:rsidRPr="00BE000C" w:rsidTr="003F2CE4">
        <w:trPr>
          <w:trHeight w:val="382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CE4" w:rsidRPr="003F2CE4" w:rsidRDefault="003F2CE4">
            <w:pPr>
              <w:rPr>
                <w:color w:val="000000"/>
              </w:rPr>
            </w:pPr>
            <w:r w:rsidRPr="003F2CE4">
              <w:rPr>
                <w:color w:val="000000"/>
              </w:rPr>
              <w:t>стены наружные (фасад)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CE4" w:rsidRPr="003F2CE4" w:rsidRDefault="003F2CE4">
            <w:pPr>
              <w:rPr>
                <w:color w:val="000000"/>
              </w:rPr>
            </w:pPr>
            <w:r w:rsidRPr="003F2CE4">
              <w:rPr>
                <w:color w:val="000000"/>
              </w:rPr>
              <w:t>6456.0</w:t>
            </w:r>
          </w:p>
        </w:tc>
        <w:tc>
          <w:tcPr>
            <w:tcW w:w="9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F2CE4" w:rsidRPr="003F2CE4" w:rsidRDefault="003F2CE4" w:rsidP="003F2CE4">
            <w:pPr>
              <w:jc w:val="both"/>
              <w:rPr>
                <w:color w:val="000000"/>
              </w:rPr>
            </w:pPr>
            <w:r w:rsidRPr="003F2CE4">
              <w:rPr>
                <w:color w:val="000000"/>
              </w:rPr>
              <w:t xml:space="preserve">Фасад из несущих керамзитовых панелей с заводской отделкой. </w:t>
            </w:r>
          </w:p>
        </w:tc>
      </w:tr>
      <w:tr w:rsidR="003F2CE4" w:rsidRPr="00BE000C" w:rsidTr="003F2CE4">
        <w:trPr>
          <w:trHeight w:val="280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CE4" w:rsidRPr="003F2CE4" w:rsidRDefault="003F2CE4">
            <w:pPr>
              <w:rPr>
                <w:color w:val="000000"/>
              </w:rPr>
            </w:pPr>
            <w:r w:rsidRPr="003F2CE4">
              <w:rPr>
                <w:color w:val="000000"/>
              </w:rPr>
              <w:t>стены внутренние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CE4" w:rsidRPr="003F2CE4" w:rsidRDefault="003F2CE4">
            <w:pPr>
              <w:rPr>
                <w:color w:val="000000"/>
              </w:rPr>
            </w:pPr>
            <w:r w:rsidRPr="003F2CE4">
              <w:rPr>
                <w:color w:val="000000"/>
              </w:rPr>
              <w:t>1269.0</w:t>
            </w:r>
          </w:p>
        </w:tc>
        <w:tc>
          <w:tcPr>
            <w:tcW w:w="9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F2CE4" w:rsidRPr="003F2CE4" w:rsidRDefault="003F2CE4" w:rsidP="003F2CE4">
            <w:pPr>
              <w:jc w:val="both"/>
              <w:rPr>
                <w:color w:val="000000"/>
              </w:rPr>
            </w:pPr>
            <w:r w:rsidRPr="003F2CE4">
              <w:rPr>
                <w:color w:val="000000"/>
              </w:rPr>
              <w:t>Железобетонные и гипсолитовые панели.</w:t>
            </w:r>
          </w:p>
        </w:tc>
      </w:tr>
      <w:tr w:rsidR="003F2CE4" w:rsidRPr="00BE000C" w:rsidTr="003F2CE4">
        <w:trPr>
          <w:trHeight w:val="260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CE4" w:rsidRPr="003F2CE4" w:rsidRDefault="003F2CE4">
            <w:pPr>
              <w:rPr>
                <w:color w:val="000000"/>
              </w:rPr>
            </w:pPr>
            <w:r w:rsidRPr="003F2CE4">
              <w:rPr>
                <w:color w:val="000000"/>
              </w:rPr>
              <w:t>перекрытия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CE4" w:rsidRPr="003F2CE4" w:rsidRDefault="003F2CE4">
            <w:pPr>
              <w:rPr>
                <w:color w:val="000000"/>
              </w:rPr>
            </w:pPr>
            <w:r w:rsidRPr="003F2CE4">
              <w:rPr>
                <w:color w:val="000000"/>
              </w:rPr>
              <w:t>16656.6</w:t>
            </w:r>
          </w:p>
        </w:tc>
        <w:tc>
          <w:tcPr>
            <w:tcW w:w="9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F2CE4" w:rsidRPr="003F2CE4" w:rsidRDefault="003F2CE4" w:rsidP="003F2CE4">
            <w:pPr>
              <w:jc w:val="both"/>
              <w:rPr>
                <w:color w:val="000000"/>
              </w:rPr>
            </w:pPr>
            <w:r w:rsidRPr="003F2CE4">
              <w:rPr>
                <w:color w:val="000000"/>
              </w:rPr>
              <w:t xml:space="preserve">Железобетонные плиты. </w:t>
            </w:r>
          </w:p>
        </w:tc>
      </w:tr>
      <w:tr w:rsidR="003F2CE4" w:rsidRPr="00BE000C" w:rsidTr="003F2CE4">
        <w:trPr>
          <w:trHeight w:val="740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CE4" w:rsidRPr="003F2CE4" w:rsidRDefault="003F2CE4">
            <w:pPr>
              <w:rPr>
                <w:color w:val="000000"/>
              </w:rPr>
            </w:pPr>
            <w:r w:rsidRPr="003F2CE4">
              <w:rPr>
                <w:color w:val="000000"/>
              </w:rPr>
              <w:t>кровля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CE4" w:rsidRPr="003F2CE4" w:rsidRDefault="003F2CE4">
            <w:pPr>
              <w:rPr>
                <w:color w:val="000000"/>
              </w:rPr>
            </w:pPr>
            <w:r w:rsidRPr="003F2CE4">
              <w:rPr>
                <w:color w:val="000000"/>
              </w:rPr>
              <w:t>1665.66</w:t>
            </w:r>
          </w:p>
        </w:tc>
        <w:tc>
          <w:tcPr>
            <w:tcW w:w="9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F2CE4" w:rsidRPr="003F2CE4" w:rsidRDefault="003F2CE4" w:rsidP="003F2CE4">
            <w:pPr>
              <w:jc w:val="both"/>
              <w:rPr>
                <w:color w:val="000000"/>
              </w:rPr>
            </w:pPr>
            <w:r w:rsidRPr="003F2CE4">
              <w:rPr>
                <w:color w:val="000000"/>
              </w:rPr>
              <w:t>Крыша здания плоская, совмещённая, кровля рулонная кровля по железобетонным плитам</w:t>
            </w:r>
            <w:proofErr w:type="gramStart"/>
            <w:r w:rsidRPr="003F2CE4">
              <w:rPr>
                <w:color w:val="000000"/>
              </w:rPr>
              <w:t xml:space="preserve"> .</w:t>
            </w:r>
            <w:proofErr w:type="gramEnd"/>
            <w:r w:rsidRPr="003F2CE4">
              <w:rPr>
                <w:color w:val="000000"/>
              </w:rPr>
              <w:t xml:space="preserve"> Водосток внутренний организованный, </w:t>
            </w:r>
          </w:p>
        </w:tc>
      </w:tr>
      <w:tr w:rsidR="003F2CE4" w:rsidRPr="00BE000C" w:rsidTr="003F2CE4">
        <w:trPr>
          <w:trHeight w:val="421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CE4" w:rsidRPr="003F2CE4" w:rsidRDefault="003F2CE4">
            <w:pPr>
              <w:rPr>
                <w:color w:val="000000"/>
              </w:rPr>
            </w:pPr>
            <w:r w:rsidRPr="003F2CE4">
              <w:rPr>
                <w:color w:val="000000"/>
              </w:rPr>
              <w:t>лестницы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CE4" w:rsidRPr="003F2CE4" w:rsidRDefault="003F2CE4">
            <w:pPr>
              <w:rPr>
                <w:color w:val="000000"/>
              </w:rPr>
            </w:pPr>
            <w:r w:rsidRPr="003F2CE4">
              <w:rPr>
                <w:color w:val="000000"/>
              </w:rPr>
              <w:t>546.0</w:t>
            </w:r>
          </w:p>
        </w:tc>
        <w:tc>
          <w:tcPr>
            <w:tcW w:w="91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F2CE4" w:rsidRPr="003F2CE4" w:rsidRDefault="003F2CE4" w:rsidP="003F2CE4">
            <w:pPr>
              <w:jc w:val="both"/>
              <w:rPr>
                <w:color w:val="000000"/>
              </w:rPr>
            </w:pPr>
            <w:r w:rsidRPr="003F2CE4">
              <w:rPr>
                <w:color w:val="000000"/>
              </w:rPr>
              <w:t>Лестничные марши выполнены из железобетонных сборных конструкций. Ограждения – деревянные перила по металлическим ограждениям с креплением через закладные детали.</w:t>
            </w:r>
          </w:p>
        </w:tc>
      </w:tr>
      <w:tr w:rsidR="003F2CE4" w:rsidRPr="00BE000C" w:rsidTr="003F2CE4">
        <w:trPr>
          <w:trHeight w:val="359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F2CE4" w:rsidRPr="003F2CE4" w:rsidRDefault="003F2CE4">
            <w:pPr>
              <w:rPr>
                <w:color w:val="000000"/>
              </w:rPr>
            </w:pPr>
            <w:r w:rsidRPr="003F2CE4">
              <w:rPr>
                <w:color w:val="000000"/>
              </w:rPr>
              <w:t xml:space="preserve">Общие коридоры и тамбуры, межквартирные лестничные площадки, колясочные, мусорокамеры, 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F2CE4" w:rsidRPr="003F2CE4" w:rsidRDefault="003F2CE4">
            <w:pPr>
              <w:rPr>
                <w:color w:val="000000"/>
              </w:rPr>
            </w:pPr>
            <w:r w:rsidRPr="003F2CE4">
              <w:rPr>
                <w:color w:val="000000"/>
              </w:rPr>
              <w:t>1 028.7</w:t>
            </w:r>
          </w:p>
        </w:tc>
        <w:tc>
          <w:tcPr>
            <w:tcW w:w="917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2CE4" w:rsidRPr="003F2CE4" w:rsidRDefault="003F2CE4" w:rsidP="003F2CE4">
            <w:pPr>
              <w:jc w:val="both"/>
              <w:rPr>
                <w:color w:val="000000"/>
              </w:rPr>
            </w:pPr>
            <w:r w:rsidRPr="003F2CE4">
              <w:rPr>
                <w:color w:val="000000"/>
              </w:rPr>
              <w:t>Стены - несущие керамзитовые панели с заводской отделкой, железобетонные и гипсолитовые панели, пол и потолок - плиты перекрытия.</w:t>
            </w:r>
          </w:p>
        </w:tc>
      </w:tr>
      <w:tr w:rsidR="003F2CE4" w:rsidRPr="00BE000C" w:rsidTr="003F2CE4">
        <w:trPr>
          <w:trHeight w:val="359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3F2CE4" w:rsidRPr="003F2CE4" w:rsidRDefault="003F2CE4">
            <w:pPr>
              <w:rPr>
                <w:color w:val="000000"/>
              </w:rPr>
            </w:pPr>
            <w:r w:rsidRPr="003F2CE4">
              <w:rPr>
                <w:color w:val="000000"/>
              </w:rPr>
              <w:t>Лоджии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3F2CE4" w:rsidRPr="003F2CE4" w:rsidRDefault="003F2CE4">
            <w:pPr>
              <w:rPr>
                <w:color w:val="000000"/>
              </w:rPr>
            </w:pPr>
            <w:r w:rsidRPr="003F2CE4">
              <w:rPr>
                <w:color w:val="000000"/>
              </w:rPr>
              <w:t>324.9</w:t>
            </w:r>
          </w:p>
        </w:tc>
        <w:tc>
          <w:tcPr>
            <w:tcW w:w="917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2CE4" w:rsidRPr="003F2CE4" w:rsidRDefault="003F2CE4" w:rsidP="003F2CE4">
            <w:pPr>
              <w:jc w:val="both"/>
              <w:rPr>
                <w:color w:val="000000"/>
              </w:rPr>
            </w:pPr>
            <w:r w:rsidRPr="003F2CE4">
              <w:rPr>
                <w:color w:val="000000"/>
              </w:rPr>
              <w:t>Стены - железобетонные  панели, пол и потолок - плиты перекрытия, ограждения - металлические по закладным деталям</w:t>
            </w:r>
          </w:p>
        </w:tc>
      </w:tr>
      <w:tr w:rsidR="003F2CE4" w:rsidRPr="00BE000C" w:rsidTr="003F2CE4">
        <w:trPr>
          <w:trHeight w:val="359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3F2CE4" w:rsidRPr="003F2CE4" w:rsidRDefault="003F2CE4">
            <w:pPr>
              <w:rPr>
                <w:color w:val="000000"/>
              </w:rPr>
            </w:pPr>
            <w:r w:rsidRPr="003F2CE4">
              <w:rPr>
                <w:color w:val="000000"/>
              </w:rPr>
              <w:t>технический подвал, машинные отделения, лифты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3F2CE4" w:rsidRPr="003F2CE4" w:rsidRDefault="003F2CE4">
            <w:pPr>
              <w:rPr>
                <w:color w:val="000000"/>
              </w:rPr>
            </w:pPr>
            <w:r w:rsidRPr="003F2CE4">
              <w:rPr>
                <w:color w:val="000000"/>
              </w:rPr>
              <w:t>1 329.9</w:t>
            </w:r>
          </w:p>
        </w:tc>
        <w:tc>
          <w:tcPr>
            <w:tcW w:w="917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2CE4" w:rsidRPr="003F2CE4" w:rsidRDefault="003F2CE4" w:rsidP="003F2CE4">
            <w:pPr>
              <w:jc w:val="both"/>
              <w:rPr>
                <w:color w:val="000000"/>
              </w:rPr>
            </w:pPr>
            <w:r w:rsidRPr="003F2CE4">
              <w:rPr>
                <w:color w:val="000000"/>
              </w:rPr>
              <w:t>Стены - фундаментные блоки, пол - щебёночная отсыпка, потолок - плиты перекрытия.</w:t>
            </w:r>
          </w:p>
        </w:tc>
      </w:tr>
      <w:tr w:rsidR="003F2CE4" w:rsidRPr="00BE000C" w:rsidTr="003F2CE4">
        <w:trPr>
          <w:trHeight w:val="359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3F2CE4" w:rsidRPr="003F2CE4" w:rsidRDefault="003F2CE4">
            <w:pPr>
              <w:rPr>
                <w:color w:val="000000"/>
              </w:rPr>
            </w:pPr>
            <w:r w:rsidRPr="003F2CE4">
              <w:rPr>
                <w:color w:val="000000"/>
              </w:rPr>
              <w:t>придомовая территория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3F2CE4" w:rsidRPr="003F2CE4" w:rsidRDefault="003F2CE4">
            <w:pPr>
              <w:rPr>
                <w:color w:val="000000"/>
              </w:rPr>
            </w:pPr>
            <w:r w:rsidRPr="003F2CE4">
              <w:rPr>
                <w:color w:val="000000"/>
              </w:rPr>
              <w:t>10 624</w:t>
            </w:r>
          </w:p>
        </w:tc>
        <w:tc>
          <w:tcPr>
            <w:tcW w:w="917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2CE4" w:rsidRPr="003F2CE4" w:rsidRDefault="003F2CE4" w:rsidP="003F2CE4">
            <w:pPr>
              <w:jc w:val="both"/>
              <w:rPr>
                <w:color w:val="000000"/>
              </w:rPr>
            </w:pPr>
            <w:proofErr w:type="gramStart"/>
            <w:r w:rsidRPr="003F2CE4">
              <w:rPr>
                <w:color w:val="000000"/>
              </w:rPr>
              <w:t>Оборудованы: площадка для КГМ, детская площадка с игровыми комплексами и малыми архитектурными формами, бельевая площадка со стойками для сушки белья, зона отдыха со скамейками, озеленение в виде деревьев, газонов и клумб.</w:t>
            </w:r>
            <w:proofErr w:type="gramEnd"/>
          </w:p>
        </w:tc>
      </w:tr>
      <w:tr w:rsidR="00BE000C" w:rsidRPr="00BE000C" w:rsidTr="003F2CE4">
        <w:trPr>
          <w:trHeight w:val="287"/>
        </w:trPr>
        <w:tc>
          <w:tcPr>
            <w:tcW w:w="14757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BE000C" w:rsidRPr="00BE000C" w:rsidTr="003F2CE4">
        <w:trPr>
          <w:trHeight w:val="364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0C" w:rsidRPr="00BE000C" w:rsidRDefault="00BE000C" w:rsidP="003F2CE4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2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3F2CE4">
            <w:pPr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описание</w:t>
            </w:r>
          </w:p>
        </w:tc>
      </w:tr>
      <w:tr w:rsidR="00BE000C" w:rsidRPr="00BE000C" w:rsidTr="003F2CE4">
        <w:trPr>
          <w:trHeight w:val="2892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lastRenderedPageBreak/>
              <w:t>электроснабжение</w:t>
            </w:r>
          </w:p>
        </w:tc>
        <w:tc>
          <w:tcPr>
            <w:tcW w:w="112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B1089F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 xml:space="preserve">Система электроснабжения выполнена централизованного типа от городских электросетей МУПВ "ВПЭС". Электропитание осуществляется по кабельной линии 380/220В.  Распределительные шкафы </w:t>
            </w:r>
            <w:proofErr w:type="gramStart"/>
            <w:r w:rsidRPr="00BE000C">
              <w:rPr>
                <w:rFonts w:eastAsia="Times New Roman"/>
                <w:color w:val="000000"/>
                <w:lang w:eastAsia="ru-RU"/>
              </w:rPr>
              <w:t>ВРУ</w:t>
            </w:r>
            <w:proofErr w:type="gramEnd"/>
            <w:r w:rsidRPr="00BE000C">
              <w:rPr>
                <w:rFonts w:eastAsia="Times New Roman"/>
                <w:color w:val="000000"/>
                <w:lang w:eastAsia="ru-RU"/>
              </w:rPr>
              <w:t xml:space="preserve"> расположены в отдельных  помещениях 2-го и 4-го подъездов. На каждом этаже здания установлены распределительные поэтажные щиты. </w:t>
            </w:r>
            <w:proofErr w:type="gramStart"/>
            <w:r w:rsidRPr="00BE000C">
              <w:rPr>
                <w:rFonts w:eastAsia="Times New Roman"/>
                <w:color w:val="000000"/>
                <w:lang w:eastAsia="ru-RU"/>
              </w:rPr>
              <w:t>Разводка системы электроснабжения от ВРУ к распределительным щитам выполнена скрытым способом и проложена в конструкциях внутренних стен.</w:t>
            </w:r>
            <w:proofErr w:type="gramEnd"/>
            <w:r w:rsidRPr="00BE000C">
              <w:rPr>
                <w:rFonts w:eastAsia="Times New Roman"/>
                <w:color w:val="000000"/>
                <w:lang w:eastAsia="ru-RU"/>
              </w:rPr>
              <w:t xml:space="preserve"> Групповая сеть выполнена </w:t>
            </w:r>
            <w:proofErr w:type="gramStart"/>
            <w:r w:rsidRPr="00BE000C">
              <w:rPr>
                <w:rFonts w:eastAsia="Times New Roman"/>
                <w:color w:val="000000"/>
                <w:lang w:eastAsia="ru-RU"/>
              </w:rPr>
              <w:t>скрытой</w:t>
            </w:r>
            <w:proofErr w:type="gramEnd"/>
            <w:r w:rsidRPr="00BE000C">
              <w:rPr>
                <w:rFonts w:eastAsia="Times New Roman"/>
                <w:color w:val="000000"/>
                <w:lang w:eastAsia="ru-RU"/>
              </w:rPr>
              <w:t xml:space="preserve">, под слоем штукатурного слоя. Напряжение в сети рабочего освещения 220В. Сети электроснабжения выполнены алюминиевыми двухжильными проводами. Установлены 4 </w:t>
            </w:r>
            <w:proofErr w:type="gramStart"/>
            <w:r w:rsidRPr="00BE000C">
              <w:rPr>
                <w:rFonts w:eastAsia="Times New Roman"/>
                <w:color w:val="000000"/>
                <w:lang w:eastAsia="ru-RU"/>
              </w:rPr>
              <w:t>измерительных</w:t>
            </w:r>
            <w:proofErr w:type="gramEnd"/>
            <w:r w:rsidRPr="00BE000C">
              <w:rPr>
                <w:rFonts w:eastAsia="Times New Roman"/>
                <w:color w:val="000000"/>
                <w:lang w:eastAsia="ru-RU"/>
              </w:rPr>
              <w:t xml:space="preserve"> комплекса электроснабжения (в собственности МУПВ "ВПЭС") </w:t>
            </w:r>
          </w:p>
        </w:tc>
      </w:tr>
      <w:tr w:rsidR="00BE000C" w:rsidRPr="00BE000C" w:rsidTr="003F2CE4">
        <w:trPr>
          <w:trHeight w:val="1969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12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 xml:space="preserve">Централизованного типа от городских инженерных сетей МУПВ "ВПЭС". Водоснабжение предусмотрено от транзитной сети двумя вводами (подача и обратный трубопровод) Ø 89 и 127 мм соответственно. Устроено 2 </w:t>
            </w:r>
            <w:proofErr w:type="gramStart"/>
            <w:r w:rsidRPr="00BE000C">
              <w:rPr>
                <w:rFonts w:eastAsia="Times New Roman"/>
                <w:color w:val="000000"/>
                <w:lang w:eastAsia="ru-RU"/>
              </w:rPr>
              <w:t>тепловых</w:t>
            </w:r>
            <w:proofErr w:type="gramEnd"/>
            <w:r w:rsidRPr="00BE000C">
              <w:rPr>
                <w:rFonts w:eastAsia="Times New Roman"/>
                <w:color w:val="000000"/>
                <w:lang w:eastAsia="ru-RU"/>
              </w:rPr>
              <w:t xml:space="preserve"> узла. Магистральный трубопровод </w:t>
            </w:r>
            <w:proofErr w:type="gramStart"/>
            <w:r w:rsidRPr="00BE000C">
              <w:rPr>
                <w:rFonts w:eastAsia="Times New Roman"/>
                <w:color w:val="000000"/>
                <w:lang w:eastAsia="ru-RU"/>
              </w:rPr>
              <w:t>проложен</w:t>
            </w:r>
            <w:proofErr w:type="gramEnd"/>
            <w:r w:rsidRPr="00BE000C">
              <w:rPr>
                <w:rFonts w:eastAsia="Times New Roman"/>
                <w:color w:val="000000"/>
                <w:lang w:eastAsia="ru-RU"/>
              </w:rPr>
              <w:t xml:space="preserve"> открыто по стенам подвального помещения. Внутренняя разводка сетей горячего водоснабжения от магистральных труб до стояков выполнена из стальных труб Ø 45 мм, до потребителей Ø 25 мм.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gramStart"/>
            <w:r w:rsidRPr="00BE000C">
              <w:rPr>
                <w:rFonts w:eastAsia="Times New Roman"/>
                <w:color w:val="000000"/>
                <w:lang w:eastAsia="ru-RU"/>
              </w:rPr>
              <w:t>Оборудованы</w:t>
            </w:r>
            <w:proofErr w:type="gramEnd"/>
            <w:r w:rsidRPr="00BE000C">
              <w:rPr>
                <w:rFonts w:eastAsia="Times New Roman"/>
                <w:color w:val="000000"/>
                <w:lang w:eastAsia="ru-RU"/>
              </w:rPr>
              <w:t xml:space="preserve"> 2 тепловых узла с приборами учёта </w:t>
            </w:r>
            <w:proofErr w:type="spellStart"/>
            <w:r w:rsidRPr="00BE000C">
              <w:rPr>
                <w:rFonts w:eastAsia="Times New Roman"/>
                <w:color w:val="000000"/>
                <w:lang w:eastAsia="ru-RU"/>
              </w:rPr>
              <w:t>Магика</w:t>
            </w:r>
            <w:proofErr w:type="spellEnd"/>
            <w:r w:rsidRPr="00BE000C">
              <w:rPr>
                <w:rFonts w:eastAsia="Times New Roman"/>
                <w:color w:val="000000"/>
                <w:lang w:eastAsia="ru-RU"/>
              </w:rPr>
              <w:t xml:space="preserve"> Е2422М</w:t>
            </w:r>
          </w:p>
        </w:tc>
      </w:tr>
      <w:tr w:rsidR="00BE000C" w:rsidRPr="00BE000C" w:rsidTr="003F2CE4">
        <w:trPr>
          <w:trHeight w:val="2262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 xml:space="preserve">холодное водоснабжение </w:t>
            </w:r>
          </w:p>
        </w:tc>
        <w:tc>
          <w:tcPr>
            <w:tcW w:w="112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Централизованного типа от городских инженерных сетей КГУП «Приморский водоканал». Водоснабжение здания предусмотрено от наружной сети одним вводом Ø 100 мм. Водомерный узел расположен в 3-ом подъезде здания. От водомерного узла через все здание проходит магистральная труба Ø 57 мм. Магистральная труба в подвальном помещении проложена открытым способом и крепится к плитам перекрытия 1-го этажа. Внутренняя разводка по зданию вертикального типа, из стальных труб Ø 30 мм и метаполовых труб Ø 30 мм. По магистральной горизонтальной разводке смонтированы перекрывающие вентили.</w:t>
            </w:r>
          </w:p>
        </w:tc>
      </w:tr>
      <w:tr w:rsidR="00BE000C" w:rsidRPr="00BE000C" w:rsidTr="003F2CE4">
        <w:trPr>
          <w:trHeight w:val="563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12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BE000C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BE000C">
              <w:rPr>
                <w:rFonts w:eastAsia="Times New Roman"/>
                <w:color w:val="000000"/>
                <w:lang w:eastAsia="ru-RU"/>
              </w:rPr>
              <w:t xml:space="preserve">, выпуск в городские сети КГУП «Приморский водоканал», выполнено чугунными трубами. </w:t>
            </w:r>
          </w:p>
        </w:tc>
      </w:tr>
      <w:tr w:rsidR="00BE000C" w:rsidRPr="00BE000C" w:rsidTr="003F2CE4">
        <w:trPr>
          <w:trHeight w:val="1695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отопление</w:t>
            </w:r>
          </w:p>
        </w:tc>
        <w:tc>
          <w:tcPr>
            <w:tcW w:w="112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 xml:space="preserve">Водяная, централизованного типа от городских инженерных сетей, состоящая из трубопроводов подачи и </w:t>
            </w:r>
            <w:proofErr w:type="spellStart"/>
            <w:r w:rsidRPr="00BE000C">
              <w:rPr>
                <w:rFonts w:eastAsia="Times New Roman"/>
                <w:color w:val="000000"/>
                <w:lang w:eastAsia="ru-RU"/>
              </w:rPr>
              <w:t>обратки</w:t>
            </w:r>
            <w:proofErr w:type="spellEnd"/>
            <w:r w:rsidRPr="00BE000C">
              <w:rPr>
                <w:rFonts w:eastAsia="Times New Roman"/>
                <w:color w:val="000000"/>
                <w:lang w:eastAsia="ru-RU"/>
              </w:rPr>
              <w:t>. Магистральные трубы проходят через все здание. В каждом подъезде выполнены тепловые узлы. Внутренняя разводка отопления от магистральных труб до потребителей выполнена их стальных труб Ø 25 мм.</w:t>
            </w:r>
            <w:r w:rsidR="009721E1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gramStart"/>
            <w:r w:rsidRPr="00BE000C">
              <w:rPr>
                <w:rFonts w:eastAsia="Times New Roman"/>
                <w:color w:val="000000"/>
                <w:lang w:eastAsia="ru-RU"/>
              </w:rPr>
              <w:t>Оборудованы</w:t>
            </w:r>
            <w:proofErr w:type="gramEnd"/>
            <w:r w:rsidRPr="00BE000C">
              <w:rPr>
                <w:rFonts w:eastAsia="Times New Roman"/>
                <w:color w:val="000000"/>
                <w:lang w:eastAsia="ru-RU"/>
              </w:rPr>
              <w:t xml:space="preserve"> 2 тепловых узла с приборами учёта </w:t>
            </w:r>
            <w:proofErr w:type="spellStart"/>
            <w:r w:rsidRPr="00BE000C">
              <w:rPr>
                <w:rFonts w:eastAsia="Times New Roman"/>
                <w:color w:val="000000"/>
                <w:lang w:eastAsia="ru-RU"/>
              </w:rPr>
              <w:t>Магика</w:t>
            </w:r>
            <w:proofErr w:type="spellEnd"/>
            <w:r w:rsidRPr="00BE000C">
              <w:rPr>
                <w:rFonts w:eastAsia="Times New Roman"/>
                <w:color w:val="000000"/>
                <w:lang w:eastAsia="ru-RU"/>
              </w:rPr>
              <w:t xml:space="preserve"> Е2422М</w:t>
            </w:r>
            <w:r w:rsidR="00B1089F">
              <w:rPr>
                <w:rFonts w:eastAsia="Times New Roman"/>
                <w:color w:val="000000"/>
                <w:lang w:eastAsia="ru-RU"/>
              </w:rPr>
              <w:t xml:space="preserve"> с погодным регулированием</w:t>
            </w:r>
          </w:p>
        </w:tc>
      </w:tr>
      <w:tr w:rsidR="004D144B" w:rsidRPr="00BE000C" w:rsidTr="003F2CE4">
        <w:trPr>
          <w:trHeight w:val="414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4D144B" w:rsidRPr="00BE000C" w:rsidRDefault="004D144B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Лифтовое хозяйство</w:t>
            </w:r>
          </w:p>
        </w:tc>
        <w:tc>
          <w:tcPr>
            <w:tcW w:w="1129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D144B" w:rsidRPr="00BE000C" w:rsidRDefault="004D144B" w:rsidP="004D144B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4D144B">
              <w:rPr>
                <w:rFonts w:eastAsia="Times New Roman"/>
                <w:color w:val="000000"/>
                <w:lang w:eastAsia="ru-RU"/>
              </w:rPr>
              <w:t xml:space="preserve">В МКД № 30 по ул. Гульбиновича установлены лифты: 1-ый подъезд </w:t>
            </w:r>
            <w:proofErr w:type="gramStart"/>
            <w:r w:rsidRPr="004D144B">
              <w:rPr>
                <w:rFonts w:eastAsia="Times New Roman"/>
                <w:color w:val="000000"/>
                <w:lang w:eastAsia="ru-RU"/>
              </w:rPr>
              <w:t>-з</w:t>
            </w:r>
            <w:proofErr w:type="gramEnd"/>
            <w:r w:rsidRPr="004D144B">
              <w:rPr>
                <w:rFonts w:eastAsia="Times New Roman"/>
                <w:color w:val="000000"/>
                <w:lang w:eastAsia="ru-RU"/>
              </w:rPr>
              <w:t>аводской номер 47163, год ввода в эксплуатацию 2006, 2-ой подъезд заводской номер 47157 год ввода в эксплуатацию 2006, 3-ий подъезд - заводской номер 108673 год ввода в эксплуатацию 2006, 4-ый подъезд - заводской номер 108684 год ввода в эксплуатацию 2006, 5-ый подъезд – заводской номер 47156 год ввода в эксплуатацию 2006.</w:t>
            </w:r>
          </w:p>
        </w:tc>
      </w:tr>
      <w:tr w:rsidR="00BE000C" w:rsidRPr="00BE000C" w:rsidTr="003F2CE4">
        <w:trPr>
          <w:trHeight w:val="414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29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BE000C" w:rsidRPr="00BE000C" w:rsidTr="003F2CE4">
        <w:trPr>
          <w:trHeight w:val="344"/>
        </w:trPr>
        <w:tc>
          <w:tcPr>
            <w:tcW w:w="14757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10. Источники:</w:t>
            </w:r>
          </w:p>
        </w:tc>
      </w:tr>
      <w:tr w:rsidR="00BE000C" w:rsidRPr="00BE000C" w:rsidTr="003F2CE4">
        <w:trPr>
          <w:trHeight w:val="405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2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BE000C" w:rsidRPr="00BE000C" w:rsidTr="003F2CE4">
        <w:trPr>
          <w:trHeight w:val="405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2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BE000C" w:rsidRPr="00BE000C" w:rsidTr="003F2CE4">
        <w:trPr>
          <w:trHeight w:val="405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2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BE000C" w:rsidRPr="00BE000C" w:rsidTr="003F2CE4">
        <w:trPr>
          <w:trHeight w:val="420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29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E000C" w:rsidRPr="00BE000C" w:rsidRDefault="00BE000C" w:rsidP="00BE000C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BE000C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1851B4" w:rsidRDefault="001851B4"/>
    <w:p w:rsidR="009721E1" w:rsidRDefault="009721E1" w:rsidP="009721E1">
      <w:pPr>
        <w:jc w:val="left"/>
      </w:pPr>
      <w:r>
        <w:t>Комиссия в составе:</w:t>
      </w:r>
    </w:p>
    <w:p w:rsidR="009721E1" w:rsidRDefault="009721E1" w:rsidP="009721E1">
      <w:pPr>
        <w:jc w:val="left"/>
      </w:pPr>
      <w:r>
        <w:t>Председатель комиссии: Главный инженер ООО "УК СТАНДАРТ"   Хренников А.С.</w:t>
      </w:r>
    </w:p>
    <w:p w:rsidR="009721E1" w:rsidRDefault="009721E1" w:rsidP="009721E1">
      <w:pPr>
        <w:jc w:val="left"/>
      </w:pPr>
      <w:r>
        <w:t>Члены комиссии:</w:t>
      </w:r>
    </w:p>
    <w:p w:rsidR="009721E1" w:rsidRDefault="009721E1" w:rsidP="009721E1">
      <w:pPr>
        <w:jc w:val="left"/>
      </w:pPr>
      <w:r>
        <w:t>заместитель генерального директор</w:t>
      </w:r>
      <w:proofErr w:type="gramStart"/>
      <w:r>
        <w:t>а ООО</w:t>
      </w:r>
      <w:proofErr w:type="gramEnd"/>
      <w:r>
        <w:t xml:space="preserve"> "УК СТАНДАРТ"   Климовский А.Д.</w:t>
      </w:r>
    </w:p>
    <w:p w:rsidR="009721E1" w:rsidRDefault="009721E1" w:rsidP="009721E1">
      <w:pPr>
        <w:jc w:val="left"/>
      </w:pPr>
      <w:r>
        <w:t>представитель    собственников помещений:   Председатель совета МКД    Матвиенко Н. М.</w:t>
      </w:r>
    </w:p>
    <w:p w:rsidR="009721E1" w:rsidRDefault="009721E1" w:rsidP="009721E1">
      <w:pPr>
        <w:jc w:val="left"/>
      </w:pPr>
      <w:r>
        <w:t>произвела общий (</w:t>
      </w:r>
      <w:r w:rsidR="00156A1C">
        <w:t>о</w:t>
      </w:r>
      <w:r>
        <w:t>сенний) осмотр элементов общего имущества многоквартирного дома.</w:t>
      </w:r>
    </w:p>
    <w:p w:rsidR="009721E1" w:rsidRDefault="009721E1" w:rsidP="009721E1">
      <w:pPr>
        <w:jc w:val="left"/>
      </w:pPr>
      <w:r>
        <w:t>При осмотре установлено следующее: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1200"/>
        <w:gridCol w:w="2989"/>
        <w:gridCol w:w="225"/>
        <w:gridCol w:w="2900"/>
        <w:gridCol w:w="740"/>
        <w:gridCol w:w="6420"/>
      </w:tblGrid>
      <w:tr w:rsidR="009721E1" w:rsidRPr="009721E1" w:rsidTr="009721E1">
        <w:trPr>
          <w:trHeight w:val="368"/>
        </w:trPr>
        <w:tc>
          <w:tcPr>
            <w:tcW w:w="1447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21E1" w:rsidRDefault="009721E1" w:rsidP="009721E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>РЕЗУЛЬТАТЫ ОСМОТРА                                                                                                                                                                            технического состояния</w:t>
            </w:r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br/>
              <w:t>строительных конструкций и инженерного оборудования</w:t>
            </w:r>
          </w:p>
          <w:p w:rsidR="00CC719F" w:rsidRPr="009721E1" w:rsidRDefault="00CC719F" w:rsidP="009721E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9721E1" w:rsidRPr="009721E1" w:rsidTr="009721E1">
        <w:trPr>
          <w:trHeight w:val="612"/>
        </w:trPr>
        <w:tc>
          <w:tcPr>
            <w:tcW w:w="1447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1E1" w:rsidRPr="009721E1" w:rsidRDefault="009721E1" w:rsidP="009721E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9721E1" w:rsidRPr="009721E1" w:rsidTr="00CC719F">
        <w:trPr>
          <w:trHeight w:val="234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21E1" w:rsidRPr="009721E1" w:rsidRDefault="009721E1" w:rsidP="009721E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 xml:space="preserve">№ </w:t>
            </w:r>
            <w:proofErr w:type="gramStart"/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21E1" w:rsidRPr="009721E1" w:rsidRDefault="009721E1" w:rsidP="009721E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21E1" w:rsidRPr="009721E1" w:rsidRDefault="009721E1" w:rsidP="009721E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 по                   ВСН 53-86 (р)</w:t>
            </w:r>
          </w:p>
        </w:tc>
        <w:tc>
          <w:tcPr>
            <w:tcW w:w="6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21E1" w:rsidRPr="009721E1" w:rsidRDefault="009721E1" w:rsidP="009721E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B1089F" w:rsidRPr="009721E1" w:rsidTr="00B1089F">
        <w:trPr>
          <w:trHeight w:val="667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Работоспособное</w:t>
            </w:r>
            <w:proofErr w:type="gramEnd"/>
            <w:r w:rsidRPr="00B1089F">
              <w:t xml:space="preserve">     Процент износа- 45%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>
              <w:t>При визуальном осмотре дефект</w:t>
            </w:r>
            <w:r w:rsidRPr="00B1089F">
              <w:t>ы не обнаружены</w:t>
            </w:r>
          </w:p>
        </w:tc>
      </w:tr>
      <w:tr w:rsidR="00B1089F" w:rsidRPr="009721E1" w:rsidTr="00B1089F">
        <w:trPr>
          <w:trHeight w:val="573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Работоспособное</w:t>
            </w:r>
            <w:proofErr w:type="gramEnd"/>
            <w:r w:rsidRPr="00B1089F">
              <w:t xml:space="preserve">    </w:t>
            </w:r>
            <w:r>
              <w:t xml:space="preserve"> </w:t>
            </w:r>
            <w:r w:rsidRPr="00B1089F">
              <w:t>Процент износа  - 45%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>
              <w:t>При визуальном осмотре дефект</w:t>
            </w:r>
            <w:r w:rsidRPr="00B1089F">
              <w:t>ы не обнаружены</w:t>
            </w:r>
          </w:p>
        </w:tc>
      </w:tr>
      <w:tr w:rsidR="00B1089F" w:rsidRPr="009721E1" w:rsidTr="00B1089F">
        <w:trPr>
          <w:trHeight w:val="62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Работоспособное</w:t>
            </w:r>
            <w:proofErr w:type="gramEnd"/>
            <w:r w:rsidRPr="00B1089F">
              <w:t xml:space="preserve">            Процент износа  - 45 %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Трещины, выбоины, отслоение защитного слоя бетона, местами протечки и промерзания в стыках</w:t>
            </w:r>
          </w:p>
        </w:tc>
      </w:tr>
      <w:tr w:rsidR="00B1089F" w:rsidRPr="009721E1" w:rsidTr="00B1089F">
        <w:trPr>
          <w:trHeight w:val="96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Работоспособное</w:t>
            </w:r>
            <w:proofErr w:type="gramEnd"/>
            <w:r>
              <w:t xml:space="preserve">               </w:t>
            </w:r>
            <w:r w:rsidRPr="00B1089F">
              <w:t xml:space="preserve"> Процент износа - 35%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B1089F">
              <w:t>возможным</w:t>
            </w:r>
            <w:proofErr w:type="gramEnd"/>
          </w:p>
        </w:tc>
      </w:tr>
      <w:tr w:rsidR="00B1089F" w:rsidRPr="009721E1" w:rsidTr="00B1089F">
        <w:trPr>
          <w:trHeight w:val="69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Работоспособное</w:t>
            </w:r>
            <w:proofErr w:type="gramEnd"/>
            <w:r>
              <w:t xml:space="preserve">                 </w:t>
            </w:r>
            <w:r w:rsidRPr="00B1089F">
              <w:t xml:space="preserve"> Процент износа  - 55%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Трещины, выбоины, отслоение защитного слоя бетона, местами протечки и промерзания в стыках</w:t>
            </w:r>
          </w:p>
        </w:tc>
      </w:tr>
      <w:tr w:rsidR="00B1089F" w:rsidRPr="009721E1" w:rsidTr="00B1089F">
        <w:trPr>
          <w:trHeight w:val="98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Работоспособное</w:t>
            </w:r>
            <w:proofErr w:type="gramEnd"/>
            <w:r w:rsidRPr="00B1089F">
              <w:t xml:space="preserve">  </w:t>
            </w:r>
            <w:r w:rsidR="00122777">
              <w:t xml:space="preserve">                           </w:t>
            </w:r>
            <w:r w:rsidRPr="00B1089F">
              <w:t>Процент износа  - 55%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Трещины, выбоины, отслоение защитного слоя бетона, местами протечки и промерзания в стыках</w:t>
            </w:r>
          </w:p>
        </w:tc>
      </w:tr>
      <w:tr w:rsidR="00B1089F" w:rsidRPr="009721E1" w:rsidTr="00B1089F">
        <w:trPr>
          <w:trHeight w:val="93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Ограниченно-работоспособное</w:t>
            </w:r>
            <w:proofErr w:type="gramEnd"/>
            <w:r w:rsidRPr="00B1089F">
              <w:t xml:space="preserve">                     Процент износа - 70 %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При визуальном осмотре дефекты не обнаружены.</w:t>
            </w:r>
          </w:p>
        </w:tc>
      </w:tr>
      <w:tr w:rsidR="00B1089F" w:rsidRPr="009721E1" w:rsidTr="00B1089F">
        <w:trPr>
          <w:trHeight w:val="7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Работоспособное</w:t>
            </w:r>
            <w:proofErr w:type="gramEnd"/>
            <w:r w:rsidRPr="00B1089F">
              <w:t xml:space="preserve">        Процент износа   - 35%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 xml:space="preserve">Провести  визуальный осмотр в полном объёме не представилось </w:t>
            </w:r>
            <w:proofErr w:type="gramStart"/>
            <w:r w:rsidRPr="00B1089F">
              <w:t>возможным</w:t>
            </w:r>
            <w:proofErr w:type="gramEnd"/>
            <w:r w:rsidRPr="00B1089F">
              <w:t>.</w:t>
            </w:r>
          </w:p>
        </w:tc>
      </w:tr>
      <w:tr w:rsidR="00B1089F" w:rsidRPr="009721E1" w:rsidTr="00B1089F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Нормативное</w:t>
            </w:r>
            <w:proofErr w:type="gramEnd"/>
            <w:r w:rsidRPr="00B1089F">
              <w:t xml:space="preserve">                 Процент износа  - 15%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При визуальном осмотре дефекты не обнаружены.</w:t>
            </w:r>
          </w:p>
        </w:tc>
      </w:tr>
      <w:tr w:rsidR="00B1089F" w:rsidRPr="009721E1" w:rsidTr="00B1089F">
        <w:trPr>
          <w:trHeight w:val="226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Ограниченно-работоспособное</w:t>
            </w:r>
            <w:proofErr w:type="gramEnd"/>
            <w:r w:rsidRPr="00B1089F">
              <w:t xml:space="preserve">                       Процент износа  - 55%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Вздутие поверхности, трещины, разрывы (местами) верхнего слоя кровли, требующие замены до 10 % кровли; ржавление и значительные повреждения настенных желобов и ограждающей решетки; проникание влаги в местах примыканий к вертикальным поверхностям; повреждение деталей водоприемного устройства (в плоских крышах)»</w:t>
            </w:r>
          </w:p>
        </w:tc>
      </w:tr>
      <w:tr w:rsidR="00B1089F" w:rsidRPr="009721E1" w:rsidTr="00B1089F">
        <w:trPr>
          <w:trHeight w:val="96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Ограниченно-работоспособное</w:t>
            </w:r>
            <w:proofErr w:type="gramEnd"/>
            <w:r w:rsidRPr="00B1089F">
              <w:t xml:space="preserve">        Процент износа  - 80 %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Стирание поверхности в ходовых местах; выбоины до 0,5 м</w:t>
            </w:r>
            <w:proofErr w:type="gramStart"/>
            <w:r w:rsidRPr="00B1089F">
              <w:rPr>
                <w:vertAlign w:val="superscript"/>
              </w:rPr>
              <w:t>2</w:t>
            </w:r>
            <w:proofErr w:type="gramEnd"/>
            <w:r w:rsidRPr="00B1089F">
              <w:t xml:space="preserve"> на площади до 25 %</w:t>
            </w:r>
          </w:p>
        </w:tc>
      </w:tr>
      <w:tr w:rsidR="00B1089F" w:rsidRPr="009721E1" w:rsidTr="00B1089F">
        <w:trPr>
          <w:trHeight w:val="767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Работоспособное</w:t>
            </w:r>
            <w:proofErr w:type="gramEnd"/>
            <w:r w:rsidRPr="00B1089F">
              <w:t xml:space="preserve">         Процент износа - 35 %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 xml:space="preserve">Провести  визуальный осмотр в полном объёме не представилось </w:t>
            </w:r>
            <w:proofErr w:type="gramStart"/>
            <w:r w:rsidRPr="00B1089F">
              <w:t>возможным</w:t>
            </w:r>
            <w:proofErr w:type="gramEnd"/>
            <w:r w:rsidRPr="00B1089F">
              <w:t>.</w:t>
            </w:r>
          </w:p>
        </w:tc>
      </w:tr>
      <w:tr w:rsidR="00B1089F" w:rsidRPr="009721E1" w:rsidTr="00B1089F">
        <w:trPr>
          <w:trHeight w:val="55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Работоспособное</w:t>
            </w:r>
            <w:proofErr w:type="gramEnd"/>
            <w:r w:rsidRPr="00B1089F">
              <w:t xml:space="preserve"> </w:t>
            </w:r>
            <w:r>
              <w:t xml:space="preserve">              </w:t>
            </w:r>
            <w:r w:rsidRPr="00B1089F">
              <w:t xml:space="preserve"> Процент износа  - 20 %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При визуальном осмотре дефекты не обнаружены.</w:t>
            </w:r>
          </w:p>
        </w:tc>
      </w:tr>
      <w:tr w:rsidR="00B1089F" w:rsidRPr="009721E1" w:rsidTr="00B1089F">
        <w:trPr>
          <w:trHeight w:val="603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Работоспособное</w:t>
            </w:r>
            <w:proofErr w:type="gramEnd"/>
            <w:r w:rsidRPr="00B1089F">
              <w:t xml:space="preserve">         Процент износа - 30 %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При визуальном осмотре дефекты не обнаружены.</w:t>
            </w:r>
          </w:p>
        </w:tc>
      </w:tr>
      <w:tr w:rsidR="00B1089F" w:rsidRPr="009721E1" w:rsidTr="00B1089F">
        <w:trPr>
          <w:trHeight w:val="6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Работоспособное</w:t>
            </w:r>
            <w:proofErr w:type="gramEnd"/>
            <w:r w:rsidRPr="00B1089F">
              <w:t xml:space="preserve">       Процент износа  - 45%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При визуальном осмотре дефекты не обнаружены.</w:t>
            </w:r>
          </w:p>
        </w:tc>
      </w:tr>
      <w:tr w:rsidR="00B1089F" w:rsidRPr="009721E1" w:rsidTr="00B1089F">
        <w:trPr>
          <w:trHeight w:val="55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Работоспособное</w:t>
            </w:r>
            <w:proofErr w:type="gramEnd"/>
            <w:r w:rsidRPr="00B1089F">
              <w:t xml:space="preserve">            Процент износа  - 35%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При визуальном осмотре дефекты не обнаружены.</w:t>
            </w:r>
          </w:p>
        </w:tc>
      </w:tr>
      <w:tr w:rsidR="00B1089F" w:rsidRPr="009721E1" w:rsidTr="00B1089F">
        <w:trPr>
          <w:trHeight w:val="224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Работоспособное</w:t>
            </w:r>
            <w:proofErr w:type="gramEnd"/>
            <w:r w:rsidRPr="00B1089F">
              <w:t xml:space="preserve">            Процент износа  - 50 %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 xml:space="preserve">Штукатурка – волосные трещины и сколы штукатурного слоя местами. Окраска водными составами –  местные единичные повреждения окрасочного слоя, волосные трещины в рустах, в местах сопряжения потолков и стен. Окраска масляными красками - местные единичные повреждения окрасочного слоя, царапины. </w:t>
            </w:r>
            <w:r w:rsidRPr="00B1089F">
              <w:br w:type="page"/>
            </w:r>
          </w:p>
        </w:tc>
      </w:tr>
      <w:tr w:rsidR="00B1089F" w:rsidRPr="009721E1" w:rsidTr="00B1089F">
        <w:trPr>
          <w:trHeight w:val="1967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Ограниченно-работоспособное</w:t>
            </w:r>
            <w:proofErr w:type="gramEnd"/>
            <w:r w:rsidRPr="00B1089F">
              <w:t xml:space="preserve">                         Процент износа  80%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Следы протечек в отопительных приборах, следы их восстановления, большое количество хомутов на стояках и в магистралях, следы их ремонта отдельными местами и выборочной заменой; коррозия трубопроводов магистралей; неудовлетворительная работа радиаторов</w:t>
            </w:r>
          </w:p>
        </w:tc>
      </w:tr>
      <w:tr w:rsidR="00B1089F" w:rsidRPr="009721E1" w:rsidTr="00B1089F">
        <w:trPr>
          <w:trHeight w:val="7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Работоспособное</w:t>
            </w:r>
            <w:proofErr w:type="gramEnd"/>
            <w:r w:rsidRPr="00B1089F">
              <w:t xml:space="preserve">           Процент износа  55%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При визуальном осмотре дефекты не обнаружены.</w:t>
            </w:r>
          </w:p>
        </w:tc>
      </w:tr>
      <w:tr w:rsidR="00B1089F" w:rsidRPr="009721E1" w:rsidTr="00B1089F">
        <w:trPr>
          <w:trHeight w:val="98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Работоспособное</w:t>
            </w:r>
            <w:proofErr w:type="gramEnd"/>
            <w:r w:rsidRPr="00B1089F">
              <w:t xml:space="preserve">   Процент износа 55 %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При визуальном осмотре дефекты не обнаружены.</w:t>
            </w:r>
          </w:p>
        </w:tc>
      </w:tr>
      <w:tr w:rsidR="00B1089F" w:rsidRPr="009721E1" w:rsidTr="00B1089F">
        <w:trPr>
          <w:trHeight w:val="98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Работоспособное</w:t>
            </w:r>
            <w:proofErr w:type="gramEnd"/>
            <w:r w:rsidRPr="00B1089F">
              <w:t xml:space="preserve">             Процент износа 55% 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При визуальном осмотре дефекты не обнаружены.</w:t>
            </w:r>
          </w:p>
        </w:tc>
      </w:tr>
      <w:tr w:rsidR="00B1089F" w:rsidRPr="009721E1" w:rsidTr="00B1089F">
        <w:trPr>
          <w:trHeight w:val="2247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Ограниченно-работоспособное</w:t>
            </w:r>
            <w:proofErr w:type="gramEnd"/>
            <w:r w:rsidRPr="00B1089F">
              <w:t xml:space="preserve">   Процент износа  80%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Капельные течи в местах врезки запорной арматуры; значительная коррозия трубопроводов; Следы ремонта в виде хомутов, частичных замен, заварок.</w:t>
            </w:r>
            <w:r>
              <w:t xml:space="preserve"> </w:t>
            </w:r>
            <w:r w:rsidRPr="00B1089F">
              <w:t xml:space="preserve">Предельный срок эксплуатации магистральных стальных, черных и оцинкованных труб и запорной арматуры системы водоснабжения истёк. </w:t>
            </w:r>
          </w:p>
        </w:tc>
      </w:tr>
      <w:tr w:rsidR="00B1089F" w:rsidRPr="009721E1" w:rsidTr="00B1089F">
        <w:trPr>
          <w:trHeight w:val="70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Работоспособное</w:t>
            </w:r>
            <w:proofErr w:type="gramEnd"/>
            <w:r w:rsidRPr="00B1089F">
              <w:t xml:space="preserve">      Процент износа  25%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При визуальном осмотре дефекты не обнаружены.</w:t>
            </w:r>
          </w:p>
        </w:tc>
      </w:tr>
      <w:tr w:rsidR="00B1089F" w:rsidRPr="009721E1" w:rsidTr="00B1089F">
        <w:trPr>
          <w:trHeight w:val="1967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Ограниченно-работоспособное</w:t>
            </w:r>
            <w:proofErr w:type="gramEnd"/>
            <w:r w:rsidRPr="00B1089F">
              <w:t xml:space="preserve">      Процент износа 80%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Капельные течи в местах врезки кранов и запорной арматуры; отдельные повреждения трубопроводов (свищи, течи). Расстройство арматуры (до 40 %); следы ремонта трубопроводов (хомуты, заварка, замена отдельных участков); значительная коррозия трубопроводов</w:t>
            </w:r>
          </w:p>
        </w:tc>
      </w:tr>
      <w:tr w:rsidR="00B1089F" w:rsidRPr="009721E1" w:rsidTr="00B1089F">
        <w:trPr>
          <w:trHeight w:val="7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Ограниченно-работоспособное</w:t>
            </w:r>
            <w:proofErr w:type="gramEnd"/>
            <w:r w:rsidRPr="00B1089F">
              <w:t xml:space="preserve">      Процент износа 80%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 w:rsidP="00B1089F">
            <w:r w:rsidRPr="00B1089F">
              <w:t xml:space="preserve">В положениях ВСН 53-86(р), отсутствуют данные </w:t>
            </w:r>
            <w:r>
              <w:t xml:space="preserve">  </w:t>
            </w:r>
            <w:r w:rsidRPr="00B1089F">
              <w:t xml:space="preserve">в отношении элемента «водомерные узлы» </w:t>
            </w:r>
            <w:r>
              <w:t xml:space="preserve">                      </w:t>
            </w:r>
            <w:r w:rsidRPr="00B1089F">
              <w:t>о признаках дефектов, определяемых визуальным способом</w:t>
            </w:r>
            <w:r>
              <w:t>.</w:t>
            </w:r>
            <w:r w:rsidRPr="00B1089F">
              <w:t xml:space="preserve"> </w:t>
            </w:r>
          </w:p>
        </w:tc>
      </w:tr>
      <w:tr w:rsidR="00B1089F" w:rsidRPr="009721E1" w:rsidTr="00B1089F">
        <w:trPr>
          <w:trHeight w:val="40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 xml:space="preserve">Отсутствует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 </w:t>
            </w:r>
          </w:p>
        </w:tc>
      </w:tr>
      <w:tr w:rsidR="00B1089F" w:rsidRPr="009721E1" w:rsidTr="00B1089F">
        <w:trPr>
          <w:trHeight w:val="693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 xml:space="preserve">Отсутствует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 </w:t>
            </w:r>
          </w:p>
        </w:tc>
      </w:tr>
      <w:tr w:rsidR="00B1089F" w:rsidRPr="009721E1" w:rsidTr="00B1089F">
        <w:trPr>
          <w:trHeight w:val="987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Ограниченно-работоспособное</w:t>
            </w:r>
            <w:proofErr w:type="gramEnd"/>
            <w:r w:rsidRPr="00B1089F">
              <w:t xml:space="preserve">         Процент износа - 70% 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При визуальном осмотре дефекты не обнаружены.</w:t>
            </w:r>
          </w:p>
        </w:tc>
      </w:tr>
      <w:tr w:rsidR="00B1089F" w:rsidRPr="009721E1" w:rsidTr="00B1089F">
        <w:trPr>
          <w:trHeight w:val="19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Ограниченно-работоспособное</w:t>
            </w:r>
            <w:proofErr w:type="gramEnd"/>
            <w:r w:rsidRPr="00B1089F">
              <w:t xml:space="preserve">          Процент износа - 80% 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 w:rsidP="00B1089F">
            <w:r w:rsidRPr="00B1089F">
              <w:t xml:space="preserve">Повреждение изоляции магистральных </w:t>
            </w:r>
            <w:r>
              <w:t xml:space="preserve">                         </w:t>
            </w:r>
            <w:r w:rsidRPr="00B1089F">
              <w:t xml:space="preserve">  и внутриквартирных сетей в отдельных местах, потеря эластичности изоляции проводов, открытые проводки покрыты значительным слоем краски, отсутствие части приборов и крышек к ним, следы ремонта вводно-распределительных устройств </w:t>
            </w:r>
          </w:p>
        </w:tc>
      </w:tr>
      <w:tr w:rsidR="00B1089F" w:rsidRPr="009721E1" w:rsidTr="00122777">
        <w:trPr>
          <w:trHeight w:val="27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0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122777" w:rsidP="009721E1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122777">
              <w:rPr>
                <w:rFonts w:eastAsia="Times New Roman"/>
                <w:lang w:eastAsia="ru-RU"/>
              </w:rPr>
              <w:t>В соответствии с положениями Федерального Закона от 26.03.2003 г. № 35-ФЗ «Об электроэнергетике» и Федерального закона от 27.12.2018 г. № 522-ФЗ «О внесении изменений в отдельные законодательные акты Российской Федерации в связи с развитием систем учета электрической энергии (мощности) в Российской Федерации» с 01.07. 2020 года, ответственность за коммерческий учет электроэнергии перенесена   с потребителей на сетевые организации и гарантирующих поставщиков (постановление Правительства</w:t>
            </w:r>
            <w:proofErr w:type="gramEnd"/>
            <w:r w:rsidRPr="00122777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122777">
              <w:rPr>
                <w:rFonts w:eastAsia="Times New Roman"/>
                <w:lang w:eastAsia="ru-RU"/>
              </w:rPr>
              <w:t>РФ от 29 июня 2020 г. № 950).</w:t>
            </w:r>
            <w:proofErr w:type="gramEnd"/>
            <w:r w:rsidRPr="00122777">
              <w:rPr>
                <w:rFonts w:eastAsia="Times New Roman"/>
                <w:lang w:eastAsia="ru-RU"/>
              </w:rPr>
              <w:t xml:space="preserve"> Таким образом,  общедомовые приборы учёта электроэнергии выведены из состава общего имущества собственников помещений МКД.</w:t>
            </w:r>
          </w:p>
        </w:tc>
      </w:tr>
      <w:tr w:rsidR="00B1089F" w:rsidRPr="009721E1" w:rsidTr="00CC719F">
        <w:trPr>
          <w:trHeight w:val="95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Работоспособное</w:t>
            </w:r>
            <w:proofErr w:type="gramEnd"/>
            <w:r w:rsidRPr="00B1089F">
              <w:t xml:space="preserve">            Процент износа - 35%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При визуальном осмотре  дефекты не обнаружены.</w:t>
            </w:r>
          </w:p>
        </w:tc>
      </w:tr>
      <w:tr w:rsidR="00B1089F" w:rsidRPr="009721E1" w:rsidTr="003F2CE4">
        <w:trPr>
          <w:trHeight w:val="70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proofErr w:type="gramStart"/>
            <w:r w:rsidRPr="00B1089F">
              <w:t>Работоспособное</w:t>
            </w:r>
            <w:proofErr w:type="gramEnd"/>
            <w:r w:rsidRPr="00B1089F">
              <w:t xml:space="preserve">                     Процент износа  55%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При визуальном осмотре дефекты не обнаружены.</w:t>
            </w:r>
          </w:p>
        </w:tc>
      </w:tr>
      <w:tr w:rsidR="00B1089F" w:rsidRPr="009721E1" w:rsidTr="00CC719F">
        <w:trPr>
          <w:trHeight w:val="71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Отсутствует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 </w:t>
            </w:r>
          </w:p>
        </w:tc>
      </w:tr>
      <w:tr w:rsidR="00B1089F" w:rsidRPr="009721E1" w:rsidTr="00CC719F">
        <w:trPr>
          <w:trHeight w:val="7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 xml:space="preserve">Отсутствует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 </w:t>
            </w:r>
          </w:p>
        </w:tc>
      </w:tr>
      <w:tr w:rsidR="00B1089F" w:rsidRPr="009721E1" w:rsidTr="00CC719F">
        <w:trPr>
          <w:trHeight w:val="125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>
            <w:r w:rsidRPr="00B1089F">
              <w:t>Переговорно-замочное устройств</w:t>
            </w:r>
            <w:proofErr w:type="gramStart"/>
            <w:r w:rsidRPr="00B1089F">
              <w:t>о ООО</w:t>
            </w:r>
            <w:proofErr w:type="gramEnd"/>
            <w:r w:rsidRPr="00B1089F">
              <w:t xml:space="preserve"> «УК СТАНДАРТ» не обслуживается.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B1089F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B1089F">
              <w:rPr>
                <w:rFonts w:eastAsia="Times New Roman"/>
                <w:lang w:eastAsia="ru-RU"/>
              </w:rPr>
              <w:t> </w:t>
            </w:r>
          </w:p>
        </w:tc>
      </w:tr>
      <w:tr w:rsidR="002A6F20" w:rsidRPr="009721E1" w:rsidTr="002A6F20">
        <w:trPr>
          <w:trHeight w:val="322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A6F20" w:rsidRPr="009721E1" w:rsidRDefault="002A6F20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A6F20" w:rsidRPr="009721E1" w:rsidRDefault="002A6F20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100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A6F20" w:rsidRPr="00B1089F" w:rsidRDefault="002A6F20" w:rsidP="002A6F20">
            <w:pPr>
              <w:jc w:val="both"/>
            </w:pPr>
            <w:proofErr w:type="gramStart"/>
            <w:r w:rsidRPr="002A6F20">
              <w:t>В соответствии с документами специализированной организации, обслуживающей лифтовое хозяйство, величина физического износа  лифты: 1-ый подъезд -</w:t>
            </w:r>
            <w:r w:rsidR="003F2CE4">
              <w:t xml:space="preserve"> </w:t>
            </w:r>
            <w:r w:rsidRPr="002A6F20">
              <w:t>заводской номер 47163, год ввода в эксплуатацию 2006 - 55%, 2-ой подъезд заводской номер 47157 год ввода в эксплуатацию 2006 55%, 3-ий подъезд - заводской номер 108673 год ввода в эксплуатацию 2006 - 65%, 4-ый подъезд - заводской номер 108684 год ввода в эксплуатацию 2006 - 65%, 5-ый подъезд – заводской</w:t>
            </w:r>
            <w:proofErr w:type="gramEnd"/>
            <w:r w:rsidRPr="002A6F20">
              <w:t xml:space="preserve"> номер 47156 год ввода в эксплуатацию 2006 - 55%.</w:t>
            </w:r>
            <w:r>
              <w:t xml:space="preserve"> </w:t>
            </w:r>
            <w:r w:rsidRPr="002A6F20">
              <w:t>В положениях ВСН 53-86(р), отсутствуют данные в отношении элемента «</w:t>
            </w:r>
            <w:r>
              <w:t>лифтовое хозяйство</w:t>
            </w:r>
            <w:r w:rsidRPr="002A6F20">
              <w:t>» о признаках дефектов, определяемых визуальным способом.</w:t>
            </w:r>
          </w:p>
        </w:tc>
      </w:tr>
      <w:tr w:rsidR="00B1089F" w:rsidRPr="009721E1" w:rsidTr="00B1089F">
        <w:trPr>
          <w:trHeight w:val="52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Придомовая территория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089F" w:rsidRPr="00B1089F" w:rsidRDefault="00B1089F">
            <w:r w:rsidRPr="00B1089F">
              <w:t xml:space="preserve"> Работоспособное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089F" w:rsidRPr="00B1089F" w:rsidRDefault="00B1089F">
            <w:r w:rsidRPr="00B1089F">
              <w:t>При визуальном осмотре  дефекты не обнаружены.</w:t>
            </w:r>
          </w:p>
        </w:tc>
      </w:tr>
      <w:tr w:rsidR="00B1089F" w:rsidRPr="009721E1" w:rsidTr="009721E1">
        <w:trPr>
          <w:trHeight w:val="52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1089F" w:rsidRPr="009721E1" w:rsidTr="00B1089F">
        <w:trPr>
          <w:trHeight w:val="1010"/>
        </w:trPr>
        <w:tc>
          <w:tcPr>
            <w:tcW w:w="14474" w:type="dxa"/>
            <w:gridSpan w:val="6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hideMark/>
          </w:tcPr>
          <w:p w:rsidR="00B1089F" w:rsidRPr="009721E1" w:rsidRDefault="00B1089F" w:rsidP="00156A1C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На основании результатов общего (</w:t>
            </w:r>
            <w:r w:rsidR="00156A1C">
              <w:rPr>
                <w:rFonts w:eastAsia="Times New Roman"/>
                <w:color w:val="000000"/>
                <w:lang w:eastAsia="ru-RU"/>
              </w:rPr>
              <w:t>о</w:t>
            </w:r>
            <w:bookmarkStart w:id="0" w:name="_GoBack"/>
            <w:bookmarkEnd w:id="0"/>
            <w:r w:rsidRPr="009721E1">
              <w:rPr>
                <w:rFonts w:eastAsia="Times New Roman"/>
                <w:color w:val="000000"/>
                <w:lang w:eastAsia="ru-RU"/>
              </w:rPr>
              <w:t>сеннего) осмотра комиссия считает, что здание многоквартирного дома по адресу: г. Владивосток, ул. Гульбиновича, 30 находится в ограниченно-работоспособном состоянии. Необходимо проведение следующих работ:</w:t>
            </w:r>
          </w:p>
        </w:tc>
      </w:tr>
      <w:tr w:rsidR="00B1089F" w:rsidRPr="009721E1" w:rsidTr="00CC719F">
        <w:trPr>
          <w:trHeight w:val="484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1089F" w:rsidRPr="009721E1" w:rsidRDefault="00B1089F" w:rsidP="009721E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1089F" w:rsidRPr="009721E1" w:rsidRDefault="00B1089F" w:rsidP="009721E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B1089F" w:rsidRPr="009721E1" w:rsidTr="00CC719F">
        <w:trPr>
          <w:trHeight w:val="703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06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 xml:space="preserve">Цоколь. Полы. Оконные заполнения. Дверные заполнения. Отмостка. Кровля, Общие коридоры и тамбуры, Фасад.                                                                                                       </w:t>
            </w:r>
          </w:p>
        </w:tc>
      </w:tr>
      <w:tr w:rsidR="00B1089F" w:rsidRPr="009721E1" w:rsidTr="00CC719F">
        <w:trPr>
          <w:trHeight w:val="102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lang w:eastAsia="ru-RU"/>
              </w:rPr>
            </w:pPr>
            <w:r w:rsidRPr="009721E1">
              <w:rPr>
                <w:rFonts w:eastAsia="Times New Roman"/>
                <w:lang w:eastAsia="ru-RU"/>
              </w:rPr>
              <w:t>Система отопления  Система холодного водоснабжения, система горячего водоснабжения. Система канализации, Система электроснабжения, система канализации</w:t>
            </w:r>
          </w:p>
        </w:tc>
      </w:tr>
      <w:tr w:rsidR="00B1089F" w:rsidRPr="009721E1" w:rsidTr="00CC719F">
        <w:trPr>
          <w:trHeight w:val="927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0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Необходимо проведение мероприятий по энергосбережению и энергоэффективности.</w:t>
            </w:r>
          </w:p>
        </w:tc>
      </w:tr>
      <w:tr w:rsidR="00B1089F" w:rsidRPr="009721E1" w:rsidTr="009721E1">
        <w:trPr>
          <w:trHeight w:val="6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721E1">
              <w:rPr>
                <w:rFonts w:eastAsia="Times New Roman"/>
                <w:b/>
                <w:bCs/>
                <w:color w:val="000000"/>
                <w:lang w:eastAsia="ru-RU"/>
              </w:rPr>
              <w:t>Подписи: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9F" w:rsidRPr="009721E1" w:rsidRDefault="00B1089F" w:rsidP="009721E1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1089F" w:rsidRPr="009721E1" w:rsidTr="009721E1">
        <w:trPr>
          <w:trHeight w:val="912"/>
        </w:trPr>
        <w:tc>
          <w:tcPr>
            <w:tcW w:w="4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Главный инженер ООО "УК СТАНДАРТ"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9F" w:rsidRPr="009721E1" w:rsidRDefault="00B1089F" w:rsidP="00B1089F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 xml:space="preserve">      ______________                     </w:t>
            </w:r>
            <w:r>
              <w:rPr>
                <w:rFonts w:eastAsia="Times New Roman"/>
                <w:color w:val="000000"/>
                <w:lang w:eastAsia="ru-RU"/>
              </w:rPr>
              <w:t>Цылев А.А.</w:t>
            </w:r>
          </w:p>
        </w:tc>
      </w:tr>
      <w:tr w:rsidR="00B1089F" w:rsidRPr="009721E1" w:rsidTr="009721E1">
        <w:trPr>
          <w:trHeight w:val="40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1089F" w:rsidRPr="009721E1" w:rsidTr="009721E1">
        <w:trPr>
          <w:trHeight w:val="1230"/>
        </w:trPr>
        <w:tc>
          <w:tcPr>
            <w:tcW w:w="4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Заместитель генерального директор</w:t>
            </w:r>
            <w:proofErr w:type="gramStart"/>
            <w:r w:rsidRPr="009721E1">
              <w:rPr>
                <w:rFonts w:eastAsia="Times New Roman"/>
                <w:color w:val="000000"/>
                <w:lang w:eastAsia="ru-RU"/>
              </w:rPr>
              <w:t>а ООО У</w:t>
            </w:r>
            <w:proofErr w:type="gramEnd"/>
            <w:r w:rsidRPr="009721E1">
              <w:rPr>
                <w:rFonts w:eastAsia="Times New Roman"/>
                <w:color w:val="000000"/>
                <w:lang w:eastAsia="ru-RU"/>
              </w:rPr>
              <w:t>К СТАНДАРТ"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 xml:space="preserve">     ______________                      Климовский А.Д.</w:t>
            </w:r>
          </w:p>
        </w:tc>
      </w:tr>
      <w:tr w:rsidR="00B1089F" w:rsidRPr="009721E1" w:rsidTr="00B1089F">
        <w:trPr>
          <w:trHeight w:val="1260"/>
        </w:trPr>
        <w:tc>
          <w:tcPr>
            <w:tcW w:w="8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CE4" w:rsidRDefault="003F2CE4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3F2CE4" w:rsidRDefault="003F2CE4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>представитель       собственников помещений:</w:t>
            </w:r>
            <w:r>
              <w:rPr>
                <w:rFonts w:eastAsia="Times New Roman"/>
                <w:color w:val="000000"/>
                <w:lang w:eastAsia="ru-RU"/>
              </w:rPr>
              <w:t xml:space="preserve">                    Председатель Совета МКД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89F" w:rsidRPr="009721E1" w:rsidRDefault="00B1089F" w:rsidP="009721E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9721E1">
              <w:rPr>
                <w:rFonts w:eastAsia="Times New Roman"/>
                <w:color w:val="000000"/>
                <w:lang w:eastAsia="ru-RU"/>
              </w:rPr>
              <w:t xml:space="preserve">     _______________                    Матвиенко Н. М.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721E1" w:rsidRPr="009721E1" w:rsidRDefault="009721E1"/>
    <w:sectPr w:rsidR="009721E1" w:rsidRPr="009721E1" w:rsidSect="00CC719F">
      <w:pgSz w:w="16838" w:h="11906" w:orient="landscape"/>
      <w:pgMar w:top="850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21"/>
    <w:rsid w:val="000C2D7B"/>
    <w:rsid w:val="00122777"/>
    <w:rsid w:val="00156A1C"/>
    <w:rsid w:val="001851B4"/>
    <w:rsid w:val="00211C21"/>
    <w:rsid w:val="002A6F20"/>
    <w:rsid w:val="003F2CE4"/>
    <w:rsid w:val="004D144B"/>
    <w:rsid w:val="00581D71"/>
    <w:rsid w:val="006640C5"/>
    <w:rsid w:val="00736DC5"/>
    <w:rsid w:val="009721E1"/>
    <w:rsid w:val="00B1089F"/>
    <w:rsid w:val="00B21B57"/>
    <w:rsid w:val="00BE000C"/>
    <w:rsid w:val="00CC719F"/>
    <w:rsid w:val="00E7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4C516-CA38-4389-BCDF-4956FE63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2022-08-23T04:00:00Z</dcterms:created>
  <dcterms:modified xsi:type="dcterms:W3CDTF">2022-08-23T04:00:00Z</dcterms:modified>
</cp:coreProperties>
</file>