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88"/>
        <w:gridCol w:w="1087"/>
        <w:gridCol w:w="1672"/>
        <w:gridCol w:w="1726"/>
        <w:gridCol w:w="721"/>
        <w:gridCol w:w="1348"/>
        <w:gridCol w:w="1150"/>
        <w:gridCol w:w="905"/>
        <w:gridCol w:w="1658"/>
        <w:gridCol w:w="1026"/>
        <w:gridCol w:w="977"/>
        <w:gridCol w:w="1683"/>
      </w:tblGrid>
      <w:tr w:rsidR="00987B70" w:rsidRPr="00987B70" w:rsidTr="00987B70">
        <w:trPr>
          <w:trHeight w:val="1155"/>
        </w:trPr>
        <w:tc>
          <w:tcPr>
            <w:tcW w:w="150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B70" w:rsidRPr="00987B70" w:rsidRDefault="00987B70" w:rsidP="00987B70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bookmarkStart w:id="0" w:name="RANGE!A1:L51"/>
            <w:r w:rsidRPr="00987B70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АКТ                                                                                                                                                                                                  ОБЩЕГО (ОСЕННЕГО) ОСМОТРА ОБЩЕГО ИМУЩЕСТВА МНОГОКВАРТИРНОГО ДОМА, РАСПОЛОЖЕННОГО ПО АДРЕСУ: пер. Шевченко, 11</w:t>
            </w:r>
            <w:bookmarkEnd w:id="0"/>
          </w:p>
        </w:tc>
      </w:tr>
      <w:tr w:rsidR="00987B70" w:rsidRPr="00987B70" w:rsidTr="00987B70">
        <w:trPr>
          <w:trHeight w:val="405"/>
        </w:trPr>
        <w:tc>
          <w:tcPr>
            <w:tcW w:w="150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г. Владивосток                                                                                                                 25 августа 2021 г.</w:t>
            </w:r>
          </w:p>
        </w:tc>
      </w:tr>
      <w:tr w:rsidR="00987B70" w:rsidRPr="00987B70" w:rsidTr="00987B70">
        <w:trPr>
          <w:trHeight w:val="420"/>
        </w:trPr>
        <w:tc>
          <w:tcPr>
            <w:tcW w:w="150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70" w:rsidRPr="00987B70" w:rsidRDefault="00987B70" w:rsidP="00987B70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ОБЩИЕ СВЕДЕНИЯ</w:t>
            </w:r>
          </w:p>
        </w:tc>
      </w:tr>
      <w:tr w:rsidR="00987B70" w:rsidRPr="00987B70" w:rsidTr="00987B70">
        <w:trPr>
          <w:trHeight w:val="5085"/>
        </w:trPr>
        <w:tc>
          <w:tcPr>
            <w:tcW w:w="384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7B70" w:rsidRPr="00987B70" w:rsidRDefault="00987B70" w:rsidP="00987B70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Наименование организации, управляющей (обслуживающей) МКД, реквизиты, контактные данные</w:t>
            </w:r>
          </w:p>
        </w:tc>
        <w:tc>
          <w:tcPr>
            <w:tcW w:w="1119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ООО «Управляющая компания СТАНДАРТ»</w:t>
            </w: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  <w:t>ИНН / КПП:  2537054082 / 253701001</w:t>
            </w: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  <w:t>ОГРН: 1082537004395</w:t>
            </w: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  <w:t>БИК: 040507705</w:t>
            </w: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  <w:t>Юридический адрес: 690012, Приморский край, г. Владивосток, ул. Калинина, д.84</w:t>
            </w: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  <w:t>Фактический адрес: 690012, Приморский край, г. Владивосток, ул. Калинина, д.84, оф. 9, оф. 10</w:t>
            </w: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  <w:t>Телефон (приёмная): 8(423) 253-69-87</w:t>
            </w: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  <w:t>Телефон (диспетчер): 8(423) 201-28-21</w:t>
            </w: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</w:r>
            <w:proofErr w:type="gramStart"/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р</w:t>
            </w:r>
            <w:proofErr w:type="gramEnd"/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/сч: 40702810500080000281 в ПАО «Дальневосточный банк» г. Владивостока</w:t>
            </w: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  <w:t>Кор/сч: 30101810900000000705</w:t>
            </w: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  <w:t>e-</w:t>
            </w:r>
            <w:proofErr w:type="spellStart"/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mail</w:t>
            </w:r>
            <w:proofErr w:type="spellEnd"/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: ukstandart-dv@mail.ru</w:t>
            </w: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  <w:t xml:space="preserve">Генеральный директор: Чернега Наталья Алексеевна </w:t>
            </w:r>
          </w:p>
        </w:tc>
      </w:tr>
      <w:tr w:rsidR="00987B70" w:rsidRPr="00987B70" w:rsidTr="00987B70">
        <w:trPr>
          <w:trHeight w:val="503"/>
        </w:trPr>
        <w:tc>
          <w:tcPr>
            <w:tcW w:w="384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70" w:rsidRPr="00987B70" w:rsidRDefault="00987B70" w:rsidP="00987B70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1. Тип МКД</w:t>
            </w:r>
          </w:p>
        </w:tc>
        <w:tc>
          <w:tcPr>
            <w:tcW w:w="1119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87B70" w:rsidRPr="00987B70" w:rsidRDefault="00987B70" w:rsidP="00987B70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многоквартирный дом</w:t>
            </w:r>
          </w:p>
        </w:tc>
      </w:tr>
      <w:tr w:rsidR="00987B70" w:rsidRPr="00987B70" w:rsidTr="00987B70">
        <w:trPr>
          <w:trHeight w:val="840"/>
        </w:trPr>
        <w:tc>
          <w:tcPr>
            <w:tcW w:w="55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B70" w:rsidRPr="00987B70" w:rsidRDefault="00987B70" w:rsidP="00987B70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2. Год постройки (ввода в эксплуатацию)</w:t>
            </w:r>
          </w:p>
        </w:tc>
        <w:tc>
          <w:tcPr>
            <w:tcW w:w="20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B70" w:rsidRPr="00987B70" w:rsidRDefault="00987B70" w:rsidP="00987B70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1952</w:t>
            </w:r>
          </w:p>
        </w:tc>
        <w:tc>
          <w:tcPr>
            <w:tcW w:w="57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B70" w:rsidRPr="00987B70" w:rsidRDefault="00987B70" w:rsidP="00987B70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3. Дата последнего капитального ремонта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B70" w:rsidRPr="00987B70" w:rsidRDefault="00987B70" w:rsidP="00987B70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2012</w:t>
            </w:r>
          </w:p>
        </w:tc>
      </w:tr>
      <w:tr w:rsidR="00987B70" w:rsidRPr="00987B70" w:rsidTr="00987B70">
        <w:trPr>
          <w:trHeight w:val="300"/>
        </w:trPr>
        <w:tc>
          <w:tcPr>
            <w:tcW w:w="15041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7B70" w:rsidRPr="00987B70" w:rsidRDefault="00987B70" w:rsidP="00987B70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4. Участие в региональных программах, программах Фонда ЖКХ</w:t>
            </w:r>
          </w:p>
        </w:tc>
      </w:tr>
      <w:tr w:rsidR="00987B70" w:rsidRPr="00987B70" w:rsidTr="00987B70">
        <w:trPr>
          <w:trHeight w:val="405"/>
        </w:trPr>
        <w:tc>
          <w:tcPr>
            <w:tcW w:w="7642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987B70" w:rsidRDefault="00987B70" w:rsidP="00987B70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Программы капитального ремонта:</w:t>
            </w:r>
          </w:p>
        </w:tc>
        <w:tc>
          <w:tcPr>
            <w:tcW w:w="7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7B70" w:rsidRPr="00987B70" w:rsidRDefault="00987B70" w:rsidP="00987B70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по видам работ</w:t>
            </w:r>
          </w:p>
        </w:tc>
      </w:tr>
      <w:tr w:rsidR="00987B70" w:rsidRPr="00987B70" w:rsidTr="00987B70">
        <w:trPr>
          <w:trHeight w:val="1215"/>
        </w:trPr>
        <w:tc>
          <w:tcPr>
            <w:tcW w:w="7642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70" w:rsidRPr="00987B70" w:rsidRDefault="00987B70" w:rsidP="00987B70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987B70" w:rsidRDefault="00987B70" w:rsidP="00987B70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кровля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987B70" w:rsidRDefault="00987B70" w:rsidP="00987B70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ОПУ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987B70" w:rsidRDefault="00987B70" w:rsidP="00987B70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фасад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987B70" w:rsidRDefault="00987B70" w:rsidP="00987B70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ГВС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987B70" w:rsidRDefault="00987B70" w:rsidP="00987B70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ХВС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B70" w:rsidRPr="00987B70" w:rsidRDefault="00987B70" w:rsidP="00987B70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и другие      виды работ</w:t>
            </w:r>
          </w:p>
        </w:tc>
      </w:tr>
      <w:tr w:rsidR="00987B70" w:rsidRPr="00987B70" w:rsidTr="00987B70">
        <w:trPr>
          <w:trHeight w:val="405"/>
        </w:trPr>
        <w:tc>
          <w:tcPr>
            <w:tcW w:w="76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Выделено сре</w:t>
            </w:r>
            <w:proofErr w:type="gramStart"/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дств вс</w:t>
            </w:r>
            <w:proofErr w:type="gramEnd"/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его,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987B70" w:rsidRPr="00987B70" w:rsidTr="00987B70">
        <w:trPr>
          <w:trHeight w:val="405"/>
        </w:trPr>
        <w:tc>
          <w:tcPr>
            <w:tcW w:w="217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 том числе:</w:t>
            </w:r>
          </w:p>
        </w:tc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выделено фондом ЖКХ,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987B70" w:rsidRPr="00987B70" w:rsidTr="00987B70">
        <w:trPr>
          <w:trHeight w:val="405"/>
        </w:trPr>
        <w:tc>
          <w:tcPr>
            <w:tcW w:w="217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выделено субьектом РФ,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987B70" w:rsidRPr="00987B70" w:rsidTr="00987B70">
        <w:trPr>
          <w:trHeight w:val="405"/>
        </w:trPr>
        <w:tc>
          <w:tcPr>
            <w:tcW w:w="217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выделено муниципалитетом,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987B70" w:rsidRPr="00987B70" w:rsidTr="00987B70">
        <w:trPr>
          <w:trHeight w:val="852"/>
        </w:trPr>
        <w:tc>
          <w:tcPr>
            <w:tcW w:w="217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выделено собственниками жилья, руб.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987B70" w:rsidRPr="00987B70" w:rsidTr="00987B70">
        <w:trPr>
          <w:trHeight w:val="420"/>
        </w:trPr>
        <w:tc>
          <w:tcPr>
            <w:tcW w:w="113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B70" w:rsidRPr="00987B70" w:rsidRDefault="00987B70" w:rsidP="00987B70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5. Дата проведения энергетического обследования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987B70" w:rsidRPr="00987B70" w:rsidTr="00987B70">
        <w:trPr>
          <w:trHeight w:val="420"/>
        </w:trPr>
        <w:tc>
          <w:tcPr>
            <w:tcW w:w="1504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87B70" w:rsidRPr="00987B70" w:rsidRDefault="00987B70" w:rsidP="00987B70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6. Характеристика объекта</w:t>
            </w:r>
          </w:p>
        </w:tc>
      </w:tr>
      <w:tr w:rsidR="00987B70" w:rsidRPr="00987B70" w:rsidTr="00987B70">
        <w:trPr>
          <w:trHeight w:val="1027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7B70" w:rsidRPr="00987B70" w:rsidRDefault="00987B70" w:rsidP="00987B70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износ, %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B70" w:rsidRPr="00987B70" w:rsidRDefault="00987B70" w:rsidP="00987B70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72%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B70" w:rsidRPr="00987B70" w:rsidRDefault="00987B70" w:rsidP="00987B70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этажность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B70" w:rsidRPr="00987B70" w:rsidRDefault="00987B70" w:rsidP="00987B70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3 + цокольный этаж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7B70" w:rsidRPr="00987B70" w:rsidRDefault="00987B70" w:rsidP="00987B70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количество подъездов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7B70" w:rsidRPr="00987B70" w:rsidRDefault="00987B70" w:rsidP="00987B70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B70" w:rsidRPr="00987B70" w:rsidRDefault="00987B70" w:rsidP="00987B70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количество квартир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87B70" w:rsidRPr="00987B70" w:rsidRDefault="00987B70" w:rsidP="00987B70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</w:tr>
      <w:tr w:rsidR="00987B70" w:rsidRPr="00987B70" w:rsidTr="00987B70">
        <w:trPr>
          <w:trHeight w:val="368"/>
        </w:trPr>
        <w:tc>
          <w:tcPr>
            <w:tcW w:w="21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987B70" w:rsidRPr="00987B70" w:rsidRDefault="00987B70" w:rsidP="00987B70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общая площадь дома, </w:t>
            </w:r>
            <w:proofErr w:type="spellStart"/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кв.м</w:t>
            </w:r>
            <w:proofErr w:type="spellEnd"/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87B70" w:rsidRPr="00987B70" w:rsidRDefault="00073B03" w:rsidP="00987B70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1904.7</w:t>
            </w:r>
          </w:p>
        </w:tc>
        <w:tc>
          <w:tcPr>
            <w:tcW w:w="24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87B70" w:rsidRPr="00987B70" w:rsidRDefault="00987B70" w:rsidP="00987B70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общая площадь жилых помещений, </w:t>
            </w:r>
            <w:proofErr w:type="spellStart"/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кв.м</w:t>
            </w:r>
            <w:proofErr w:type="spellEnd"/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34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7B70" w:rsidRPr="00987B70" w:rsidRDefault="00987B70" w:rsidP="00987B70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1518.5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87B70" w:rsidRPr="00987B70" w:rsidRDefault="00987B70" w:rsidP="00987B70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общая площадь нежилых помещений, </w:t>
            </w:r>
            <w:proofErr w:type="spellStart"/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кв.м</w:t>
            </w:r>
            <w:proofErr w:type="spellEnd"/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87B70" w:rsidRPr="00987B70" w:rsidRDefault="00987B70" w:rsidP="00987B70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0,00</w:t>
            </w:r>
          </w:p>
        </w:tc>
        <w:tc>
          <w:tcPr>
            <w:tcW w:w="20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87B70" w:rsidRPr="00987B70" w:rsidRDefault="00987B70" w:rsidP="00987B70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общая площадь мест общего пользования, </w:t>
            </w:r>
            <w:proofErr w:type="spellStart"/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кв.м</w:t>
            </w:r>
            <w:proofErr w:type="spellEnd"/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87B70" w:rsidRPr="00987B70" w:rsidRDefault="00073B03" w:rsidP="00987B70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386.2</w:t>
            </w:r>
          </w:p>
        </w:tc>
      </w:tr>
      <w:tr w:rsidR="00987B70" w:rsidRPr="00987B70" w:rsidTr="00987B70">
        <w:trPr>
          <w:trHeight w:val="1020"/>
        </w:trPr>
        <w:tc>
          <w:tcPr>
            <w:tcW w:w="21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987B70" w:rsidRPr="00987B70" w:rsidTr="00987B70">
        <w:trPr>
          <w:trHeight w:val="525"/>
        </w:trPr>
        <w:tc>
          <w:tcPr>
            <w:tcW w:w="15041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987B70" w:rsidRPr="00987B70" w:rsidRDefault="00987B70" w:rsidP="00987B70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7. Инженерное оборудование</w:t>
            </w:r>
          </w:p>
        </w:tc>
      </w:tr>
      <w:tr w:rsidR="00987B70" w:rsidRPr="00987B70" w:rsidTr="00987B70">
        <w:trPr>
          <w:trHeight w:val="915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B70" w:rsidRPr="00987B70" w:rsidRDefault="00987B70" w:rsidP="00987B70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наименование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B70" w:rsidRPr="00987B70" w:rsidRDefault="00987B70" w:rsidP="00987B70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количество, шт.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B70" w:rsidRPr="00987B70" w:rsidRDefault="00987B70" w:rsidP="00987B70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наличие общедомовых приборов учета</w:t>
            </w:r>
          </w:p>
        </w:tc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87B70" w:rsidRPr="00987B70" w:rsidRDefault="00987B70" w:rsidP="00987B70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примечание</w:t>
            </w:r>
          </w:p>
        </w:tc>
      </w:tr>
      <w:tr w:rsidR="00987B70" w:rsidRPr="00987B70" w:rsidTr="00987B70">
        <w:trPr>
          <w:trHeight w:val="405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тепловой пункт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70" w:rsidRPr="00987B70" w:rsidRDefault="00987B70" w:rsidP="00987B70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70" w:rsidRPr="00987B70" w:rsidRDefault="00987B70" w:rsidP="00987B70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есть</w:t>
            </w:r>
          </w:p>
        </w:tc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7B70" w:rsidRPr="00987B70" w:rsidRDefault="00987B70" w:rsidP="00987B70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987B70" w:rsidRPr="00987B70" w:rsidTr="00987B70">
        <w:trPr>
          <w:trHeight w:val="435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водомерный узел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70" w:rsidRPr="00987B70" w:rsidRDefault="00987B70" w:rsidP="00987B70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70" w:rsidRPr="00987B70" w:rsidRDefault="00987B70" w:rsidP="00987B70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есть</w:t>
            </w:r>
          </w:p>
        </w:tc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7B70" w:rsidRPr="00987B70" w:rsidRDefault="00987B70" w:rsidP="00987B70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987B70" w:rsidRPr="00987B70" w:rsidTr="00987B70">
        <w:trPr>
          <w:trHeight w:val="405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тепловой ввод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70" w:rsidRPr="00987B70" w:rsidRDefault="00987B70" w:rsidP="00987B70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70" w:rsidRPr="00987B70" w:rsidRDefault="00987B70" w:rsidP="00987B70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есть</w:t>
            </w:r>
          </w:p>
        </w:tc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7B70" w:rsidRPr="00987B70" w:rsidRDefault="00987B70" w:rsidP="00987B70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987B70" w:rsidRPr="00987B70" w:rsidTr="00987B70">
        <w:trPr>
          <w:trHeight w:val="405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водопроводный ввод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70" w:rsidRPr="00987B70" w:rsidRDefault="00987B70" w:rsidP="00987B70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70" w:rsidRPr="00987B70" w:rsidRDefault="00987B70" w:rsidP="00987B70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есть</w:t>
            </w:r>
          </w:p>
        </w:tc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7B70" w:rsidRPr="00987B70" w:rsidRDefault="00987B70" w:rsidP="00987B70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987B70" w:rsidRPr="00987B70" w:rsidTr="00987B70">
        <w:trPr>
          <w:trHeight w:val="405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электрический ввод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70" w:rsidRPr="00987B70" w:rsidRDefault="00987B70" w:rsidP="00987B70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70" w:rsidRPr="00987B70" w:rsidRDefault="00987B70" w:rsidP="00987B70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есть</w:t>
            </w:r>
          </w:p>
        </w:tc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7B70" w:rsidRPr="00987B70" w:rsidRDefault="00987B70" w:rsidP="00987B70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987B70" w:rsidRPr="00987B70" w:rsidTr="00987B70">
        <w:trPr>
          <w:trHeight w:val="405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газовый ввод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70" w:rsidRPr="00987B70" w:rsidRDefault="00987B70" w:rsidP="00987B70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70" w:rsidRPr="00987B70" w:rsidRDefault="00987B70" w:rsidP="00987B70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7B70" w:rsidRPr="00987B70" w:rsidRDefault="00987B70" w:rsidP="00987B70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987B70" w:rsidRPr="00987B70" w:rsidTr="00987B70">
        <w:trPr>
          <w:trHeight w:val="405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система АППЗ и ДУ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70" w:rsidRPr="00987B70" w:rsidRDefault="00987B70" w:rsidP="00987B70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70" w:rsidRPr="00987B70" w:rsidRDefault="00987B70" w:rsidP="00987B70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7B70" w:rsidRPr="00987B70" w:rsidRDefault="00987B70" w:rsidP="00987B70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987B70" w:rsidRPr="00987B70" w:rsidTr="00987B70">
        <w:trPr>
          <w:trHeight w:val="420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лифты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70" w:rsidRPr="00987B70" w:rsidRDefault="00987B70" w:rsidP="00987B70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70" w:rsidRPr="00987B70" w:rsidRDefault="00987B70" w:rsidP="00987B70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7B70" w:rsidRPr="00987B70" w:rsidRDefault="00987B70" w:rsidP="00987B70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987B70" w:rsidRPr="00987B70" w:rsidTr="00987B70">
        <w:trPr>
          <w:trHeight w:val="600"/>
        </w:trPr>
        <w:tc>
          <w:tcPr>
            <w:tcW w:w="15041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87B70" w:rsidRPr="00987B70" w:rsidRDefault="00987B70" w:rsidP="00987B70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8. Описание основных конструктивных элементов</w:t>
            </w:r>
          </w:p>
        </w:tc>
      </w:tr>
      <w:tr w:rsidR="00987B70" w:rsidRPr="00987B70" w:rsidTr="00987B70">
        <w:trPr>
          <w:trHeight w:val="1140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B70" w:rsidRPr="00987B70" w:rsidRDefault="00987B70" w:rsidP="00987B70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наименование элемента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70" w:rsidRPr="00987B70" w:rsidRDefault="00987B70" w:rsidP="00987B70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площадь, </w:t>
            </w:r>
            <w:proofErr w:type="spellStart"/>
            <w:r w:rsidRPr="00987B70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кв.м</w:t>
            </w:r>
            <w:proofErr w:type="spellEnd"/>
            <w:r w:rsidRPr="00987B70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8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7B70" w:rsidRPr="00987B70" w:rsidRDefault="00987B70" w:rsidP="00987B70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описание</w:t>
            </w:r>
          </w:p>
        </w:tc>
      </w:tr>
      <w:tr w:rsidR="00987B70" w:rsidRPr="00987B70" w:rsidTr="00987B70">
        <w:trPr>
          <w:trHeight w:val="378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фундамент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B70" w:rsidRPr="00987B70" w:rsidRDefault="00987B70" w:rsidP="00987B70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137.06</w:t>
            </w:r>
          </w:p>
        </w:tc>
        <w:tc>
          <w:tcPr>
            <w:tcW w:w="8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Фундамент ленточный из бутовой кладки. </w:t>
            </w:r>
          </w:p>
        </w:tc>
      </w:tr>
      <w:tr w:rsidR="00C513DE" w:rsidRPr="00987B70" w:rsidTr="00987B70">
        <w:trPr>
          <w:trHeight w:val="378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13DE" w:rsidRPr="00987B70" w:rsidRDefault="00C513DE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bookmarkStart w:id="1" w:name="_GoBack" w:colFirst="0" w:colLast="2"/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отмостка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13DE" w:rsidRPr="00987B70" w:rsidRDefault="00C513DE" w:rsidP="00987B70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81.36</w:t>
            </w:r>
          </w:p>
        </w:tc>
        <w:tc>
          <w:tcPr>
            <w:tcW w:w="8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513DE" w:rsidRPr="00987B70" w:rsidRDefault="00C513DE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Цементно-песчаная стяжка</w:t>
            </w:r>
          </w:p>
        </w:tc>
      </w:tr>
      <w:bookmarkEnd w:id="1"/>
      <w:tr w:rsidR="00987B70" w:rsidRPr="00987B70" w:rsidTr="00987B70">
        <w:trPr>
          <w:trHeight w:val="1844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Стены наружные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B70" w:rsidRPr="00987B70" w:rsidRDefault="00987B70" w:rsidP="00987B70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1 145.7</w:t>
            </w:r>
          </w:p>
        </w:tc>
        <w:tc>
          <w:tcPr>
            <w:tcW w:w="8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Выполнены</w:t>
            </w:r>
            <w:proofErr w:type="gramEnd"/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из шлакоблоков с кирпичными поясами. Верхняя часть стен обрамлена железобетонными карнизными блоками с вылетом 0.54 м. Фасад оштукатурен, окрашен водоэмульсионными составами.  Со стороны лицевого и тыльного фасадов устроены балконы.</w:t>
            </w:r>
          </w:p>
        </w:tc>
      </w:tr>
      <w:tr w:rsidR="00987B70" w:rsidRPr="00987B70" w:rsidTr="00987B70">
        <w:trPr>
          <w:trHeight w:val="495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стены внутренние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B70" w:rsidRPr="00987B70" w:rsidRDefault="00987B70" w:rsidP="00987B70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Каркасные</w:t>
            </w:r>
            <w:proofErr w:type="gramEnd"/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, деревянные, заполненные утеплителем.</w:t>
            </w:r>
          </w:p>
        </w:tc>
      </w:tr>
      <w:tr w:rsidR="00987B70" w:rsidRPr="00987B70" w:rsidTr="00987B70">
        <w:trPr>
          <w:trHeight w:val="3765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кровля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B70" w:rsidRPr="00987B70" w:rsidRDefault="00987B70" w:rsidP="00987B70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Крыша здания выполнена многоскатной по наслонным и накосным деревянным стропилам. Угол наклона крыши составляет 32*. Кровельное покрытие выполнено из металлических листов, уложенных по деревянной обрешетке. Крепление мауэрлата и стропил выполнено к карнизным плитам с помощью скрутки из стальной проволоки. Для вентиляции чердака </w:t>
            </w:r>
            <w:proofErr w:type="gramStart"/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предусмотрены слуховые окна Несущие конструкции крыши покрыты</w:t>
            </w:r>
            <w:proofErr w:type="gramEnd"/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 известковым раствором. Водосток наружный организованный, выполнен трубами из оцинкованной жести. </w:t>
            </w:r>
          </w:p>
        </w:tc>
      </w:tr>
      <w:tr w:rsidR="00987B70" w:rsidRPr="00987B70" w:rsidTr="00987B70">
        <w:trPr>
          <w:trHeight w:val="1464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перекрытия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B70" w:rsidRPr="00987B70" w:rsidRDefault="00987B70" w:rsidP="00987B70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2 634.77 </w:t>
            </w:r>
          </w:p>
        </w:tc>
        <w:tc>
          <w:tcPr>
            <w:tcW w:w="8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Чердачные перекрытия - бетонные балки с деревянным заполнением, оштукатуренные,   междуэтажные перекрытия - деревянные по деревянно</w:t>
            </w: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м</w:t>
            </w: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у накату</w:t>
            </w:r>
            <w:proofErr w:type="gramStart"/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.</w:t>
            </w:r>
            <w:proofErr w:type="gramEnd"/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 </w:t>
            </w:r>
            <w:proofErr w:type="gramStart"/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одвальные – железобетонные плиты. </w:t>
            </w:r>
          </w:p>
        </w:tc>
      </w:tr>
      <w:tr w:rsidR="00987B70" w:rsidRPr="00987B70" w:rsidTr="00987B70">
        <w:trPr>
          <w:trHeight w:val="1275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лестницы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B70" w:rsidRPr="00987B70" w:rsidRDefault="00987B70" w:rsidP="00987B70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263</w:t>
            </w:r>
          </w:p>
        </w:tc>
        <w:tc>
          <w:tcPr>
            <w:tcW w:w="8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Лестничные марши выполнены из сборных каменных ступеней по </w:t>
            </w:r>
            <w:proofErr w:type="gramStart"/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стальным</w:t>
            </w:r>
            <w:proofErr w:type="gramEnd"/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косоурам. Ограждения – деревянные перила по металлическим ограждениям с креплением через закладные детали.</w:t>
            </w:r>
          </w:p>
        </w:tc>
      </w:tr>
      <w:tr w:rsidR="00987B70" w:rsidRPr="00987B70" w:rsidTr="00987B70">
        <w:trPr>
          <w:trHeight w:val="330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подвал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987B70" w:rsidRPr="00987B70" w:rsidRDefault="00987B70" w:rsidP="00987B70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87.9</w:t>
            </w:r>
          </w:p>
        </w:tc>
        <w:tc>
          <w:tcPr>
            <w:tcW w:w="8747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Стены – бутовый камень,</w:t>
            </w:r>
          </w:p>
        </w:tc>
      </w:tr>
      <w:tr w:rsidR="00987B70" w:rsidRPr="00987B70" w:rsidTr="00987B70">
        <w:trPr>
          <w:trHeight w:val="623"/>
        </w:trPr>
        <w:tc>
          <w:tcPr>
            <w:tcW w:w="15041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87B70" w:rsidRPr="00987B70" w:rsidRDefault="00987B70" w:rsidP="00987B70">
            <w:pPr>
              <w:jc w:val="center"/>
              <w:rPr>
                <w:rFonts w:eastAsia="Times New Roman"/>
                <w:b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b/>
                <w:color w:val="000000"/>
                <w:sz w:val="32"/>
                <w:szCs w:val="32"/>
                <w:lang w:eastAsia="ru-RU"/>
              </w:rPr>
              <w:t>9. Описание внутренних инженерных систем</w:t>
            </w:r>
          </w:p>
        </w:tc>
      </w:tr>
      <w:tr w:rsidR="00987B70" w:rsidRPr="00987B70" w:rsidTr="00987B70">
        <w:trPr>
          <w:trHeight w:val="444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70" w:rsidRPr="00987B70" w:rsidRDefault="00987B70" w:rsidP="00987B70">
            <w:pPr>
              <w:jc w:val="center"/>
              <w:rPr>
                <w:rFonts w:eastAsia="Times New Roman"/>
                <w:b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b/>
                <w:color w:val="000000"/>
                <w:sz w:val="32"/>
                <w:szCs w:val="32"/>
                <w:lang w:eastAsia="ru-RU"/>
              </w:rPr>
              <w:t>наименование системы</w:t>
            </w:r>
          </w:p>
        </w:tc>
        <w:tc>
          <w:tcPr>
            <w:tcW w:w="11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7B70" w:rsidRPr="00987B70" w:rsidRDefault="00987B70" w:rsidP="00987B70">
            <w:pPr>
              <w:jc w:val="center"/>
              <w:rPr>
                <w:rFonts w:eastAsia="Times New Roman"/>
                <w:b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b/>
                <w:color w:val="000000"/>
                <w:sz w:val="32"/>
                <w:szCs w:val="32"/>
                <w:lang w:eastAsia="ru-RU"/>
              </w:rPr>
              <w:t>описание</w:t>
            </w:r>
          </w:p>
        </w:tc>
      </w:tr>
      <w:tr w:rsidR="00987B70" w:rsidRPr="00987B70" w:rsidTr="00987B70">
        <w:trPr>
          <w:trHeight w:val="4920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электроснабжение</w:t>
            </w:r>
          </w:p>
        </w:tc>
        <w:tc>
          <w:tcPr>
            <w:tcW w:w="11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Система электроснабжения выполнена централизованного типа от городских электросетей. Электропитание осуществляется надземным способом по кабельной линии 380/220В.  Распределительный шкаф </w:t>
            </w:r>
            <w:proofErr w:type="gramStart"/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ВРУ</w:t>
            </w:r>
            <w:proofErr w:type="gramEnd"/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распол</w:t>
            </w:r>
            <w:r w:rsidR="00244A6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ожен в вестибюле 2-ого подъезда</w:t>
            </w: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. Разводка системы электроснабжения от ВРУ выполнена закрытым способом и проложена по конструкциям внутренних стен. На каждом этаже здания установлены распределительные щиты. К распределительным щитам кабели проложены в каналах, устроенных в кирпичной кладке. Групповая сеть выполнена </w:t>
            </w:r>
            <w:proofErr w:type="gramStart"/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скрытой</w:t>
            </w:r>
            <w:proofErr w:type="gramEnd"/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, под слоем штукатурного слоя. Напряжение в сети рабочего освещения 220В. Сети электроснабжения выполнены алюминиевыми двухжильными проводами. Установлен измерительный комплекс электроснабжения (в собственности МУПВ "ВПЭС") в составе: прибор учёта ПСЧ-3ТА.07.112.2  № , измерительные трансформаторы тока Т-0.66 М УЗ №№ </w:t>
            </w:r>
          </w:p>
        </w:tc>
      </w:tr>
      <w:tr w:rsidR="00987B70" w:rsidRPr="00987B70" w:rsidTr="00987B70">
        <w:trPr>
          <w:trHeight w:val="2205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Горячее водоснабжение</w:t>
            </w:r>
          </w:p>
        </w:tc>
        <w:tc>
          <w:tcPr>
            <w:tcW w:w="11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Не</w:t>
            </w: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з</w:t>
            </w: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ависимая. </w:t>
            </w:r>
            <w:proofErr w:type="gramStart"/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Выполнена</w:t>
            </w:r>
            <w:proofErr w:type="gramEnd"/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стальными  водогазопроводными трубами. Подача и обратный трубопровод Ø 80 мм. Трубопровод </w:t>
            </w:r>
            <w:proofErr w:type="gramStart"/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проложен</w:t>
            </w:r>
            <w:proofErr w:type="gramEnd"/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открыто по стенам помещения технического подвала. Внутренняя разводка сетей горячего водоснабжения от магистральной трубы до потребителей выполнена из стальных труб Ø 25 мм.17.10.2020 г. установлен теплосчётчик ВКТ-9.2.1.</w:t>
            </w:r>
            <w:r w:rsidR="0095048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Открытый </w:t>
            </w:r>
            <w:proofErr w:type="spellStart"/>
            <w:r w:rsidR="0095048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водоразбор</w:t>
            </w:r>
            <w:proofErr w:type="spellEnd"/>
          </w:p>
        </w:tc>
      </w:tr>
      <w:tr w:rsidR="00987B70" w:rsidRPr="00987B70" w:rsidTr="00987B70">
        <w:trPr>
          <w:trHeight w:val="2130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холодное водоснабжение </w:t>
            </w:r>
          </w:p>
        </w:tc>
        <w:tc>
          <w:tcPr>
            <w:tcW w:w="11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Централизованная</w:t>
            </w:r>
            <w:proofErr w:type="gramEnd"/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, от транзитной магистрали КГУП «Приморский водоканал», выполнена стальными водогазопроводными трубами.  Устроен один ввод Ø 90 мм. Трубопровод </w:t>
            </w:r>
            <w:proofErr w:type="gramStart"/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проложен</w:t>
            </w:r>
            <w:proofErr w:type="gramEnd"/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открыто по стенам помещения технического подвала. Внутренняя разводка сетей холодного водоснабжения от магистральной трубы до потребителей выполнена их стальных труб Ø 25 мм</w:t>
            </w:r>
          </w:p>
        </w:tc>
      </w:tr>
      <w:tr w:rsidR="00987B70" w:rsidRPr="00987B70" w:rsidTr="00987B70">
        <w:trPr>
          <w:trHeight w:val="688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водоотведение</w:t>
            </w:r>
          </w:p>
        </w:tc>
        <w:tc>
          <w:tcPr>
            <w:tcW w:w="11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Централизованная</w:t>
            </w:r>
            <w:proofErr w:type="gramEnd"/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, выпуск в </w:t>
            </w: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магистральные сети «КГУП «Приморский водоканал» </w:t>
            </w: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выполнено чугунными </w:t>
            </w: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и частично ПВХ </w:t>
            </w: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трубами. </w:t>
            </w:r>
          </w:p>
        </w:tc>
      </w:tr>
      <w:tr w:rsidR="00987B70" w:rsidRPr="00987B70" w:rsidTr="00987B70">
        <w:trPr>
          <w:trHeight w:val="1095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отопление</w:t>
            </w:r>
          </w:p>
        </w:tc>
        <w:tc>
          <w:tcPr>
            <w:tcW w:w="11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Централизованная</w:t>
            </w:r>
            <w:proofErr w:type="gramEnd"/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, от городских сетей ОАО «ДГК», выполнена стальными водогазопроводными трубами. Верхняя разводка. 17.10.2020 г. </w:t>
            </w:r>
            <w:proofErr w:type="gramStart"/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установлен</w:t>
            </w:r>
            <w:proofErr w:type="gramEnd"/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теплосчётчик ВКТ-9.2.1.</w:t>
            </w:r>
          </w:p>
        </w:tc>
      </w:tr>
      <w:tr w:rsidR="00987B70" w:rsidRPr="00987B70" w:rsidTr="00987B70">
        <w:trPr>
          <w:trHeight w:val="402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АППЗ и ДУ</w:t>
            </w:r>
          </w:p>
        </w:tc>
        <w:tc>
          <w:tcPr>
            <w:tcW w:w="11194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Отсутствует</w:t>
            </w:r>
          </w:p>
        </w:tc>
      </w:tr>
      <w:tr w:rsidR="00987B70" w:rsidRPr="00987B70" w:rsidTr="00987B70">
        <w:trPr>
          <w:trHeight w:val="443"/>
        </w:trPr>
        <w:tc>
          <w:tcPr>
            <w:tcW w:w="15041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10. Источники:</w:t>
            </w:r>
          </w:p>
        </w:tc>
      </w:tr>
      <w:tr w:rsidR="00987B70" w:rsidRPr="00987B70" w:rsidTr="00987B70">
        <w:trPr>
          <w:trHeight w:val="405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теплоснабжения</w:t>
            </w:r>
          </w:p>
        </w:tc>
        <w:tc>
          <w:tcPr>
            <w:tcW w:w="11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ОА "ДГК"</w:t>
            </w:r>
          </w:p>
        </w:tc>
      </w:tr>
      <w:tr w:rsidR="00987B70" w:rsidRPr="00987B70" w:rsidTr="00987B70">
        <w:trPr>
          <w:trHeight w:val="405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энергоснабжения</w:t>
            </w:r>
          </w:p>
        </w:tc>
        <w:tc>
          <w:tcPr>
            <w:tcW w:w="11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ПАО "ДЭК"</w:t>
            </w:r>
          </w:p>
        </w:tc>
      </w:tr>
      <w:tr w:rsidR="00987B70" w:rsidRPr="00987B70" w:rsidTr="00987B70">
        <w:trPr>
          <w:trHeight w:val="405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водоснабжения</w:t>
            </w:r>
          </w:p>
        </w:tc>
        <w:tc>
          <w:tcPr>
            <w:tcW w:w="11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КГУП "Приморский водоканал"</w:t>
            </w:r>
          </w:p>
        </w:tc>
      </w:tr>
      <w:tr w:rsidR="00987B70" w:rsidRPr="00987B70" w:rsidTr="00987B70">
        <w:trPr>
          <w:trHeight w:val="420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газоснабжения</w:t>
            </w:r>
          </w:p>
        </w:tc>
        <w:tc>
          <w:tcPr>
            <w:tcW w:w="11194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87B70" w:rsidRPr="00987B70" w:rsidRDefault="00987B70" w:rsidP="00987B7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987B7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отсутствует</w:t>
            </w:r>
          </w:p>
        </w:tc>
      </w:tr>
    </w:tbl>
    <w:p w:rsidR="001851B4" w:rsidRDefault="001851B4"/>
    <w:p w:rsidR="00487CC5" w:rsidRPr="00487CC5" w:rsidRDefault="00487CC5" w:rsidP="00487CC5">
      <w:pPr>
        <w:rPr>
          <w:rFonts w:eastAsia="Times New Roman"/>
          <w:b/>
          <w:bCs/>
          <w:color w:val="000000"/>
          <w:sz w:val="32"/>
          <w:szCs w:val="32"/>
          <w:lang w:eastAsia="ru-RU"/>
        </w:rPr>
      </w:pPr>
      <w:bookmarkStart w:id="2" w:name="RANGE!A1:F73"/>
      <w:r w:rsidRPr="00487CC5">
        <w:rPr>
          <w:rFonts w:eastAsia="Times New Roman"/>
          <w:b/>
          <w:bCs/>
          <w:color w:val="000000"/>
          <w:sz w:val="32"/>
          <w:szCs w:val="32"/>
          <w:lang w:eastAsia="ru-RU"/>
        </w:rPr>
        <w:t>Комиссия в составе:</w:t>
      </w:r>
    </w:p>
    <w:bookmarkEnd w:id="2"/>
    <w:p w:rsidR="00487CC5" w:rsidRPr="00487CC5" w:rsidRDefault="00487CC5" w:rsidP="00487CC5">
      <w:pPr>
        <w:rPr>
          <w:rFonts w:eastAsia="Times New Roman"/>
          <w:color w:val="000000"/>
          <w:sz w:val="32"/>
          <w:szCs w:val="32"/>
          <w:lang w:eastAsia="ru-RU"/>
        </w:rPr>
      </w:pPr>
      <w:r w:rsidRPr="00487CC5">
        <w:rPr>
          <w:rFonts w:eastAsia="Times New Roman"/>
          <w:color w:val="000000"/>
          <w:sz w:val="32"/>
          <w:szCs w:val="32"/>
          <w:lang w:eastAsia="ru-RU"/>
        </w:rPr>
        <w:t>Председатель комиссии:</w:t>
      </w:r>
    </w:p>
    <w:p w:rsidR="00487CC5" w:rsidRPr="00487CC5" w:rsidRDefault="00487CC5" w:rsidP="00487CC5">
      <w:pPr>
        <w:rPr>
          <w:rFonts w:eastAsia="Times New Roman"/>
          <w:color w:val="000000"/>
          <w:sz w:val="32"/>
          <w:szCs w:val="32"/>
          <w:lang w:eastAsia="ru-RU"/>
        </w:rPr>
      </w:pPr>
      <w:r w:rsidRPr="00487CC5">
        <w:rPr>
          <w:rFonts w:eastAsia="Times New Roman"/>
          <w:color w:val="000000"/>
          <w:sz w:val="32"/>
          <w:szCs w:val="32"/>
          <w:lang w:eastAsia="ru-RU"/>
        </w:rPr>
        <w:t>Главный инженер ООО "УК СТАНДАРТ"</w:t>
      </w:r>
      <w:r>
        <w:rPr>
          <w:rFonts w:eastAsia="Times New Roman"/>
          <w:color w:val="000000"/>
          <w:sz w:val="32"/>
          <w:szCs w:val="32"/>
          <w:lang w:eastAsia="ru-RU"/>
        </w:rPr>
        <w:t xml:space="preserve">   </w:t>
      </w:r>
      <w:r w:rsidRPr="00487CC5">
        <w:rPr>
          <w:rFonts w:eastAsia="Times New Roman"/>
          <w:color w:val="000000"/>
          <w:sz w:val="32"/>
          <w:szCs w:val="32"/>
          <w:lang w:eastAsia="ru-RU"/>
        </w:rPr>
        <w:t>Цылёв А.А.</w:t>
      </w:r>
    </w:p>
    <w:p w:rsidR="00487CC5" w:rsidRPr="00487CC5" w:rsidRDefault="00487CC5" w:rsidP="00487CC5">
      <w:pPr>
        <w:rPr>
          <w:rFonts w:eastAsia="Times New Roman"/>
          <w:color w:val="000000"/>
          <w:sz w:val="32"/>
          <w:szCs w:val="32"/>
          <w:lang w:eastAsia="ru-RU"/>
        </w:rPr>
      </w:pPr>
      <w:r w:rsidRPr="00487CC5">
        <w:rPr>
          <w:rFonts w:eastAsia="Times New Roman"/>
          <w:color w:val="000000"/>
          <w:sz w:val="32"/>
          <w:szCs w:val="32"/>
          <w:lang w:eastAsia="ru-RU"/>
        </w:rPr>
        <w:t>Члены комиссии:</w:t>
      </w:r>
    </w:p>
    <w:p w:rsidR="00487CC5" w:rsidRPr="00487CC5" w:rsidRDefault="00487CC5" w:rsidP="00487CC5">
      <w:pPr>
        <w:rPr>
          <w:rFonts w:eastAsia="Times New Roman"/>
          <w:color w:val="000000"/>
          <w:sz w:val="32"/>
          <w:szCs w:val="32"/>
          <w:lang w:eastAsia="ru-RU"/>
        </w:rPr>
      </w:pPr>
      <w:r w:rsidRPr="00487CC5">
        <w:rPr>
          <w:rFonts w:eastAsia="Times New Roman"/>
          <w:color w:val="000000"/>
          <w:sz w:val="32"/>
          <w:szCs w:val="32"/>
          <w:lang w:eastAsia="ru-RU"/>
        </w:rPr>
        <w:t>Заместитель генерального директор</w:t>
      </w:r>
      <w:proofErr w:type="gramStart"/>
      <w:r w:rsidRPr="00487CC5">
        <w:rPr>
          <w:rFonts w:eastAsia="Times New Roman"/>
          <w:color w:val="000000"/>
          <w:sz w:val="32"/>
          <w:szCs w:val="32"/>
          <w:lang w:eastAsia="ru-RU"/>
        </w:rPr>
        <w:t>а ООО</w:t>
      </w:r>
      <w:proofErr w:type="gramEnd"/>
      <w:r w:rsidRPr="00487CC5">
        <w:rPr>
          <w:rFonts w:eastAsia="Times New Roman"/>
          <w:color w:val="000000"/>
          <w:sz w:val="32"/>
          <w:szCs w:val="32"/>
          <w:lang w:eastAsia="ru-RU"/>
        </w:rPr>
        <w:t xml:space="preserve"> "УК СТАНДАРТ"</w:t>
      </w:r>
      <w:r>
        <w:rPr>
          <w:rFonts w:eastAsia="Times New Roman"/>
          <w:color w:val="000000"/>
          <w:sz w:val="32"/>
          <w:szCs w:val="32"/>
          <w:lang w:eastAsia="ru-RU"/>
        </w:rPr>
        <w:t xml:space="preserve">   </w:t>
      </w:r>
      <w:r w:rsidRPr="00487CC5">
        <w:rPr>
          <w:rFonts w:eastAsia="Times New Roman"/>
          <w:color w:val="000000"/>
          <w:sz w:val="32"/>
          <w:szCs w:val="32"/>
          <w:lang w:eastAsia="ru-RU"/>
        </w:rPr>
        <w:t>Климовский А.Д.</w:t>
      </w:r>
    </w:p>
    <w:p w:rsidR="00487CC5" w:rsidRPr="00487CC5" w:rsidRDefault="00487CC5" w:rsidP="00487CC5">
      <w:pPr>
        <w:rPr>
          <w:rFonts w:eastAsia="Times New Roman"/>
          <w:color w:val="000000"/>
          <w:sz w:val="32"/>
          <w:szCs w:val="32"/>
          <w:lang w:eastAsia="ru-RU"/>
        </w:rPr>
      </w:pPr>
      <w:r w:rsidRPr="00487CC5">
        <w:rPr>
          <w:rFonts w:eastAsia="Times New Roman"/>
          <w:color w:val="000000"/>
          <w:sz w:val="32"/>
          <w:szCs w:val="32"/>
          <w:lang w:eastAsia="ru-RU"/>
        </w:rPr>
        <w:t>Представитель собственников помещений: Председатель Совета МКД</w:t>
      </w:r>
      <w:r>
        <w:rPr>
          <w:rFonts w:eastAsia="Times New Roman"/>
          <w:color w:val="000000"/>
          <w:sz w:val="32"/>
          <w:szCs w:val="32"/>
          <w:lang w:eastAsia="ru-RU"/>
        </w:rPr>
        <w:t xml:space="preserve">   </w:t>
      </w:r>
      <w:proofErr w:type="spellStart"/>
      <w:r w:rsidRPr="00487CC5">
        <w:rPr>
          <w:rFonts w:eastAsia="Times New Roman"/>
          <w:color w:val="000000"/>
          <w:sz w:val="32"/>
          <w:szCs w:val="32"/>
          <w:lang w:eastAsia="ru-RU"/>
        </w:rPr>
        <w:t>Караева</w:t>
      </w:r>
      <w:proofErr w:type="spellEnd"/>
      <w:r w:rsidRPr="00487CC5">
        <w:rPr>
          <w:rFonts w:eastAsia="Times New Roman"/>
          <w:color w:val="000000"/>
          <w:sz w:val="32"/>
          <w:szCs w:val="32"/>
          <w:lang w:eastAsia="ru-RU"/>
        </w:rPr>
        <w:t xml:space="preserve"> Г.В.</w:t>
      </w:r>
    </w:p>
    <w:p w:rsidR="00487CC5" w:rsidRPr="00487CC5" w:rsidRDefault="00487CC5" w:rsidP="00487CC5">
      <w:pPr>
        <w:rPr>
          <w:rFonts w:eastAsia="Times New Roman"/>
          <w:color w:val="000000"/>
          <w:sz w:val="32"/>
          <w:szCs w:val="32"/>
          <w:lang w:eastAsia="ru-RU"/>
        </w:rPr>
      </w:pPr>
      <w:r w:rsidRPr="00487CC5">
        <w:rPr>
          <w:rFonts w:eastAsia="Times New Roman"/>
          <w:color w:val="000000"/>
          <w:sz w:val="32"/>
          <w:szCs w:val="32"/>
          <w:lang w:eastAsia="ru-RU"/>
        </w:rPr>
        <w:t xml:space="preserve">     произвела общий (осенний) осмотр элементов общего имущества многоквартирного дома.                                                        При осмотре установлено следующее:</w:t>
      </w:r>
    </w:p>
    <w:p w:rsidR="00487CC5" w:rsidRDefault="00487CC5" w:rsidP="00487CC5">
      <w:pPr>
        <w:jc w:val="center"/>
        <w:rPr>
          <w:rFonts w:eastAsia="Times New Roman"/>
          <w:b/>
          <w:bCs/>
          <w:color w:val="000000"/>
          <w:sz w:val="32"/>
          <w:szCs w:val="32"/>
          <w:lang w:eastAsia="ru-RU"/>
        </w:rPr>
      </w:pPr>
    </w:p>
    <w:p w:rsidR="00487CC5" w:rsidRDefault="00487CC5" w:rsidP="00487CC5">
      <w:pPr>
        <w:jc w:val="center"/>
      </w:pPr>
      <w:r w:rsidRPr="00487CC5">
        <w:rPr>
          <w:rFonts w:eastAsia="Times New Roman"/>
          <w:b/>
          <w:bCs/>
          <w:color w:val="000000"/>
          <w:sz w:val="32"/>
          <w:szCs w:val="32"/>
          <w:lang w:eastAsia="ru-RU"/>
        </w:rPr>
        <w:t>РЕЗУЛЬТАТЫ ОСМОТРА                                                                                                                                                                            технического состояния</w:t>
      </w:r>
      <w:r w:rsidRPr="00487CC5">
        <w:rPr>
          <w:rFonts w:eastAsia="Times New Roman"/>
          <w:b/>
          <w:bCs/>
          <w:color w:val="000000"/>
          <w:sz w:val="32"/>
          <w:szCs w:val="32"/>
          <w:lang w:eastAsia="ru-RU"/>
        </w:rPr>
        <w:br/>
        <w:t>строительных конструкций и инженерного оборудования</w:t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674"/>
        <w:gridCol w:w="3214"/>
        <w:gridCol w:w="5500"/>
        <w:gridCol w:w="5511"/>
      </w:tblGrid>
      <w:tr w:rsidR="00487CC5" w:rsidRPr="00487CC5" w:rsidTr="00244A60">
        <w:trPr>
          <w:trHeight w:val="1812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№ </w:t>
            </w:r>
            <w:proofErr w:type="gramStart"/>
            <w:r w:rsidRPr="00487CC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487CC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/п</w:t>
            </w:r>
          </w:p>
        </w:tc>
        <w:tc>
          <w:tcPr>
            <w:tcW w:w="3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87CC5" w:rsidRPr="00487CC5" w:rsidRDefault="00487CC5" w:rsidP="00487CC5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Наименование конструктивных элементов  и инженерного оборудования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87CC5" w:rsidRPr="00487CC5" w:rsidRDefault="00487CC5" w:rsidP="00487CC5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Оценка технического состояния конструктивных элементов и инженерного оборудования, в том числе процент износа по                   ВСН 53-86 (р) 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Дефекты, выявленные при осмотре</w:t>
            </w:r>
          </w:p>
        </w:tc>
      </w:tr>
      <w:tr w:rsidR="00487CC5" w:rsidRPr="00487CC5" w:rsidTr="00244A60">
        <w:trPr>
          <w:trHeight w:val="1374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1</w:t>
            </w:r>
          </w:p>
        </w:tc>
        <w:tc>
          <w:tcPr>
            <w:tcW w:w="32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>Фундамент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>Состояние удовлетворительное Процент износа - 80%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>Следы увлажнения цоколя и стен, выпучивание отдельных участков стен подвала, неравномерная осадка фундамента</w:t>
            </w:r>
          </w:p>
        </w:tc>
      </w:tr>
      <w:tr w:rsidR="00487CC5" w:rsidRPr="00487CC5" w:rsidTr="00244A60">
        <w:trPr>
          <w:trHeight w:val="162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C5" w:rsidRPr="00487CC5" w:rsidRDefault="00487CC5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>Цоколь (подвал)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>Состояние удовлетворительное  Процент износа - 80%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>Отслоение и отпадение штукатурки, карнизов и перемычек; выветривание швов; ослабление кирпичной кладки. Следы увлажнения цоколя и стен, выпучивание отдельных участков стен подвала</w:t>
            </w:r>
          </w:p>
        </w:tc>
      </w:tr>
      <w:tr w:rsidR="00487CC5" w:rsidRPr="00487CC5" w:rsidTr="00244A60">
        <w:trPr>
          <w:trHeight w:val="937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C5" w:rsidRPr="00487CC5" w:rsidRDefault="00487CC5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>Стены наружные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>Состояние неудовлетворительное Процент износа  - 80%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>Следы увлажнения выветривание швов и камней кладки; отпадение штукатурки</w:t>
            </w:r>
            <w:r>
              <w:t xml:space="preserve"> </w:t>
            </w:r>
            <w:r w:rsidRPr="00487CC5">
              <w:rPr>
                <w:rFonts w:eastAsia="Times New Roman"/>
                <w:sz w:val="32"/>
                <w:szCs w:val="32"/>
                <w:lang w:eastAsia="ru-RU"/>
              </w:rPr>
              <w:t>следы увлажнения</w:t>
            </w:r>
          </w:p>
        </w:tc>
      </w:tr>
      <w:tr w:rsidR="00487CC5" w:rsidRPr="00487CC5" w:rsidTr="00244A60">
        <w:trPr>
          <w:trHeight w:val="9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>Стены внутренние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>Состояние неудовлетворительное Процент износа - 70%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 xml:space="preserve">Провести визуальный осмотр элементов «перегородки и стены внутренние» не представилось </w:t>
            </w:r>
            <w:proofErr w:type="gramStart"/>
            <w:r w:rsidRPr="00487CC5">
              <w:rPr>
                <w:rFonts w:eastAsia="Times New Roman"/>
                <w:sz w:val="32"/>
                <w:szCs w:val="32"/>
                <w:lang w:eastAsia="ru-RU"/>
              </w:rPr>
              <w:t>возможным</w:t>
            </w:r>
            <w:proofErr w:type="gramEnd"/>
            <w:r w:rsidRPr="00487CC5">
              <w:rPr>
                <w:rFonts w:eastAsia="Times New Roman"/>
                <w:sz w:val="32"/>
                <w:szCs w:val="32"/>
                <w:lang w:eastAsia="ru-RU"/>
              </w:rPr>
              <w:t>.</w:t>
            </w:r>
          </w:p>
        </w:tc>
      </w:tr>
      <w:tr w:rsidR="00487CC5" w:rsidRPr="00487CC5" w:rsidTr="00244A60">
        <w:trPr>
          <w:trHeight w:val="725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>Фасад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>Состояние неудовлетворительное Процент износа  - 80%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>Следы увлажнения выветривание швов и камней кладки; отпадение штукатурки</w:t>
            </w:r>
          </w:p>
        </w:tc>
      </w:tr>
      <w:tr w:rsidR="00487CC5" w:rsidRPr="00487CC5" w:rsidTr="00244A60">
        <w:trPr>
          <w:trHeight w:val="126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C5" w:rsidRPr="00487CC5" w:rsidRDefault="00487CC5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>Несущие и ограждающие конструкции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 xml:space="preserve">Состояние неудовлетворительное Процент износа - 80% 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>Следы увлажнения выветривание швов и камней кладки; отпадение штукатурки кирпичей; следы увлажнения</w:t>
            </w:r>
          </w:p>
        </w:tc>
      </w:tr>
      <w:tr w:rsidR="00487CC5" w:rsidRPr="00487CC5" w:rsidTr="00244A60">
        <w:trPr>
          <w:trHeight w:val="685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C5" w:rsidRPr="00487CC5" w:rsidRDefault="00487CC5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>Водостоки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>Состояние удовлетворительное                 Процент износа - 55 %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>При визуальном осмотре дефектов не выявлено.</w:t>
            </w:r>
          </w:p>
        </w:tc>
      </w:tr>
      <w:tr w:rsidR="00487CC5" w:rsidRPr="00487CC5" w:rsidTr="00244A60">
        <w:trPr>
          <w:trHeight w:val="1695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8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>Перекрытия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>Состояние неудовлетворительное. Процент износа - 80%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 xml:space="preserve">Провести визуальный осмотр не представилось </w:t>
            </w:r>
            <w:proofErr w:type="gramStart"/>
            <w:r w:rsidRPr="00487CC5">
              <w:rPr>
                <w:rFonts w:eastAsia="Times New Roman"/>
                <w:sz w:val="32"/>
                <w:szCs w:val="32"/>
                <w:lang w:eastAsia="ru-RU"/>
              </w:rPr>
              <w:t>возможным</w:t>
            </w:r>
            <w:proofErr w:type="gramEnd"/>
            <w:r w:rsidRPr="00487CC5">
              <w:rPr>
                <w:rFonts w:eastAsia="Times New Roman"/>
                <w:sz w:val="32"/>
                <w:szCs w:val="32"/>
                <w:lang w:eastAsia="ru-RU"/>
              </w:rPr>
              <w:t>. Предельный минимальный срок между капитальными ремонтами междуэтажных и чердачных перекрытий истёк.</w:t>
            </w:r>
          </w:p>
        </w:tc>
      </w:tr>
      <w:tr w:rsidR="00487CC5" w:rsidRPr="00487CC5" w:rsidTr="00244A60">
        <w:trPr>
          <w:trHeight w:val="87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>Отмостка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>Состояние неудовлетворительное Процент износа -80%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>Стирание поверхности в ходовых местах; выбоины до 0,5 м</w:t>
            </w:r>
            <w:proofErr w:type="gramStart"/>
            <w:r w:rsidRPr="00487CC5">
              <w:rPr>
                <w:rFonts w:eastAsia="Times New Roman"/>
                <w:sz w:val="32"/>
                <w:szCs w:val="32"/>
                <w:lang w:eastAsia="ru-RU"/>
              </w:rPr>
              <w:t>2</w:t>
            </w:r>
            <w:proofErr w:type="gramEnd"/>
            <w:r w:rsidRPr="00487CC5">
              <w:rPr>
                <w:rFonts w:eastAsia="Times New Roman"/>
                <w:sz w:val="32"/>
                <w:szCs w:val="32"/>
                <w:lang w:eastAsia="ru-RU"/>
              </w:rPr>
              <w:t xml:space="preserve"> на площади до 25 %</w:t>
            </w:r>
          </w:p>
        </w:tc>
      </w:tr>
      <w:tr w:rsidR="00487CC5" w:rsidRPr="00487CC5" w:rsidTr="00244A60">
        <w:trPr>
          <w:trHeight w:val="1335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>Кровля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>Состояние удовлетворительное Процент износа -40%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>Поражение гнилью мауэрлата и концов стропильных ног, ослабление врубок и соединений. При визуальном осмотре кровли дефектов не выявлено.</w:t>
            </w:r>
          </w:p>
        </w:tc>
      </w:tr>
      <w:tr w:rsidR="00487CC5" w:rsidRPr="00487CC5" w:rsidTr="00244A60">
        <w:trPr>
          <w:trHeight w:val="2145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>Полы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>Состояние удовлетворительное Процент износа  - 80 %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>Стирание поверхности в ходовых местах; выбоины до 0,5 м2 на площади до 25</w:t>
            </w:r>
            <w:proofErr w:type="gramStart"/>
            <w:r w:rsidRPr="00487CC5">
              <w:rPr>
                <w:rFonts w:eastAsia="Times New Roman"/>
                <w:sz w:val="32"/>
                <w:szCs w:val="32"/>
                <w:lang w:eastAsia="ru-RU"/>
              </w:rPr>
              <w:t xml:space="preserve"> %  В</w:t>
            </w:r>
            <w:proofErr w:type="gramEnd"/>
            <w:r w:rsidRPr="00487CC5">
              <w:rPr>
                <w:rFonts w:eastAsia="Times New Roman"/>
                <w:sz w:val="32"/>
                <w:szCs w:val="32"/>
                <w:lang w:eastAsia="ru-RU"/>
              </w:rPr>
              <w:t xml:space="preserve"> техническом подвале имеется штроба глубиной до 10 см Стирание досок в ходовых местах, сколы досок местами, повреждений отдельных досок</w:t>
            </w:r>
          </w:p>
        </w:tc>
      </w:tr>
      <w:tr w:rsidR="00487CC5" w:rsidRPr="00487CC5" w:rsidTr="00244A60">
        <w:trPr>
          <w:trHeight w:val="975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>Перегородки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>Состояние удовлетворительное Процент износа  - 70 %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 xml:space="preserve">Провести визуальный осмотр элементов «перегородки и стены внутренние» не представилось </w:t>
            </w:r>
            <w:proofErr w:type="gramStart"/>
            <w:r w:rsidRPr="00487CC5">
              <w:rPr>
                <w:rFonts w:eastAsia="Times New Roman"/>
                <w:sz w:val="32"/>
                <w:szCs w:val="32"/>
                <w:lang w:eastAsia="ru-RU"/>
              </w:rPr>
              <w:t>возможным</w:t>
            </w:r>
            <w:proofErr w:type="gramEnd"/>
            <w:r w:rsidRPr="00487CC5">
              <w:rPr>
                <w:rFonts w:eastAsia="Times New Roman"/>
                <w:sz w:val="32"/>
                <w:szCs w:val="32"/>
                <w:lang w:eastAsia="ru-RU"/>
              </w:rPr>
              <w:t>.</w:t>
            </w:r>
          </w:p>
        </w:tc>
      </w:tr>
      <w:tr w:rsidR="00487CC5" w:rsidRPr="00487CC5" w:rsidTr="00244A60">
        <w:trPr>
          <w:trHeight w:val="1215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13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>Оконные заполнения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 xml:space="preserve">Состояние удовлетворительное  Процент износа  - 20 % 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 xml:space="preserve">Нарушение герметизации оконных коробок, приборы частично утеряны или неисправны, повреждение оконных отливов </w:t>
            </w:r>
          </w:p>
        </w:tc>
      </w:tr>
      <w:tr w:rsidR="00487CC5" w:rsidRPr="00487CC5" w:rsidTr="00244A60">
        <w:trPr>
          <w:trHeight w:val="855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>Дверные заполнения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>Состояние удовлетворительное  Процент износа  - 25 %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 xml:space="preserve">В ходе визуального осмотра дефектов не выявлено. </w:t>
            </w:r>
          </w:p>
        </w:tc>
      </w:tr>
      <w:tr w:rsidR="00487CC5" w:rsidRPr="00487CC5" w:rsidTr="00244A60">
        <w:trPr>
          <w:trHeight w:val="915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>Лестничные клетки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>Состояние удовлетворительное Процент износа  - 80%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 xml:space="preserve">В ходе визуального осмотра дефектов не выявлено. </w:t>
            </w:r>
          </w:p>
        </w:tc>
      </w:tr>
      <w:tr w:rsidR="00487CC5" w:rsidRPr="00487CC5" w:rsidTr="00244A60">
        <w:trPr>
          <w:trHeight w:val="9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>Балконы и лоджии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>Состояние неудовлетворительное Процент износа  65 %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>В ходе визуального осмотра дефекты не выявлены</w:t>
            </w:r>
          </w:p>
        </w:tc>
      </w:tr>
      <w:tr w:rsidR="00487CC5" w:rsidRPr="00487CC5" w:rsidTr="00244A60">
        <w:trPr>
          <w:trHeight w:val="405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>Общие коридоры и тамбуры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>Состояние неудовлетворительное Процент износа  80 %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>Штукатурка: Глубокие трещины, мелкие пробоины, отслоение накрывочного слоя местами.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 </w:t>
            </w:r>
            <w:r w:rsidRPr="00487CC5">
              <w:rPr>
                <w:rFonts w:eastAsia="Times New Roman"/>
                <w:sz w:val="32"/>
                <w:szCs w:val="32"/>
                <w:lang w:eastAsia="ru-RU"/>
              </w:rPr>
              <w:t>Выпучивание и отпадение штукатурки и листов местами, более 10 м</w:t>
            </w:r>
            <w:proofErr w:type="gramStart"/>
            <w:r w:rsidRPr="00213933">
              <w:rPr>
                <w:rFonts w:eastAsia="Times New Roman"/>
                <w:sz w:val="32"/>
                <w:szCs w:val="32"/>
                <w:vertAlign w:val="superscript"/>
                <w:lang w:eastAsia="ru-RU"/>
              </w:rPr>
              <w:t>2</w:t>
            </w:r>
            <w:proofErr w:type="gramEnd"/>
            <w:r w:rsidRPr="00487CC5">
              <w:rPr>
                <w:rFonts w:eastAsia="Times New Roman"/>
                <w:sz w:val="32"/>
                <w:szCs w:val="32"/>
                <w:lang w:eastAsia="ru-RU"/>
              </w:rPr>
              <w:t xml:space="preserve"> на площади до 5 %. Окраска в помещениях водными составами: Окрасочный слой местами потемнел и загрязнился, в отдельных местах поврежден.  Следы протечек, ржавые пятна, отслоение, вздутие и отпадение окрасочного слоя со шпаклевкой; на поверхности глубокие трещины, царапины, выбоины. Окраска безводными составами (масляными, алкидными красками, эмалями, </w:t>
            </w:r>
            <w:r w:rsidRPr="00487CC5">
              <w:rPr>
                <w:rFonts w:eastAsia="Times New Roman"/>
                <w:sz w:val="32"/>
                <w:szCs w:val="32"/>
                <w:lang w:eastAsia="ru-RU"/>
              </w:rPr>
              <w:lastRenderedPageBreak/>
              <w:t>лаками и др.) стен, потолков: Потемнение и загрязнение окрасочного слоя, матовые пятна и потеки, Сырые пятна, отслоение вздутие и местами отставание краски со шпаклевкой до 10 % поверхности</w:t>
            </w:r>
          </w:p>
        </w:tc>
      </w:tr>
      <w:tr w:rsidR="00487CC5" w:rsidRPr="00487CC5" w:rsidTr="00244A60">
        <w:trPr>
          <w:trHeight w:val="4455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17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>Система отопления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>Состояние неудовлетворительное Процент износа  80%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proofErr w:type="gramStart"/>
            <w:r w:rsidRPr="00487CC5">
              <w:rPr>
                <w:rFonts w:eastAsia="Times New Roman"/>
                <w:sz w:val="32"/>
                <w:szCs w:val="32"/>
                <w:lang w:eastAsia="ru-RU"/>
              </w:rPr>
              <w:t>Капельные течи в стояках и магистралях в местах соединений, следы протечек в отопительных приборах, следы их восстановления, неудовлетворительная работа отопительных приборов, большое количество хомутов на стояках и в магистралях, следы их ремонта отдельными местами выборочной заменой; значительное нарушение теплоизоляции стояков и магистралей, коррозия трубопроводов магистралей и стояков, отсутствие Предельный срок эксплуатации магистральных стальных, черных и радиаторов системы отопления истёк</w:t>
            </w:r>
            <w:proofErr w:type="gramEnd"/>
          </w:p>
        </w:tc>
      </w:tr>
      <w:tr w:rsidR="00487CC5" w:rsidRPr="00487CC5" w:rsidTr="00244A60">
        <w:trPr>
          <w:trHeight w:val="695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>Автоматизированные тепловые пункты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 xml:space="preserve">Отсутствует 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> </w:t>
            </w:r>
          </w:p>
        </w:tc>
      </w:tr>
      <w:tr w:rsidR="00487CC5" w:rsidRPr="00487CC5" w:rsidTr="00244A60">
        <w:trPr>
          <w:trHeight w:val="1332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>Общедомовые узлы учета потребления тепловой энергии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>Состояние удовлетворительное                       Процент износа  5%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>При визуальном осмотре дефекты не выявлены.</w:t>
            </w:r>
          </w:p>
        </w:tc>
      </w:tr>
      <w:tr w:rsidR="00487CC5" w:rsidRPr="00487CC5" w:rsidTr="00244A60">
        <w:trPr>
          <w:trHeight w:val="1695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20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>Элеваторные узлы системы отопления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>Состояние удовлетворительное                       Процент износа  5%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>В положениях ВСН 53-86(р), отсутствуют данные в отношении элемента «элеваторные узлы системы отопления» о признаках дефектов, определяемых визуальным способом</w:t>
            </w:r>
          </w:p>
        </w:tc>
      </w:tr>
      <w:tr w:rsidR="00487CC5" w:rsidRPr="00487CC5" w:rsidTr="00244A60">
        <w:trPr>
          <w:trHeight w:val="1695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>Система горячего водоснабжения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 xml:space="preserve">Состояние неудовлетворительное Процент износа 80% 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 xml:space="preserve">Капельные течи в местах резьбовых соединений трубопроводов и врезки запорной арматуры; нарушение работы отдельных полотенцесушителей (течи, нарушение окраски, следы ремонта); нарушения теплоизоляции магистралей и стояков; Неисправность запорной арматуры; следы ремонта трубопроводов и магистралей (хомуты, заплаты, замена отдельных участков); значительная коррозия трубопроводов. Предельный срок эксплуатации магистральных стальных, черных и оцинкованных труб системы водоснабжения истёк. </w:t>
            </w:r>
          </w:p>
        </w:tc>
      </w:tr>
      <w:tr w:rsidR="00487CC5" w:rsidRPr="00487CC5" w:rsidTr="00244A60">
        <w:trPr>
          <w:trHeight w:val="105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>Общедомовые узлы учета потребления ГВС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>Состояние удовлетворительное                       Процент износа  5%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>При визуальном осмотре дефекты не выявлены.</w:t>
            </w:r>
          </w:p>
        </w:tc>
      </w:tr>
      <w:tr w:rsidR="00487CC5" w:rsidRPr="00487CC5" w:rsidTr="00244A60">
        <w:trPr>
          <w:trHeight w:val="30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23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>Система холодного водоснабжения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 xml:space="preserve">Процент износа 80% 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>Капельные течи в местах врезки запорной арматуры; значительная коррозия трубопроводов,  повреждения трубопроводов (свищи, течи); Следы ремонта в виде хомутов, частичных замен, заварок. Расстройство арматуры  (до 40 %); следы ремонта трубопроводов (хомуты, заварка, замена отдельных участков); значительная коррозия трубопроводов</w:t>
            </w:r>
          </w:p>
        </w:tc>
      </w:tr>
      <w:tr w:rsidR="00487CC5" w:rsidRPr="00487CC5" w:rsidTr="00244A60">
        <w:trPr>
          <w:trHeight w:val="1113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>Общедомовые узлы учета потребления ХВС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>Состояние удовлетворительное                       Процент износа  5%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>При визуальном осмотре дефекты не выявлены.</w:t>
            </w:r>
          </w:p>
        </w:tc>
      </w:tr>
      <w:tr w:rsidR="00487CC5" w:rsidRPr="00487CC5" w:rsidTr="00244A60">
        <w:trPr>
          <w:trHeight w:val="84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>Система газоснабжения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 xml:space="preserve">Отсутствует 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> </w:t>
            </w:r>
          </w:p>
        </w:tc>
      </w:tr>
      <w:tr w:rsidR="00487CC5" w:rsidRPr="00487CC5" w:rsidTr="00244A60">
        <w:trPr>
          <w:trHeight w:val="9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>Общедомовые узлы учета потребления газа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 xml:space="preserve">Отсутствует 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> </w:t>
            </w:r>
          </w:p>
        </w:tc>
      </w:tr>
      <w:tr w:rsidR="00487CC5" w:rsidRPr="00487CC5" w:rsidTr="00244A60">
        <w:trPr>
          <w:trHeight w:val="731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>Система канализации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 xml:space="preserve">Состояние неудовлетворительное Процент износа  - 80% 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 xml:space="preserve">Повреждения отдельных мест чугунных трубопроводов канализации; </w:t>
            </w:r>
          </w:p>
        </w:tc>
      </w:tr>
      <w:tr w:rsidR="00487CC5" w:rsidRPr="00487CC5" w:rsidTr="00244A60">
        <w:trPr>
          <w:trHeight w:val="83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321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>Система электроснабжения и освещения</w:t>
            </w:r>
          </w:p>
        </w:tc>
        <w:tc>
          <w:tcPr>
            <w:tcW w:w="5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 xml:space="preserve">Состояние неудовлетворительное Процент износа - 80% 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 xml:space="preserve">Электропроводка выполнена двухжильной, что не соответствует современным требованиям, согласно которым электропроводка должна быть трёхжильная. Повреждение </w:t>
            </w:r>
            <w:r w:rsidRPr="00487CC5">
              <w:rPr>
                <w:rFonts w:eastAsia="Times New Roman"/>
                <w:sz w:val="32"/>
                <w:szCs w:val="32"/>
                <w:lang w:eastAsia="ru-RU"/>
              </w:rPr>
              <w:lastRenderedPageBreak/>
              <w:t xml:space="preserve">изоляции магистральных  сетей в отдельных местах, потеря эластичности изоляции проводов, открытые проводки покрыты значительным слоем краски, отсутствие части приборов   и крышек к ним, следы ремонта вводно-распределительных устройств (ВРУ). Полная потеря эластичности изоляции проводов, следы ремонта системы с частичной заменой сетей  и приборов отдельными местами, </w:t>
            </w:r>
          </w:p>
        </w:tc>
      </w:tr>
      <w:tr w:rsidR="00AE68E4" w:rsidRPr="00487CC5" w:rsidTr="001E14F7">
        <w:trPr>
          <w:trHeight w:val="1114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8E4" w:rsidRPr="00487CC5" w:rsidRDefault="00AE68E4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29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8E4" w:rsidRPr="00487CC5" w:rsidRDefault="00AE68E4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>Общедомовые узлы учета потребления электроэнергии</w:t>
            </w:r>
          </w:p>
        </w:tc>
        <w:tc>
          <w:tcPr>
            <w:tcW w:w="1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8E4" w:rsidRPr="00487CC5" w:rsidRDefault="00AE68E4" w:rsidP="00AE68E4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AE68E4">
              <w:rPr>
                <w:rFonts w:eastAsia="Times New Roman"/>
                <w:sz w:val="32"/>
                <w:szCs w:val="32"/>
                <w:lang w:eastAsia="ru-RU"/>
              </w:rPr>
              <w:t>В соответствии с положениями  Федерального Закона от 26.03.2003 г. № 35-ФЗ «Об электроэнергетике» с 01.07.2020 года, общедомовые приборы учёта электроэнергии выведены из состава общего имущества собственников помещений МКД</w:t>
            </w:r>
          </w:p>
        </w:tc>
      </w:tr>
      <w:tr w:rsidR="00487CC5" w:rsidRPr="00487CC5" w:rsidTr="00244A60">
        <w:trPr>
          <w:trHeight w:val="84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>Система вентиляции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>Состояние неудовлетворительное  Процент износа 80%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 xml:space="preserve">В  ВСН 53-86(р), отсутствуют данные о признаках дефектов, определяемых визуальным способом </w:t>
            </w:r>
          </w:p>
        </w:tc>
      </w:tr>
      <w:tr w:rsidR="00487CC5" w:rsidRPr="00487CC5" w:rsidTr="00244A60">
        <w:trPr>
          <w:trHeight w:val="495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31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>Мусоропровод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 xml:space="preserve">Отсутствует 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> </w:t>
            </w:r>
          </w:p>
        </w:tc>
      </w:tr>
      <w:tr w:rsidR="00487CC5" w:rsidRPr="00487CC5" w:rsidTr="00244A60">
        <w:trPr>
          <w:trHeight w:val="885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32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>Система АППЗ и дымоудаления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>Отсутствует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> </w:t>
            </w:r>
          </w:p>
        </w:tc>
      </w:tr>
      <w:tr w:rsidR="00487CC5" w:rsidRPr="00487CC5" w:rsidTr="00244A60">
        <w:trPr>
          <w:trHeight w:val="132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>Внутренний пожарный водопровод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 xml:space="preserve">Отсутствует 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> </w:t>
            </w:r>
          </w:p>
        </w:tc>
      </w:tr>
      <w:tr w:rsidR="00487CC5" w:rsidRPr="00487CC5" w:rsidTr="00244A60">
        <w:trPr>
          <w:trHeight w:val="135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34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>Переговорно-замочное устройство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>Переговорно-замочные устройств</w:t>
            </w:r>
            <w:proofErr w:type="gramStart"/>
            <w:r w:rsidRPr="00487CC5">
              <w:rPr>
                <w:rFonts w:eastAsia="Times New Roman"/>
                <w:sz w:val="32"/>
                <w:szCs w:val="32"/>
                <w:lang w:eastAsia="ru-RU"/>
              </w:rPr>
              <w:t>а ООО</w:t>
            </w:r>
            <w:proofErr w:type="gramEnd"/>
            <w:r w:rsidRPr="00487CC5">
              <w:rPr>
                <w:rFonts w:eastAsia="Times New Roman"/>
                <w:sz w:val="32"/>
                <w:szCs w:val="32"/>
                <w:lang w:eastAsia="ru-RU"/>
              </w:rPr>
              <w:t xml:space="preserve"> "УК СТАНДАРТ" не обслуживаются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> </w:t>
            </w:r>
          </w:p>
        </w:tc>
      </w:tr>
      <w:tr w:rsidR="00487CC5" w:rsidRPr="00487CC5" w:rsidTr="00244A60">
        <w:trPr>
          <w:trHeight w:val="99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35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>Лифтовое оборудование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 xml:space="preserve">Отсутствует 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> </w:t>
            </w:r>
          </w:p>
        </w:tc>
      </w:tr>
      <w:tr w:rsidR="00487CC5" w:rsidRPr="00487CC5" w:rsidTr="00244A60">
        <w:trPr>
          <w:trHeight w:val="600"/>
        </w:trPr>
        <w:tc>
          <w:tcPr>
            <w:tcW w:w="14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FD" w:rsidRDefault="00EA4EFD" w:rsidP="00487CC5">
            <w:pPr>
              <w:rPr>
                <w:rFonts w:eastAsia="Times New Roman"/>
                <w:bCs/>
                <w:color w:val="000000"/>
                <w:sz w:val="32"/>
                <w:szCs w:val="32"/>
                <w:lang w:eastAsia="ru-RU"/>
              </w:rPr>
            </w:pPr>
          </w:p>
          <w:p w:rsidR="00EA4EFD" w:rsidRDefault="00EA4EFD" w:rsidP="00487CC5">
            <w:pPr>
              <w:rPr>
                <w:rFonts w:eastAsia="Times New Roman"/>
                <w:bCs/>
                <w:color w:val="000000"/>
                <w:sz w:val="32"/>
                <w:szCs w:val="32"/>
                <w:lang w:eastAsia="ru-RU"/>
              </w:rPr>
            </w:pPr>
          </w:p>
          <w:p w:rsidR="00487CC5" w:rsidRPr="00487CC5" w:rsidRDefault="00487CC5" w:rsidP="00487CC5">
            <w:pPr>
              <w:rPr>
                <w:rFonts w:eastAsia="Times New Roman"/>
                <w:bCs/>
                <w:color w:val="000000"/>
                <w:sz w:val="32"/>
                <w:szCs w:val="32"/>
                <w:lang w:eastAsia="ru-RU"/>
              </w:rPr>
            </w:pPr>
            <w:r w:rsidRPr="00EA4EFD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Решение комиссии:</w:t>
            </w:r>
            <w:r w:rsidRPr="00487CC5">
              <w:t xml:space="preserve"> </w:t>
            </w:r>
            <w:r w:rsidRPr="00487CC5">
              <w:rPr>
                <w:rFonts w:eastAsia="Times New Roman"/>
                <w:bCs/>
                <w:color w:val="000000"/>
                <w:sz w:val="32"/>
                <w:szCs w:val="32"/>
                <w:lang w:eastAsia="ru-RU"/>
              </w:rPr>
              <w:t>На основании результатов общего (осеннего) осмотра комиссия считает, что здание многоквартирного дома по адресу:   г. Владивосток, пер. Шевченко, 11, находится в ограниченно-работоспособном состоянии. Необходимо проведение следующих работ:</w:t>
            </w:r>
          </w:p>
          <w:p w:rsidR="00487CC5" w:rsidRPr="00487CC5" w:rsidRDefault="00487CC5" w:rsidP="00487CC5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87CC5" w:rsidRPr="00487CC5" w:rsidTr="00244A60">
        <w:trPr>
          <w:trHeight w:val="885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87CC5" w:rsidRPr="00487CC5" w:rsidRDefault="00487CC5" w:rsidP="00487CC5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№ </w:t>
            </w:r>
            <w:proofErr w:type="gramStart"/>
            <w:r w:rsidRPr="00487CC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487CC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/п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7CC5" w:rsidRPr="00487CC5" w:rsidRDefault="00487CC5" w:rsidP="00487CC5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Вид  ремонта </w:t>
            </w:r>
          </w:p>
        </w:tc>
        <w:tc>
          <w:tcPr>
            <w:tcW w:w="110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Конструкции, элементы и инженерное оборудование, требующие ремонта</w:t>
            </w:r>
          </w:p>
        </w:tc>
      </w:tr>
      <w:tr w:rsidR="00487CC5" w:rsidRPr="00487CC5" w:rsidTr="00244A60">
        <w:trPr>
          <w:trHeight w:val="4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CC5" w:rsidRPr="00487CC5" w:rsidRDefault="00487CC5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CC5" w:rsidRPr="00487CC5" w:rsidRDefault="00487CC5" w:rsidP="00487CC5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Текущий ремонт</w:t>
            </w:r>
          </w:p>
        </w:tc>
        <w:tc>
          <w:tcPr>
            <w:tcW w:w="1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Оконные заполнения.  Кровля                                   </w:t>
            </w:r>
          </w:p>
        </w:tc>
      </w:tr>
      <w:tr w:rsidR="00487CC5" w:rsidRPr="00487CC5" w:rsidTr="00244A60">
        <w:trPr>
          <w:trHeight w:val="126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87CC5" w:rsidRPr="00487CC5" w:rsidRDefault="00487CC5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Капитальный ремонт</w:t>
            </w:r>
          </w:p>
        </w:tc>
        <w:tc>
          <w:tcPr>
            <w:tcW w:w="1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sz w:val="32"/>
                <w:szCs w:val="32"/>
                <w:lang w:eastAsia="ru-RU"/>
              </w:rPr>
              <w:t xml:space="preserve">Общие коридоры и тамбуры  </w:t>
            </w:r>
            <w:proofErr w:type="gramStart"/>
            <w:r w:rsidRPr="00487CC5">
              <w:rPr>
                <w:rFonts w:eastAsia="Times New Roman"/>
                <w:sz w:val="32"/>
                <w:szCs w:val="32"/>
                <w:lang w:eastAsia="ru-RU"/>
              </w:rPr>
              <w:t>Стены</w:t>
            </w:r>
            <w:proofErr w:type="gramEnd"/>
            <w:r w:rsidRPr="00487CC5">
              <w:rPr>
                <w:rFonts w:eastAsia="Times New Roman"/>
                <w:sz w:val="32"/>
                <w:szCs w:val="32"/>
                <w:lang w:eastAsia="ru-RU"/>
              </w:rPr>
              <w:t xml:space="preserve"> наружные Фасад  Несущие и ограждающие конструкции Перекрытия Система отопления Система горячего водоснабжения Система холодного водоснабжения  Система канализации  Система электроснабжения и освещения</w:t>
            </w:r>
          </w:p>
        </w:tc>
      </w:tr>
      <w:tr w:rsidR="00487CC5" w:rsidRPr="00487CC5" w:rsidTr="00244A60">
        <w:trPr>
          <w:trHeight w:val="106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CC5" w:rsidRPr="00487CC5" w:rsidRDefault="00487CC5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Мероприятия по энергосбережению и энергоэффективности</w:t>
            </w:r>
          </w:p>
        </w:tc>
        <w:tc>
          <w:tcPr>
            <w:tcW w:w="1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487CC5" w:rsidRDefault="00487CC5" w:rsidP="00487CC5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После выполнения работ по капитальным ремонтам  необходимо проведение мероприятий по энергосбережению и энергоэффективности.</w:t>
            </w:r>
          </w:p>
        </w:tc>
      </w:tr>
      <w:tr w:rsidR="00EA4EFD" w:rsidRPr="00487CC5" w:rsidTr="00244A60">
        <w:trPr>
          <w:trHeight w:val="3093"/>
        </w:trPr>
        <w:tc>
          <w:tcPr>
            <w:tcW w:w="1489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A4EFD" w:rsidRPr="00487CC5" w:rsidRDefault="00EA4EFD" w:rsidP="00487CC5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Председатель комиссии:</w:t>
            </w:r>
          </w:p>
          <w:p w:rsidR="00EA4EFD" w:rsidRPr="00487CC5" w:rsidRDefault="00EA4EFD" w:rsidP="00EA4EFD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Главный инженер ООО "УК СТАНДАРТ"</w:t>
            </w: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  </w:t>
            </w: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Цылёв А.А.</w:t>
            </w:r>
          </w:p>
          <w:p w:rsidR="00EA4EFD" w:rsidRPr="00487CC5" w:rsidRDefault="00EA4EFD" w:rsidP="00487CC5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Члены комиссии:</w:t>
            </w:r>
          </w:p>
          <w:p w:rsidR="00EA4EFD" w:rsidRPr="00487CC5" w:rsidRDefault="00EA4EFD" w:rsidP="00487CC5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Заместитель генерального директор</w:t>
            </w:r>
            <w:proofErr w:type="gramStart"/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а  ООО У</w:t>
            </w:r>
            <w:proofErr w:type="gramEnd"/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К СТАНДАРТ"</w:t>
            </w: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 </w:t>
            </w: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Климовский А.Д.</w:t>
            </w:r>
          </w:p>
          <w:p w:rsidR="00EA4EFD" w:rsidRPr="00487CC5" w:rsidRDefault="00EA4EFD" w:rsidP="00EA4EFD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представитель  собственников помещений: председатель Совета МКД</w:t>
            </w: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  </w:t>
            </w:r>
            <w:proofErr w:type="spellStart"/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Караева</w:t>
            </w:r>
            <w:proofErr w:type="spellEnd"/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Г.В.</w:t>
            </w:r>
          </w:p>
        </w:tc>
      </w:tr>
    </w:tbl>
    <w:p w:rsidR="00487CC5" w:rsidRDefault="00487CC5"/>
    <w:sectPr w:rsidR="00487CC5" w:rsidSect="00244A60">
      <w:pgSz w:w="16838" w:h="11906" w:orient="landscape"/>
      <w:pgMar w:top="850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F3"/>
    <w:rsid w:val="00073B03"/>
    <w:rsid w:val="000C2D7B"/>
    <w:rsid w:val="001851B4"/>
    <w:rsid w:val="00213933"/>
    <w:rsid w:val="00244A60"/>
    <w:rsid w:val="00487CC5"/>
    <w:rsid w:val="00581D71"/>
    <w:rsid w:val="00736DC5"/>
    <w:rsid w:val="007E7041"/>
    <w:rsid w:val="008E48F3"/>
    <w:rsid w:val="00950480"/>
    <w:rsid w:val="00987B70"/>
    <w:rsid w:val="00AE68E4"/>
    <w:rsid w:val="00B41D4C"/>
    <w:rsid w:val="00C513DE"/>
    <w:rsid w:val="00DC4B19"/>
    <w:rsid w:val="00EA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15</Pages>
  <Words>2294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2021-09-23T01:59:00Z</dcterms:created>
  <dcterms:modified xsi:type="dcterms:W3CDTF">2022-04-12T04:21:00Z</dcterms:modified>
</cp:coreProperties>
</file>