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8" w:type="dxa"/>
        <w:tblInd w:w="93" w:type="dxa"/>
        <w:tblLook w:val="04A0" w:firstRow="1" w:lastRow="0" w:firstColumn="1" w:lastColumn="0" w:noHBand="0" w:noVBand="1"/>
      </w:tblPr>
      <w:tblGrid>
        <w:gridCol w:w="928"/>
        <w:gridCol w:w="278"/>
        <w:gridCol w:w="710"/>
        <w:gridCol w:w="1959"/>
        <w:gridCol w:w="222"/>
        <w:gridCol w:w="1004"/>
        <w:gridCol w:w="858"/>
        <w:gridCol w:w="1387"/>
        <w:gridCol w:w="559"/>
        <w:gridCol w:w="651"/>
        <w:gridCol w:w="849"/>
        <w:gridCol w:w="53"/>
        <w:gridCol w:w="1962"/>
        <w:gridCol w:w="896"/>
        <w:gridCol w:w="429"/>
        <w:gridCol w:w="528"/>
        <w:gridCol w:w="1484"/>
        <w:gridCol w:w="611"/>
      </w:tblGrid>
      <w:tr w:rsidR="0030165F" w:rsidRPr="00BA7E8B" w:rsidTr="002E6766">
        <w:trPr>
          <w:trHeight w:val="1635"/>
        </w:trPr>
        <w:tc>
          <w:tcPr>
            <w:tcW w:w="15368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0165F" w:rsidRPr="00BA7E8B" w:rsidRDefault="0030165F" w:rsidP="0030165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bookmarkStart w:id="0" w:name="RANGE!A1:L59"/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t>АКТ</w:t>
            </w:r>
          </w:p>
          <w:bookmarkEnd w:id="0"/>
          <w:p w:rsidR="0030165F" w:rsidRPr="00BA7E8B" w:rsidRDefault="0030165F" w:rsidP="0030165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t>ОБЩЕГО (ОСЕННЕГО) ОСМОТРА ОБЩЕГО ИМУЩЕСТВА</w:t>
            </w:r>
          </w:p>
          <w:p w:rsidR="0030165F" w:rsidRPr="00BA7E8B" w:rsidRDefault="0030165F" w:rsidP="0030165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t>МНОГОКВАРТИРНОГО ДОМА, РАСПОЛОЖЕННОГО ПО АДРЕСУ:</w:t>
            </w:r>
          </w:p>
          <w:p w:rsidR="0030165F" w:rsidRPr="00BA7E8B" w:rsidRDefault="0030165F" w:rsidP="0030165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ул. Давыдова 33 "А"</w:t>
            </w:r>
          </w:p>
        </w:tc>
      </w:tr>
      <w:tr w:rsidR="00BA7E8B" w:rsidRPr="00BA7E8B" w:rsidTr="00EF19F8">
        <w:trPr>
          <w:trHeight w:val="420"/>
        </w:trPr>
        <w:tc>
          <w:tcPr>
            <w:tcW w:w="409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г. Владивосток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7E8B" w:rsidRPr="00BA7E8B" w:rsidRDefault="00BA7E8B" w:rsidP="0020338C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24 мая 202</w:t>
            </w:r>
            <w:r w:rsidR="0020338C">
              <w:rPr>
                <w:rFonts w:eastAsia="Times New Roman"/>
                <w:color w:val="000000"/>
                <w:lang w:eastAsia="ru-RU"/>
              </w:rPr>
              <w:t>1</w:t>
            </w:r>
            <w:r w:rsidRPr="00BA7E8B">
              <w:rPr>
                <w:rFonts w:eastAsia="Times New Roman"/>
                <w:color w:val="000000"/>
                <w:lang w:eastAsia="ru-RU"/>
              </w:rPr>
              <w:t xml:space="preserve"> г.</w:t>
            </w:r>
          </w:p>
        </w:tc>
      </w:tr>
      <w:tr w:rsidR="00BA7E8B" w:rsidRPr="00BA7E8B" w:rsidTr="00EF19F8">
        <w:trPr>
          <w:trHeight w:val="368"/>
        </w:trPr>
        <w:tc>
          <w:tcPr>
            <w:tcW w:w="15368" w:type="dxa"/>
            <w:gridSpan w:val="1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t>ОБЩИЕ СВЕДЕНИЯ</w:t>
            </w:r>
          </w:p>
        </w:tc>
      </w:tr>
      <w:tr w:rsidR="00BA7E8B" w:rsidRPr="00BA7E8B" w:rsidTr="00EF19F8">
        <w:trPr>
          <w:trHeight w:val="368"/>
        </w:trPr>
        <w:tc>
          <w:tcPr>
            <w:tcW w:w="15368" w:type="dxa"/>
            <w:gridSpan w:val="1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A7E8B" w:rsidRPr="00BA7E8B" w:rsidRDefault="00BA7E8B" w:rsidP="00BA7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BA7E8B" w:rsidRPr="00BA7E8B" w:rsidTr="00EF19F8">
        <w:trPr>
          <w:trHeight w:val="4219"/>
        </w:trPr>
        <w:tc>
          <w:tcPr>
            <w:tcW w:w="409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организации, управляющей (обслуживающей) МКД, реквизиты, контактные данные</w:t>
            </w:r>
          </w:p>
        </w:tc>
        <w:tc>
          <w:tcPr>
            <w:tcW w:w="1127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ООО «Управляющая компания СТАНДАРТ»</w:t>
            </w:r>
            <w:r w:rsidRPr="00BA7E8B">
              <w:rPr>
                <w:rFonts w:eastAsia="Times New Roman"/>
                <w:color w:val="000000"/>
                <w:lang w:eastAsia="ru-RU"/>
              </w:rPr>
              <w:br/>
              <w:t>ИНН / КПП:  2537054082 / 253701001</w:t>
            </w:r>
            <w:r w:rsidRPr="00BA7E8B">
              <w:rPr>
                <w:rFonts w:eastAsia="Times New Roman"/>
                <w:color w:val="000000"/>
                <w:lang w:eastAsia="ru-RU"/>
              </w:rPr>
              <w:br/>
              <w:t>ОГРН: 1082537004395</w:t>
            </w:r>
            <w:r w:rsidRPr="00BA7E8B">
              <w:rPr>
                <w:rFonts w:eastAsia="Times New Roman"/>
                <w:color w:val="000000"/>
                <w:lang w:eastAsia="ru-RU"/>
              </w:rPr>
              <w:br/>
              <w:t>БИК: 040507705</w:t>
            </w:r>
            <w:r w:rsidRPr="00BA7E8B">
              <w:rPr>
                <w:rFonts w:eastAsia="Times New Roman"/>
                <w:color w:val="000000"/>
                <w:lang w:eastAsia="ru-RU"/>
              </w:rPr>
              <w:br/>
              <w:t>Юридический адрес: 690012, Приморский край, г. Владивосток, ул. Калинина, д.84</w:t>
            </w:r>
            <w:r w:rsidRPr="00BA7E8B">
              <w:rPr>
                <w:rFonts w:eastAsia="Times New Roman"/>
                <w:color w:val="000000"/>
                <w:lang w:eastAsia="ru-RU"/>
              </w:rPr>
              <w:br/>
              <w:t>Фактический адрес: 690012, Приморский край, г. Владивосток, ул. Калинина, д.84, оф. 9, оф. 10</w:t>
            </w:r>
            <w:r w:rsidRPr="00BA7E8B">
              <w:rPr>
                <w:rFonts w:eastAsia="Times New Roman"/>
                <w:color w:val="000000"/>
                <w:lang w:eastAsia="ru-RU"/>
              </w:rPr>
              <w:br/>
              <w:t>Телефон (приёмная): 8(423) 253-69-87</w:t>
            </w:r>
            <w:r w:rsidRPr="00BA7E8B">
              <w:rPr>
                <w:rFonts w:eastAsia="Times New Roman"/>
                <w:color w:val="000000"/>
                <w:lang w:eastAsia="ru-RU"/>
              </w:rPr>
              <w:br/>
              <w:t>Телефон (диспетчер): 8(423) 201-28-21</w:t>
            </w:r>
            <w:r w:rsidRPr="00BA7E8B">
              <w:rPr>
                <w:rFonts w:eastAsia="Times New Roman"/>
                <w:color w:val="000000"/>
                <w:lang w:eastAsia="ru-RU"/>
              </w:rPr>
              <w:br/>
            </w:r>
            <w:proofErr w:type="gramStart"/>
            <w:r w:rsidRPr="00BA7E8B">
              <w:rPr>
                <w:rFonts w:eastAsia="Times New Roman"/>
                <w:color w:val="000000"/>
                <w:lang w:eastAsia="ru-RU"/>
              </w:rPr>
              <w:t>р</w:t>
            </w:r>
            <w:proofErr w:type="gramEnd"/>
            <w:r w:rsidRPr="00BA7E8B">
              <w:rPr>
                <w:rFonts w:eastAsia="Times New Roman"/>
                <w:color w:val="000000"/>
                <w:lang w:eastAsia="ru-RU"/>
              </w:rPr>
              <w:t>/сч: 40702810500080000281 в ПАО «Дальневосточный банк» г. Владивостока</w:t>
            </w:r>
            <w:r w:rsidRPr="00BA7E8B">
              <w:rPr>
                <w:rFonts w:eastAsia="Times New Roman"/>
                <w:color w:val="000000"/>
                <w:lang w:eastAsia="ru-RU"/>
              </w:rPr>
              <w:br/>
              <w:t>Кор/сч: 30101810900000000705</w:t>
            </w:r>
            <w:r w:rsidRPr="00BA7E8B">
              <w:rPr>
                <w:rFonts w:eastAsia="Times New Roman"/>
                <w:color w:val="000000"/>
                <w:lang w:eastAsia="ru-RU"/>
              </w:rPr>
              <w:br/>
              <w:t>e-</w:t>
            </w:r>
            <w:proofErr w:type="spellStart"/>
            <w:r w:rsidRPr="00BA7E8B">
              <w:rPr>
                <w:rFonts w:eastAsia="Times New Roman"/>
                <w:color w:val="000000"/>
                <w:lang w:eastAsia="ru-RU"/>
              </w:rPr>
              <w:t>mail</w:t>
            </w:r>
            <w:proofErr w:type="spellEnd"/>
            <w:r w:rsidRPr="00BA7E8B">
              <w:rPr>
                <w:rFonts w:eastAsia="Times New Roman"/>
                <w:color w:val="000000"/>
                <w:lang w:eastAsia="ru-RU"/>
              </w:rPr>
              <w:t>: ukstandart-dv@mail.ru</w:t>
            </w:r>
            <w:r w:rsidRPr="00BA7E8B">
              <w:rPr>
                <w:rFonts w:eastAsia="Times New Roman"/>
                <w:color w:val="000000"/>
                <w:lang w:eastAsia="ru-RU"/>
              </w:rPr>
              <w:br/>
              <w:t>Генеральный директор: Чернега Наталья Алексеевна</w:t>
            </w:r>
          </w:p>
        </w:tc>
      </w:tr>
      <w:tr w:rsidR="00BA7E8B" w:rsidRPr="00BA7E8B" w:rsidTr="00EF19F8">
        <w:trPr>
          <w:trHeight w:val="480"/>
        </w:trPr>
        <w:tc>
          <w:tcPr>
            <w:tcW w:w="409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t>1. Тип МКД</w:t>
            </w:r>
          </w:p>
        </w:tc>
        <w:tc>
          <w:tcPr>
            <w:tcW w:w="11271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многоквартирный дом</w:t>
            </w:r>
          </w:p>
        </w:tc>
      </w:tr>
      <w:tr w:rsidR="00BA7E8B" w:rsidRPr="00BA7E8B" w:rsidTr="00EF19F8">
        <w:trPr>
          <w:trHeight w:val="750"/>
        </w:trPr>
        <w:tc>
          <w:tcPr>
            <w:tcW w:w="51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t>2. Год постройки (ввода в эксплуатацию)</w:t>
            </w:r>
          </w:p>
        </w:tc>
        <w:tc>
          <w:tcPr>
            <w:tcW w:w="2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2008</w:t>
            </w:r>
          </w:p>
        </w:tc>
        <w:tc>
          <w:tcPr>
            <w:tcW w:w="59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t>3. Дата последнего капитального ремонта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A7E8B" w:rsidRPr="00BA7E8B" w:rsidTr="00EF19F8">
        <w:trPr>
          <w:trHeight w:val="405"/>
        </w:trPr>
        <w:tc>
          <w:tcPr>
            <w:tcW w:w="15368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t>4. Участие в региональных программах, программах Фонда ЖКХ</w:t>
            </w:r>
          </w:p>
        </w:tc>
      </w:tr>
      <w:tr w:rsidR="00BA7E8B" w:rsidRPr="00BA7E8B" w:rsidTr="00EF19F8">
        <w:trPr>
          <w:trHeight w:val="405"/>
        </w:trPr>
        <w:tc>
          <w:tcPr>
            <w:tcW w:w="7346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t>Программы капитального ремонта:</w:t>
            </w:r>
          </w:p>
        </w:tc>
        <w:tc>
          <w:tcPr>
            <w:tcW w:w="80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t>по видам работ</w:t>
            </w:r>
          </w:p>
        </w:tc>
      </w:tr>
      <w:tr w:rsidR="00BA7E8B" w:rsidRPr="00BA7E8B" w:rsidTr="00EF19F8">
        <w:trPr>
          <w:trHeight w:val="560"/>
        </w:trPr>
        <w:tc>
          <w:tcPr>
            <w:tcW w:w="7346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B" w:rsidRPr="00BA7E8B" w:rsidRDefault="00BA7E8B" w:rsidP="00BA7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кровля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ОПУ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фасад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ГВС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ХВС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и другие      виды работ</w:t>
            </w:r>
          </w:p>
        </w:tc>
      </w:tr>
      <w:tr w:rsidR="00BA7E8B" w:rsidRPr="00BA7E8B" w:rsidTr="00EF19F8">
        <w:trPr>
          <w:trHeight w:val="405"/>
        </w:trPr>
        <w:tc>
          <w:tcPr>
            <w:tcW w:w="734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lastRenderedPageBreak/>
              <w:t>Выделено сре</w:t>
            </w:r>
            <w:proofErr w:type="gramStart"/>
            <w:r w:rsidRPr="00BA7E8B">
              <w:rPr>
                <w:rFonts w:eastAsia="Times New Roman"/>
                <w:color w:val="000000"/>
                <w:lang w:eastAsia="ru-RU"/>
              </w:rPr>
              <w:t>дств вс</w:t>
            </w:r>
            <w:proofErr w:type="gramEnd"/>
            <w:r w:rsidRPr="00BA7E8B">
              <w:rPr>
                <w:rFonts w:eastAsia="Times New Roman"/>
                <w:color w:val="000000"/>
                <w:lang w:eastAsia="ru-RU"/>
              </w:rPr>
              <w:t>его, руб.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A7E8B" w:rsidRPr="00BA7E8B" w:rsidTr="00EF19F8">
        <w:trPr>
          <w:trHeight w:val="405"/>
        </w:trPr>
        <w:tc>
          <w:tcPr>
            <w:tcW w:w="191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выделено фондом ЖКХ, руб.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A7E8B" w:rsidRPr="00BA7E8B" w:rsidTr="00EF19F8">
        <w:trPr>
          <w:trHeight w:val="405"/>
        </w:trPr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выделено субьектом РФ, руб.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A7E8B" w:rsidRPr="00BA7E8B" w:rsidTr="00EF19F8">
        <w:trPr>
          <w:trHeight w:val="405"/>
        </w:trPr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выделено муниципалитетом, руб.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A7E8B" w:rsidRPr="00BA7E8B" w:rsidTr="00EF19F8">
        <w:trPr>
          <w:trHeight w:val="420"/>
        </w:trPr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выделено собственниками жилья, руб.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0338C" w:rsidRPr="00BA7E8B" w:rsidTr="00EF19F8">
        <w:trPr>
          <w:trHeight w:val="348"/>
        </w:trPr>
        <w:tc>
          <w:tcPr>
            <w:tcW w:w="153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338C" w:rsidRPr="00BA7E8B" w:rsidRDefault="0020338C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t>5. Дата проведения энергетического обследования</w:t>
            </w:r>
          </w:p>
        </w:tc>
      </w:tr>
      <w:tr w:rsidR="00BA7E8B" w:rsidRPr="00BA7E8B" w:rsidTr="00EF19F8">
        <w:trPr>
          <w:trHeight w:val="300"/>
        </w:trPr>
        <w:tc>
          <w:tcPr>
            <w:tcW w:w="153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t>6. Характеристика объекта</w:t>
            </w:r>
          </w:p>
        </w:tc>
      </w:tr>
      <w:tr w:rsidR="00BA7E8B" w:rsidRPr="00BA7E8B" w:rsidTr="00EF19F8">
        <w:trPr>
          <w:trHeight w:val="627"/>
        </w:trPr>
        <w:tc>
          <w:tcPr>
            <w:tcW w:w="12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износ, %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7E8B" w:rsidRPr="00BA7E8B" w:rsidRDefault="00BA7E8B" w:rsidP="0030165F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3</w:t>
            </w:r>
            <w:r w:rsidR="0030165F">
              <w:rPr>
                <w:rFonts w:eastAsia="Times New Roman"/>
                <w:color w:val="000000"/>
                <w:lang w:eastAsia="ru-RU"/>
              </w:rPr>
              <w:t>1</w:t>
            </w:r>
            <w:bookmarkStart w:id="1" w:name="_GoBack"/>
            <w:bookmarkEnd w:id="1"/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этажность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количество подъездов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количество квартир</w:t>
            </w:r>
          </w:p>
        </w:tc>
        <w:tc>
          <w:tcPr>
            <w:tcW w:w="394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60</w:t>
            </w:r>
          </w:p>
        </w:tc>
      </w:tr>
      <w:tr w:rsidR="00BA7E8B" w:rsidRPr="00BA7E8B" w:rsidTr="00EF19F8">
        <w:trPr>
          <w:trHeight w:val="368"/>
        </w:trPr>
        <w:tc>
          <w:tcPr>
            <w:tcW w:w="191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 xml:space="preserve">общая площадь дома, </w:t>
            </w:r>
            <w:proofErr w:type="spellStart"/>
            <w:r w:rsidRPr="00BA7E8B">
              <w:rPr>
                <w:rFonts w:eastAsia="Times New Roman"/>
                <w:color w:val="000000"/>
                <w:lang w:eastAsia="ru-RU"/>
              </w:rPr>
              <w:t>кв.м</w:t>
            </w:r>
            <w:proofErr w:type="spellEnd"/>
            <w:r w:rsidRPr="00BA7E8B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5 295.8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 xml:space="preserve">общая площадь жилых помещений, </w:t>
            </w:r>
            <w:proofErr w:type="spellStart"/>
            <w:r w:rsidRPr="00BA7E8B">
              <w:rPr>
                <w:rFonts w:eastAsia="Times New Roman"/>
                <w:color w:val="000000"/>
                <w:lang w:eastAsia="ru-RU"/>
              </w:rPr>
              <w:t>кв.м</w:t>
            </w:r>
            <w:proofErr w:type="spellEnd"/>
            <w:r w:rsidRPr="00BA7E8B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3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3367.0</w:t>
            </w:r>
          </w:p>
        </w:tc>
        <w:tc>
          <w:tcPr>
            <w:tcW w:w="211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 xml:space="preserve">общая площадь нежилых помещений, </w:t>
            </w:r>
            <w:proofErr w:type="spellStart"/>
            <w:r w:rsidRPr="00BA7E8B">
              <w:rPr>
                <w:rFonts w:eastAsia="Times New Roman"/>
                <w:color w:val="000000"/>
                <w:lang w:eastAsia="ru-RU"/>
              </w:rPr>
              <w:t>кв.м</w:t>
            </w:r>
            <w:proofErr w:type="spellEnd"/>
            <w:r w:rsidRPr="00BA7E8B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 xml:space="preserve">общая площадь мест общего пользования, </w:t>
            </w:r>
            <w:proofErr w:type="spellStart"/>
            <w:r w:rsidRPr="00BA7E8B">
              <w:rPr>
                <w:rFonts w:eastAsia="Times New Roman"/>
                <w:color w:val="000000"/>
                <w:lang w:eastAsia="ru-RU"/>
              </w:rPr>
              <w:t>кв.м</w:t>
            </w:r>
            <w:proofErr w:type="spellEnd"/>
            <w:r w:rsidRPr="00BA7E8B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09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1928.8</w:t>
            </w:r>
          </w:p>
        </w:tc>
      </w:tr>
      <w:tr w:rsidR="00BA7E8B" w:rsidRPr="00BA7E8B" w:rsidTr="00EF19F8">
        <w:trPr>
          <w:trHeight w:val="1294"/>
        </w:trPr>
        <w:tc>
          <w:tcPr>
            <w:tcW w:w="19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1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A7E8B" w:rsidRPr="00BA7E8B" w:rsidTr="00EF19F8">
        <w:trPr>
          <w:trHeight w:val="689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t>количество, шт.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t>наличие общедомовых приборов учета</w:t>
            </w:r>
          </w:p>
        </w:tc>
        <w:tc>
          <w:tcPr>
            <w:tcW w:w="5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BA7E8B" w:rsidRPr="00BA7E8B" w:rsidTr="00EF19F8">
        <w:trPr>
          <w:trHeight w:val="405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тепловой пункт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Есть</w:t>
            </w:r>
          </w:p>
        </w:tc>
        <w:tc>
          <w:tcPr>
            <w:tcW w:w="5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A7E8B" w:rsidRPr="00BA7E8B" w:rsidTr="00EF19F8">
        <w:trPr>
          <w:trHeight w:val="405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водомерный узел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Есть</w:t>
            </w:r>
          </w:p>
        </w:tc>
        <w:tc>
          <w:tcPr>
            <w:tcW w:w="5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A7E8B" w:rsidRPr="00BA7E8B" w:rsidTr="00EF19F8">
        <w:trPr>
          <w:trHeight w:val="405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тепловой ввод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Есть</w:t>
            </w:r>
          </w:p>
        </w:tc>
        <w:tc>
          <w:tcPr>
            <w:tcW w:w="5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A7E8B" w:rsidRPr="00BA7E8B" w:rsidTr="00EF19F8">
        <w:trPr>
          <w:trHeight w:val="405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водопроводный ввод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Есть</w:t>
            </w:r>
          </w:p>
        </w:tc>
        <w:tc>
          <w:tcPr>
            <w:tcW w:w="5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A7E8B" w:rsidRPr="00BA7E8B" w:rsidTr="00EF19F8">
        <w:trPr>
          <w:trHeight w:val="405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электрический ввод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Есть</w:t>
            </w:r>
          </w:p>
        </w:tc>
        <w:tc>
          <w:tcPr>
            <w:tcW w:w="5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A7E8B" w:rsidRPr="00BA7E8B" w:rsidTr="00EF19F8">
        <w:trPr>
          <w:trHeight w:val="405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газовый ввод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A7E8B" w:rsidRPr="00BA7E8B" w:rsidTr="00EF19F8">
        <w:trPr>
          <w:trHeight w:val="405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система АППЗ и ДУ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A7E8B" w:rsidRPr="00BA7E8B" w:rsidTr="00EF19F8">
        <w:trPr>
          <w:trHeight w:val="420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лифты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91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A7E8B" w:rsidRPr="00BA7E8B" w:rsidTr="00EF19F8">
        <w:trPr>
          <w:trHeight w:val="552"/>
        </w:trPr>
        <w:tc>
          <w:tcPr>
            <w:tcW w:w="15368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t>8. Описание основных конструктивных элементов</w:t>
            </w:r>
          </w:p>
        </w:tc>
      </w:tr>
      <w:tr w:rsidR="00BA7E8B" w:rsidRPr="00BA7E8B" w:rsidTr="00EF19F8">
        <w:trPr>
          <w:trHeight w:val="552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наименование элемента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площадь, </w:t>
            </w:r>
            <w:proofErr w:type="spellStart"/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4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BA7E8B" w:rsidRPr="00BA7E8B" w:rsidTr="00EF19F8">
        <w:trPr>
          <w:trHeight w:val="1029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кровля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848.225</w:t>
            </w:r>
          </w:p>
        </w:tc>
        <w:tc>
          <w:tcPr>
            <w:tcW w:w="94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 xml:space="preserve">Крыша плоская, из сборных железобетонных панелей. Кровля рулонная. Водосток организованный, по ливневой канализации, </w:t>
            </w:r>
            <w:r>
              <w:rPr>
                <w:rFonts w:eastAsia="Times New Roman"/>
                <w:color w:val="000000"/>
                <w:lang w:eastAsia="ru-RU"/>
              </w:rPr>
              <w:t>расположенной внутри здания.</w:t>
            </w:r>
          </w:p>
        </w:tc>
      </w:tr>
      <w:tr w:rsidR="00BA7E8B" w:rsidRPr="00BA7E8B" w:rsidTr="00EF19F8">
        <w:trPr>
          <w:trHeight w:val="433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стены наружные (фасад)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2 463.17</w:t>
            </w:r>
          </w:p>
        </w:tc>
        <w:tc>
          <w:tcPr>
            <w:tcW w:w="94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Железобетонные панели</w:t>
            </w:r>
          </w:p>
        </w:tc>
      </w:tr>
      <w:tr w:rsidR="00BA7E8B" w:rsidRPr="00BA7E8B" w:rsidTr="00EF19F8">
        <w:trPr>
          <w:trHeight w:val="455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стены внутренние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4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железобетонные панели</w:t>
            </w:r>
          </w:p>
        </w:tc>
      </w:tr>
      <w:tr w:rsidR="00BA7E8B" w:rsidRPr="00BA7E8B" w:rsidTr="00EF19F8">
        <w:trPr>
          <w:trHeight w:val="1016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дверные заполнения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20.00</w:t>
            </w:r>
          </w:p>
        </w:tc>
        <w:tc>
          <w:tcPr>
            <w:tcW w:w="94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Входные двери - металлические, оборудованы домофоном. Тамбурные двери – деревянные. Двери выходов на кровлю, входа в подвал, деревянные, облицованы металлом.</w:t>
            </w:r>
          </w:p>
        </w:tc>
      </w:tr>
      <w:tr w:rsidR="00BA7E8B" w:rsidRPr="00BA7E8B" w:rsidTr="00EF19F8">
        <w:trPr>
          <w:trHeight w:val="334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оконные заполнения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8.0</w:t>
            </w:r>
          </w:p>
        </w:tc>
        <w:tc>
          <w:tcPr>
            <w:tcW w:w="94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пластиковые</w:t>
            </w:r>
          </w:p>
        </w:tc>
      </w:tr>
      <w:tr w:rsidR="00BA7E8B" w:rsidRPr="00BA7E8B" w:rsidTr="00EF19F8">
        <w:trPr>
          <w:trHeight w:val="268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перекрытия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5 937.58</w:t>
            </w:r>
          </w:p>
        </w:tc>
        <w:tc>
          <w:tcPr>
            <w:tcW w:w="94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сборные многопустотные железобетонные плиты</w:t>
            </w:r>
          </w:p>
        </w:tc>
      </w:tr>
      <w:tr w:rsidR="00BA7E8B" w:rsidRPr="00BA7E8B" w:rsidTr="00EF19F8">
        <w:trPr>
          <w:trHeight w:val="939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лестницы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400.9</w:t>
            </w:r>
          </w:p>
        </w:tc>
        <w:tc>
          <w:tcPr>
            <w:tcW w:w="94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BA7E8B">
              <w:rPr>
                <w:rFonts w:eastAsia="Times New Roman"/>
                <w:color w:val="000000"/>
                <w:lang w:eastAsia="ru-RU"/>
              </w:rPr>
              <w:t xml:space="preserve">Выполнены из железобетонных сборных конструкций с </w:t>
            </w:r>
            <w:proofErr w:type="spellStart"/>
            <w:r w:rsidRPr="00BA7E8B">
              <w:rPr>
                <w:rFonts w:eastAsia="Times New Roman"/>
                <w:color w:val="000000"/>
                <w:lang w:eastAsia="ru-RU"/>
              </w:rPr>
              <w:t>опиранием</w:t>
            </w:r>
            <w:proofErr w:type="spellEnd"/>
            <w:r w:rsidRPr="00BA7E8B">
              <w:rPr>
                <w:rFonts w:eastAsia="Times New Roman"/>
                <w:color w:val="000000"/>
                <w:lang w:eastAsia="ru-RU"/>
              </w:rPr>
              <w:t xml:space="preserve"> на межэтажные перекрытия.</w:t>
            </w:r>
            <w:proofErr w:type="gramEnd"/>
            <w:r w:rsidRPr="00BA7E8B">
              <w:rPr>
                <w:rFonts w:eastAsia="Times New Roman"/>
                <w:color w:val="000000"/>
                <w:lang w:eastAsia="ru-RU"/>
              </w:rPr>
              <w:t xml:space="preserve">  Ограждения – металлические с креплением через закладные детали. Деревянные поручни.</w:t>
            </w:r>
          </w:p>
        </w:tc>
      </w:tr>
      <w:tr w:rsidR="00BA7E8B" w:rsidRPr="00BA7E8B" w:rsidTr="00EF19F8">
        <w:trPr>
          <w:trHeight w:val="372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фундамент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149.15</w:t>
            </w:r>
          </w:p>
        </w:tc>
        <w:tc>
          <w:tcPr>
            <w:tcW w:w="94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BA7E8B">
              <w:rPr>
                <w:rFonts w:eastAsia="Times New Roman"/>
                <w:color w:val="000000"/>
                <w:lang w:eastAsia="ru-RU"/>
              </w:rPr>
              <w:t>Ленточный</w:t>
            </w:r>
            <w:proofErr w:type="gramEnd"/>
            <w:r w:rsidRPr="00BA7E8B">
              <w:rPr>
                <w:rFonts w:eastAsia="Times New Roman"/>
                <w:color w:val="000000"/>
                <w:lang w:eastAsia="ru-RU"/>
              </w:rPr>
              <w:t xml:space="preserve"> из железобетонных блоков.</w:t>
            </w:r>
          </w:p>
        </w:tc>
      </w:tr>
      <w:tr w:rsidR="00BA7E8B" w:rsidRPr="00BA7E8B" w:rsidTr="00EF19F8">
        <w:trPr>
          <w:trHeight w:val="291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A7E8B">
              <w:rPr>
                <w:rFonts w:eastAsia="Times New Roman"/>
                <w:color w:val="000000"/>
                <w:lang w:eastAsia="ru-RU"/>
              </w:rPr>
              <w:t>Техничекский</w:t>
            </w:r>
            <w:proofErr w:type="spellEnd"/>
            <w:r w:rsidRPr="00BA7E8B">
              <w:rPr>
                <w:rFonts w:eastAsia="Times New Roman"/>
                <w:color w:val="000000"/>
                <w:lang w:eastAsia="ru-RU"/>
              </w:rPr>
              <w:t xml:space="preserve"> этаж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783.1</w:t>
            </w:r>
          </w:p>
        </w:tc>
        <w:tc>
          <w:tcPr>
            <w:tcW w:w="94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потолок и пол - плиты перекрытий, стены - железобетонные плиты</w:t>
            </w:r>
          </w:p>
        </w:tc>
      </w:tr>
      <w:tr w:rsidR="00BA7E8B" w:rsidRPr="00BA7E8B" w:rsidTr="00EF19F8">
        <w:trPr>
          <w:trHeight w:val="382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подвал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744.8</w:t>
            </w:r>
          </w:p>
        </w:tc>
        <w:tc>
          <w:tcPr>
            <w:tcW w:w="9409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Стены – фундаментные блоки. Пол - земляной.</w:t>
            </w:r>
          </w:p>
        </w:tc>
      </w:tr>
      <w:tr w:rsidR="00BA7E8B" w:rsidRPr="00BA7E8B" w:rsidTr="00EF19F8">
        <w:trPr>
          <w:trHeight w:val="406"/>
        </w:trPr>
        <w:tc>
          <w:tcPr>
            <w:tcW w:w="15368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t>9. Описание внутренних инженерных систем</w:t>
            </w:r>
          </w:p>
        </w:tc>
      </w:tr>
      <w:tr w:rsidR="00BA7E8B" w:rsidRPr="00BA7E8B" w:rsidTr="00EF19F8">
        <w:trPr>
          <w:trHeight w:val="266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системы</w:t>
            </w:r>
          </w:p>
        </w:tc>
        <w:tc>
          <w:tcPr>
            <w:tcW w:w="112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BA7E8B" w:rsidRPr="00BA7E8B" w:rsidTr="00EF19F8">
        <w:trPr>
          <w:trHeight w:val="2970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lastRenderedPageBreak/>
              <w:t>электроснабжение</w:t>
            </w:r>
          </w:p>
        </w:tc>
        <w:tc>
          <w:tcPr>
            <w:tcW w:w="112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 xml:space="preserve">Централизованного типа от городских электросетей. Электропитание осуществляется по кабельной линии 380/220В.  ВРУ расположено в отдельном помещении 1-го подъезда. На каждом этаже здания установлены поэтажные распределительные  щиты. Разводка системы электроснабжения от ВРУ к </w:t>
            </w:r>
            <w:proofErr w:type="spellStart"/>
            <w:proofErr w:type="gramStart"/>
            <w:r w:rsidRPr="00BA7E8B">
              <w:rPr>
                <w:rFonts w:eastAsia="Times New Roman"/>
                <w:color w:val="000000"/>
                <w:lang w:eastAsia="ru-RU"/>
              </w:rPr>
              <w:t>распредщитам</w:t>
            </w:r>
            <w:proofErr w:type="spellEnd"/>
            <w:proofErr w:type="gramEnd"/>
            <w:r w:rsidRPr="00BA7E8B">
              <w:rPr>
                <w:rFonts w:eastAsia="Times New Roman"/>
                <w:color w:val="000000"/>
                <w:lang w:eastAsia="ru-RU"/>
              </w:rPr>
              <w:t xml:space="preserve"> и групповая сеть выполнена скрытым способом в конструкциях внутренних стен. Напряжение в сети рабочего освещения 220В. Установлены 2 </w:t>
            </w:r>
            <w:proofErr w:type="gramStart"/>
            <w:r w:rsidRPr="00BA7E8B">
              <w:rPr>
                <w:rFonts w:eastAsia="Times New Roman"/>
                <w:color w:val="000000"/>
                <w:lang w:eastAsia="ru-RU"/>
              </w:rPr>
              <w:t>измерительных</w:t>
            </w:r>
            <w:proofErr w:type="gramEnd"/>
            <w:r w:rsidRPr="00BA7E8B">
              <w:rPr>
                <w:rFonts w:eastAsia="Times New Roman"/>
                <w:color w:val="000000"/>
                <w:lang w:eastAsia="ru-RU"/>
              </w:rPr>
              <w:t xml:space="preserve"> комплекса электроснабжения (собственность Оборонэнерго) в составе: 1) прибор учёта: ПСЧ-3ТА.07.112.2  № 12003030 ,  измерительный трансформатор тока:  ТТИ-А 150/5, 2) ПСЧ 3ТА.112.2 № 12000117, измерительный трансформатор тока ТТИ-а 150/5</w:t>
            </w:r>
          </w:p>
        </w:tc>
      </w:tr>
      <w:tr w:rsidR="00BA7E8B" w:rsidRPr="00BA7E8B" w:rsidTr="00EF19F8">
        <w:trPr>
          <w:trHeight w:val="971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12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BA7E8B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BA7E8B">
              <w:rPr>
                <w:rFonts w:eastAsia="Times New Roman"/>
                <w:color w:val="000000"/>
                <w:lang w:eastAsia="ru-RU"/>
              </w:rPr>
              <w:t xml:space="preserve">, от сетей МУПВ "ВПЭС". Схема питания - </w:t>
            </w:r>
            <w:proofErr w:type="spellStart"/>
            <w:r w:rsidRPr="00BA7E8B">
              <w:rPr>
                <w:rFonts w:eastAsia="Times New Roman"/>
                <w:color w:val="000000"/>
                <w:lang w:eastAsia="ru-RU"/>
              </w:rPr>
              <w:t>зависимая</w:t>
            </w:r>
            <w:proofErr w:type="gramStart"/>
            <w:r w:rsidRPr="00BA7E8B">
              <w:rPr>
                <w:rFonts w:eastAsia="Times New Roman"/>
                <w:color w:val="000000"/>
                <w:lang w:eastAsia="ru-RU"/>
              </w:rPr>
              <w:t>.В</w:t>
            </w:r>
            <w:proofErr w:type="gramEnd"/>
            <w:r w:rsidRPr="00BA7E8B">
              <w:rPr>
                <w:rFonts w:eastAsia="Times New Roman"/>
                <w:color w:val="000000"/>
                <w:lang w:eastAsia="ru-RU"/>
              </w:rPr>
              <w:t>ыполнена</w:t>
            </w:r>
            <w:proofErr w:type="spellEnd"/>
            <w:r w:rsidRPr="00BA7E8B">
              <w:rPr>
                <w:rFonts w:eastAsia="Times New Roman"/>
                <w:color w:val="000000"/>
                <w:lang w:eastAsia="ru-RU"/>
              </w:rPr>
              <w:t xml:space="preserve"> стальными   водогазопроводными трубами. Установлен прибор учёта </w:t>
            </w:r>
            <w:proofErr w:type="spellStart"/>
            <w:r w:rsidRPr="00BA7E8B">
              <w:rPr>
                <w:rFonts w:eastAsia="Times New Roman"/>
                <w:color w:val="000000"/>
                <w:lang w:eastAsia="ru-RU"/>
              </w:rPr>
              <w:t>Multical</w:t>
            </w:r>
            <w:proofErr w:type="spellEnd"/>
            <w:r w:rsidRPr="00BA7E8B">
              <w:rPr>
                <w:rFonts w:eastAsia="Times New Roman"/>
                <w:color w:val="000000"/>
                <w:lang w:eastAsia="ru-RU"/>
              </w:rPr>
              <w:t xml:space="preserve"> UF № 5169807/07</w:t>
            </w:r>
          </w:p>
        </w:tc>
      </w:tr>
      <w:tr w:rsidR="00BA7E8B" w:rsidRPr="00BA7E8B" w:rsidTr="00EF19F8">
        <w:trPr>
          <w:trHeight w:val="573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12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BA7E8B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BA7E8B">
              <w:rPr>
                <w:rFonts w:eastAsia="Times New Roman"/>
                <w:color w:val="000000"/>
                <w:lang w:eastAsia="ru-RU"/>
              </w:rPr>
              <w:t xml:space="preserve">, от сетей КГУП «Приморский водоканал».  </w:t>
            </w:r>
            <w:proofErr w:type="gramStart"/>
            <w:r w:rsidRPr="00BA7E8B">
              <w:rPr>
                <w:rFonts w:eastAsia="Times New Roman"/>
                <w:color w:val="000000"/>
                <w:lang w:eastAsia="ru-RU"/>
              </w:rPr>
              <w:t>Выполнена</w:t>
            </w:r>
            <w:proofErr w:type="gramEnd"/>
            <w:r w:rsidRPr="00BA7E8B">
              <w:rPr>
                <w:rFonts w:eastAsia="Times New Roman"/>
                <w:color w:val="000000"/>
                <w:lang w:eastAsia="ru-RU"/>
              </w:rPr>
              <w:t xml:space="preserve"> стальными водогазопроводными трубами.</w:t>
            </w:r>
          </w:p>
        </w:tc>
      </w:tr>
      <w:tr w:rsidR="00BA7E8B" w:rsidRPr="00BA7E8B" w:rsidTr="00EF19F8">
        <w:trPr>
          <w:trHeight w:val="625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12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BA7E8B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BA7E8B">
              <w:rPr>
                <w:rFonts w:eastAsia="Times New Roman"/>
                <w:color w:val="000000"/>
                <w:lang w:eastAsia="ru-RU"/>
              </w:rPr>
              <w:t>, выпуск в городские сети КГУП «Приморский водоканал», выполнена чугунными  трубами.</w:t>
            </w:r>
          </w:p>
        </w:tc>
      </w:tr>
      <w:tr w:rsidR="00BA7E8B" w:rsidRPr="00BA7E8B" w:rsidTr="00EF19F8">
        <w:trPr>
          <w:trHeight w:val="1244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12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BA7E8B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BA7E8B">
              <w:rPr>
                <w:rFonts w:eastAsia="Times New Roman"/>
                <w:color w:val="000000"/>
                <w:lang w:eastAsia="ru-RU"/>
              </w:rPr>
              <w:t xml:space="preserve">, от сетей МУПВ «ВПЭС».  </w:t>
            </w:r>
            <w:proofErr w:type="gramStart"/>
            <w:r w:rsidRPr="00BA7E8B">
              <w:rPr>
                <w:rFonts w:eastAsia="Times New Roman"/>
                <w:color w:val="000000"/>
                <w:lang w:eastAsia="ru-RU"/>
              </w:rPr>
              <w:t>Выполнена</w:t>
            </w:r>
            <w:proofErr w:type="gramEnd"/>
            <w:r w:rsidRPr="00BA7E8B">
              <w:rPr>
                <w:rFonts w:eastAsia="Times New Roman"/>
                <w:color w:val="000000"/>
                <w:lang w:eastAsia="ru-RU"/>
              </w:rPr>
              <w:t xml:space="preserve"> стальными           водогазопроводными трубами. Верхняя разводка. В местах общего пользования  установлены отопительные приборы. Установлен прибор учёта </w:t>
            </w:r>
            <w:proofErr w:type="spellStart"/>
            <w:r w:rsidRPr="00BA7E8B">
              <w:rPr>
                <w:rFonts w:eastAsia="Times New Roman"/>
                <w:color w:val="000000"/>
                <w:lang w:eastAsia="ru-RU"/>
              </w:rPr>
              <w:t>Multical</w:t>
            </w:r>
            <w:proofErr w:type="spellEnd"/>
            <w:r w:rsidRPr="00BA7E8B">
              <w:rPr>
                <w:rFonts w:eastAsia="Times New Roman"/>
                <w:color w:val="000000"/>
                <w:lang w:eastAsia="ru-RU"/>
              </w:rPr>
              <w:t xml:space="preserve"> UF № 5169807/07</w:t>
            </w:r>
          </w:p>
        </w:tc>
      </w:tr>
      <w:tr w:rsidR="00BA7E8B" w:rsidRPr="00BA7E8B" w:rsidTr="00EF19F8">
        <w:trPr>
          <w:trHeight w:val="370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АППЗ и ДУ</w:t>
            </w:r>
          </w:p>
        </w:tc>
        <w:tc>
          <w:tcPr>
            <w:tcW w:w="11271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Отсутствуют.</w:t>
            </w:r>
          </w:p>
        </w:tc>
      </w:tr>
      <w:tr w:rsidR="00BA7E8B" w:rsidRPr="00BA7E8B" w:rsidTr="00EF19F8">
        <w:trPr>
          <w:trHeight w:val="405"/>
        </w:trPr>
        <w:tc>
          <w:tcPr>
            <w:tcW w:w="15368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t>10. Источники:</w:t>
            </w:r>
          </w:p>
        </w:tc>
      </w:tr>
      <w:tr w:rsidR="00BA7E8B" w:rsidRPr="00BA7E8B" w:rsidTr="00EF19F8">
        <w:trPr>
          <w:trHeight w:val="405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теплоснабжения</w:t>
            </w:r>
          </w:p>
        </w:tc>
        <w:tc>
          <w:tcPr>
            <w:tcW w:w="112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ОА "ДГК"</w:t>
            </w:r>
          </w:p>
        </w:tc>
      </w:tr>
      <w:tr w:rsidR="00BA7E8B" w:rsidRPr="00BA7E8B" w:rsidTr="00EF19F8">
        <w:trPr>
          <w:trHeight w:val="405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энергоснабжения</w:t>
            </w:r>
          </w:p>
        </w:tc>
        <w:tc>
          <w:tcPr>
            <w:tcW w:w="112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ПАО "ДЭК"</w:t>
            </w:r>
          </w:p>
        </w:tc>
      </w:tr>
      <w:tr w:rsidR="00BA7E8B" w:rsidRPr="00BA7E8B" w:rsidTr="00EF19F8">
        <w:trPr>
          <w:trHeight w:val="405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водоснабжения</w:t>
            </w:r>
          </w:p>
        </w:tc>
        <w:tc>
          <w:tcPr>
            <w:tcW w:w="112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КГУП "Приморский водоканал"</w:t>
            </w:r>
          </w:p>
        </w:tc>
      </w:tr>
      <w:tr w:rsidR="00BA7E8B" w:rsidRPr="00BA7E8B" w:rsidTr="00EF19F8">
        <w:trPr>
          <w:trHeight w:val="420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газоснабжения</w:t>
            </w:r>
          </w:p>
        </w:tc>
        <w:tc>
          <w:tcPr>
            <w:tcW w:w="11271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</w:tr>
      <w:tr w:rsidR="00EF19F8" w:rsidRPr="00614635" w:rsidTr="00EF19F8">
        <w:trPr>
          <w:gridAfter w:val="1"/>
          <w:wAfter w:w="611" w:type="dxa"/>
          <w:trHeight w:val="2960"/>
        </w:trPr>
        <w:tc>
          <w:tcPr>
            <w:tcW w:w="14757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F19F8" w:rsidRPr="00614635" w:rsidRDefault="00EF19F8" w:rsidP="00EF19F8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14635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Комиссия в составе:</w:t>
            </w:r>
          </w:p>
          <w:p w:rsidR="00EF19F8" w:rsidRPr="00614635" w:rsidRDefault="00EF19F8" w:rsidP="00EF19F8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Председатель комиссии  </w:t>
            </w:r>
            <w:r w:rsidRPr="00614635">
              <w:rPr>
                <w:rFonts w:eastAsia="Times New Roman"/>
                <w:color w:val="000000"/>
                <w:lang w:eastAsia="ru-RU"/>
              </w:rPr>
              <w:t>Гл</w:t>
            </w:r>
            <w:r>
              <w:rPr>
                <w:rFonts w:eastAsia="Times New Roman"/>
                <w:color w:val="000000"/>
                <w:lang w:eastAsia="ru-RU"/>
              </w:rPr>
              <w:t xml:space="preserve">авный инженер ООО "УК СТАНДАРТ" </w:t>
            </w:r>
            <w:r w:rsidRPr="00614635">
              <w:rPr>
                <w:rFonts w:eastAsia="Times New Roman"/>
                <w:color w:val="000000"/>
                <w:lang w:eastAsia="ru-RU"/>
              </w:rPr>
              <w:t>Хренников А.С.</w:t>
            </w:r>
          </w:p>
          <w:p w:rsidR="00EF19F8" w:rsidRPr="00614635" w:rsidRDefault="00EF19F8" w:rsidP="00EF19F8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Члены комиссии: </w:t>
            </w:r>
            <w:r w:rsidRPr="00614635">
              <w:rPr>
                <w:rFonts w:eastAsia="Times New Roman"/>
                <w:color w:val="000000"/>
                <w:lang w:eastAsia="ru-RU"/>
              </w:rPr>
              <w:t>Заместитель генеральн</w:t>
            </w:r>
            <w:r>
              <w:rPr>
                <w:rFonts w:eastAsia="Times New Roman"/>
                <w:color w:val="000000"/>
                <w:lang w:eastAsia="ru-RU"/>
              </w:rPr>
              <w:t>ого директор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а ООО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"УК СТАНДАРТ" </w:t>
            </w:r>
            <w:r w:rsidRPr="00614635">
              <w:rPr>
                <w:rFonts w:eastAsia="Times New Roman"/>
                <w:color w:val="000000"/>
                <w:lang w:eastAsia="ru-RU"/>
              </w:rPr>
              <w:t>Климовский А.Д.</w:t>
            </w:r>
          </w:p>
          <w:p w:rsidR="00EF19F8" w:rsidRPr="00614635" w:rsidRDefault="00EF19F8" w:rsidP="00EF19F8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Представитель собственников помещений: Председатель  Совета МКД </w:t>
            </w:r>
            <w:r w:rsidRPr="00614635">
              <w:rPr>
                <w:rFonts w:eastAsia="Times New Roman"/>
                <w:color w:val="000000"/>
                <w:lang w:eastAsia="ru-RU"/>
              </w:rPr>
              <w:t>Воронов А.А.</w:t>
            </w:r>
          </w:p>
          <w:p w:rsidR="00EF19F8" w:rsidRPr="00614635" w:rsidRDefault="00EF19F8" w:rsidP="00EF19F8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произвела общий (весенний) осмотр элементов общего имущества многоквартирного дома.</w:t>
            </w:r>
          </w:p>
          <w:p w:rsidR="00EF19F8" w:rsidRPr="00614635" w:rsidRDefault="00EF19F8" w:rsidP="00EF19F8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При осмотре установлено следующее:</w:t>
            </w:r>
          </w:p>
          <w:p w:rsidR="00EF19F8" w:rsidRPr="00614635" w:rsidRDefault="00EF19F8" w:rsidP="0061463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14635">
              <w:rPr>
                <w:rFonts w:eastAsia="Times New Roman"/>
                <w:b/>
                <w:bCs/>
                <w:color w:val="000000"/>
                <w:lang w:eastAsia="ru-RU"/>
              </w:rPr>
              <w:t>РЕЗУЛЬТАТЫ ОСМОТРА</w:t>
            </w:r>
          </w:p>
          <w:p w:rsidR="00EF19F8" w:rsidRPr="00614635" w:rsidRDefault="00EF19F8" w:rsidP="00614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b/>
                <w:bCs/>
                <w:color w:val="000000"/>
                <w:lang w:eastAsia="ru-RU"/>
              </w:rPr>
              <w:t>КОНСТРУКЦИЙ И ИНЖЕНЕРНОГО ОБОРУДОВАНИЯ</w:t>
            </w:r>
          </w:p>
        </w:tc>
      </w:tr>
      <w:tr w:rsidR="00614635" w:rsidRPr="00614635" w:rsidTr="00EF19F8">
        <w:trPr>
          <w:gridAfter w:val="1"/>
          <w:wAfter w:w="611" w:type="dxa"/>
          <w:trHeight w:val="1685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1463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14635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14635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1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14635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конструктивных элементов  и инженерного оборудования</w:t>
            </w:r>
          </w:p>
        </w:tc>
        <w:tc>
          <w:tcPr>
            <w:tcW w:w="53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14635">
              <w:rPr>
                <w:rFonts w:eastAsia="Times New Roman"/>
                <w:b/>
                <w:bCs/>
                <w:color w:val="000000"/>
                <w:lang w:eastAsia="ru-RU"/>
              </w:rPr>
              <w:t>Оценка технического состояния конструктивных элементов и инженерного оборудования, в том числе процент износа</w:t>
            </w:r>
          </w:p>
        </w:tc>
        <w:tc>
          <w:tcPr>
            <w:tcW w:w="53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14635">
              <w:rPr>
                <w:rFonts w:eastAsia="Times New Roman"/>
                <w:b/>
                <w:bCs/>
                <w:color w:val="000000"/>
                <w:lang w:eastAsia="ru-RU"/>
              </w:rPr>
              <w:t>Дефекты, выявленные при осмотре</w:t>
            </w:r>
          </w:p>
        </w:tc>
      </w:tr>
      <w:tr w:rsidR="00614635" w:rsidRPr="00614635" w:rsidTr="00EF19F8">
        <w:trPr>
          <w:gridAfter w:val="1"/>
          <w:wAfter w:w="611" w:type="dxa"/>
          <w:trHeight w:val="567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1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Фундамент</w:t>
            </w:r>
          </w:p>
        </w:tc>
        <w:tc>
          <w:tcPr>
            <w:tcW w:w="530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 xml:space="preserve">Состояние удовлетворительное. Процент износа  - 15% </w:t>
            </w:r>
          </w:p>
        </w:tc>
        <w:tc>
          <w:tcPr>
            <w:tcW w:w="535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При визуальном осмотре дефекты не выявлены</w:t>
            </w:r>
          </w:p>
        </w:tc>
      </w:tr>
      <w:tr w:rsidR="00614635" w:rsidRPr="00614635" w:rsidTr="00EF19F8">
        <w:trPr>
          <w:gridAfter w:val="1"/>
          <w:wAfter w:w="611" w:type="dxa"/>
          <w:trHeight w:val="10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Цоколь (подвал)</w:t>
            </w: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Состояние удовлетворительное. Процент износа  - 15%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Отставание отделки или отбитые места площадью менее 1 м</w:t>
            </w:r>
            <w:proofErr w:type="gramStart"/>
            <w:r w:rsidRPr="00EF19F8">
              <w:rPr>
                <w:rFonts w:eastAsia="Times New Roman"/>
                <w:vertAlign w:val="superscript"/>
                <w:lang w:eastAsia="ru-RU"/>
              </w:rPr>
              <w:t>2</w:t>
            </w:r>
            <w:proofErr w:type="gramEnd"/>
            <w:r w:rsidRPr="00614635">
              <w:rPr>
                <w:rFonts w:eastAsia="Times New Roman"/>
                <w:lang w:eastAsia="ru-RU"/>
              </w:rPr>
              <w:t xml:space="preserve"> до 5 % площади поверхности</w:t>
            </w:r>
          </w:p>
        </w:tc>
      </w:tr>
      <w:tr w:rsidR="00614635" w:rsidRPr="00614635" w:rsidTr="00EF19F8">
        <w:trPr>
          <w:gridAfter w:val="1"/>
          <w:wAfter w:w="611" w:type="dxa"/>
          <w:trHeight w:val="96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Стены наружные</w:t>
            </w: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Состояние удовлетворительное. Процент износа - 30%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Отслоение раствора в стыках, трещины на наружной поверхности, следы протечек в помещениях</w:t>
            </w:r>
          </w:p>
        </w:tc>
      </w:tr>
      <w:tr w:rsidR="00614635" w:rsidRPr="00614635" w:rsidTr="00EF19F8">
        <w:trPr>
          <w:gridAfter w:val="1"/>
          <w:wAfter w:w="611" w:type="dxa"/>
          <w:trHeight w:val="9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Стены внутренние</w:t>
            </w: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Состояние удовлетворительное.           Процент износа  - 15%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 xml:space="preserve">Провести визуальный осмотр элементов «перегородки и стены внутренние» не представилось </w:t>
            </w:r>
            <w:proofErr w:type="gramStart"/>
            <w:r w:rsidRPr="00614635">
              <w:rPr>
                <w:rFonts w:eastAsia="Times New Roman"/>
                <w:lang w:eastAsia="ru-RU"/>
              </w:rPr>
              <w:t>возможным</w:t>
            </w:r>
            <w:proofErr w:type="gramEnd"/>
            <w:r w:rsidRPr="00614635">
              <w:rPr>
                <w:rFonts w:eastAsia="Times New Roman"/>
                <w:lang w:eastAsia="ru-RU"/>
              </w:rPr>
              <w:t>.</w:t>
            </w:r>
          </w:p>
        </w:tc>
      </w:tr>
      <w:tr w:rsidR="00614635" w:rsidRPr="00614635" w:rsidTr="00EF19F8">
        <w:trPr>
          <w:gridAfter w:val="1"/>
          <w:wAfter w:w="611" w:type="dxa"/>
          <w:trHeight w:val="93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Фасад</w:t>
            </w: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Состояние удовлетворительное. Процент износа  - 30%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Отслоение раствора в стыках, трещины на наружной поверхности, следы протечек в помещениях</w:t>
            </w:r>
          </w:p>
        </w:tc>
      </w:tr>
      <w:tr w:rsidR="00614635" w:rsidRPr="00614635" w:rsidTr="00EF19F8">
        <w:trPr>
          <w:gridAfter w:val="1"/>
          <w:wAfter w:w="611" w:type="dxa"/>
          <w:trHeight w:val="999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Несущие и ограждающие конструкции</w:t>
            </w: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Состояние удовлетворительное. Процент износа - 30%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Отслоение раствора в стыках, трещины на наружной поверхности, следы протечек в помещениях.</w:t>
            </w:r>
          </w:p>
        </w:tc>
      </w:tr>
      <w:tr w:rsidR="00614635" w:rsidRPr="00614635" w:rsidTr="00EF19F8">
        <w:trPr>
          <w:gridAfter w:val="1"/>
          <w:wAfter w:w="611" w:type="dxa"/>
          <w:trHeight w:val="702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Водостоки</w:t>
            </w: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Состояние удовлетворительное. Процент износа  - 80%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При визуальном осмотре дефекты не выявлены.</w:t>
            </w:r>
          </w:p>
        </w:tc>
      </w:tr>
      <w:tr w:rsidR="00614635" w:rsidRPr="00614635" w:rsidTr="00EF19F8">
        <w:trPr>
          <w:gridAfter w:val="1"/>
          <w:wAfter w:w="611" w:type="dxa"/>
          <w:trHeight w:val="698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Перекрытия</w:t>
            </w: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Состояние удовлетворительное. Процент износа - 15%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При визуальном осмотре дефекты не выявлены.</w:t>
            </w:r>
          </w:p>
        </w:tc>
      </w:tr>
      <w:tr w:rsidR="00614635" w:rsidRPr="00614635" w:rsidTr="00EF19F8">
        <w:trPr>
          <w:gridAfter w:val="1"/>
          <w:wAfter w:w="611" w:type="dxa"/>
          <w:trHeight w:val="693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Отмостка</w:t>
            </w: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Состояние неудовлетворительное.  Процент износа - 80%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Массовые разрушения покрытия и основания.</w:t>
            </w:r>
          </w:p>
        </w:tc>
      </w:tr>
      <w:tr w:rsidR="00614635" w:rsidRPr="00614635" w:rsidTr="00EF19F8">
        <w:trPr>
          <w:gridAfter w:val="1"/>
          <w:wAfter w:w="611" w:type="dxa"/>
          <w:trHeight w:val="986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Кровля</w:t>
            </w: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Состояние неудовлетворительное.  Процент износа  - 80%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EF19F8" w:rsidP="00614635">
            <w:pPr>
              <w:rPr>
                <w:rFonts w:eastAsia="Times New Roman"/>
                <w:lang w:eastAsia="ru-RU"/>
              </w:rPr>
            </w:pPr>
            <w:r w:rsidRPr="00EF19F8">
              <w:rPr>
                <w:rFonts w:eastAsia="Times New Roman"/>
                <w:lang w:eastAsia="ru-RU"/>
              </w:rPr>
              <w:t>Конструкции крыши: в процессе  строительства кровельные перекрытия и лотки водоприёмного желоба не состыкованы друг с другом, величины разрывов от 1.5 до 10 см, в разрывах отсутствует цементное соединение и гидроизоляция. Кровля: Вздутие поверхности, трещины, разрывы (местами) верхнего слоя кровли, требующие замены до 10 % кровли; проникание влаги в местах примыканий к вертикальным поверхностям; повреждение деталей водоприемного устройства. Разрушение верхнего и местами нижних слоев покрытия; вздутия, требующие замены от 10 до 25 % кровельного покрытия. Массовые протечки, отслоения покрытия от основания</w:t>
            </w:r>
          </w:p>
        </w:tc>
      </w:tr>
      <w:tr w:rsidR="00614635" w:rsidRPr="00614635" w:rsidTr="00EF19F8">
        <w:trPr>
          <w:gridAfter w:val="1"/>
          <w:wAfter w:w="611" w:type="dxa"/>
          <w:trHeight w:val="688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Полы</w:t>
            </w: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Состояние удовлетворительное. Процент износа - 35%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Мелкие сколы и трещины  на площади до 20 %</w:t>
            </w:r>
          </w:p>
        </w:tc>
      </w:tr>
      <w:tr w:rsidR="00614635" w:rsidRPr="00614635" w:rsidTr="00EF19F8">
        <w:trPr>
          <w:gridAfter w:val="1"/>
          <w:wAfter w:w="611" w:type="dxa"/>
          <w:trHeight w:val="569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Перегородки</w:t>
            </w: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Состояние удовлетворительное. Процент износа  - 15%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При визуальном осмотре дефекты не выявлены.</w:t>
            </w:r>
          </w:p>
        </w:tc>
      </w:tr>
      <w:tr w:rsidR="00614635" w:rsidRPr="00614635" w:rsidTr="00EF19F8">
        <w:trPr>
          <w:gridAfter w:val="1"/>
          <w:wAfter w:w="611" w:type="dxa"/>
          <w:trHeight w:val="621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 xml:space="preserve">Дверные заполнения </w:t>
            </w: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Состояние удовлетворительное. Процент износа по - 25%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При визуальном осмотре дефекты не выявлены.</w:t>
            </w:r>
          </w:p>
        </w:tc>
      </w:tr>
      <w:tr w:rsidR="00614635" w:rsidRPr="00614635" w:rsidTr="00EF19F8">
        <w:trPr>
          <w:gridAfter w:val="1"/>
          <w:wAfter w:w="611" w:type="dxa"/>
          <w:trHeight w:val="673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Оконные заполнения</w:t>
            </w: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Состояние удовлетворительное. Процент износа  - 25%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При визуальном осмотре дефекты не выявлены.</w:t>
            </w:r>
          </w:p>
        </w:tc>
      </w:tr>
      <w:tr w:rsidR="00614635" w:rsidRPr="00614635" w:rsidTr="00EF19F8">
        <w:trPr>
          <w:gridAfter w:val="1"/>
          <w:wAfter w:w="611" w:type="dxa"/>
          <w:trHeight w:val="698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Лестничные клетки</w:t>
            </w: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Состояние удовлетворительное. Процент износа  - 15%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При визуальном осмотре дефекты не выявлены.</w:t>
            </w:r>
          </w:p>
        </w:tc>
      </w:tr>
      <w:tr w:rsidR="00614635" w:rsidRPr="00614635" w:rsidTr="00EF19F8">
        <w:trPr>
          <w:gridAfter w:val="1"/>
          <w:wAfter w:w="611" w:type="dxa"/>
          <w:trHeight w:val="252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Общие коридоры и тамбуры</w:t>
            </w: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Состояние удовлетворительное. Процент износа - 80%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EF19F8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 xml:space="preserve">Штукатурка: Волосные трещины и сколы местами, отделка водными составами: местные единичные повреждения окрасочного слоя, волосные трещины в рустах, в местах сопряжения потолков и стен, окраска </w:t>
            </w:r>
            <w:proofErr w:type="spellStart"/>
            <w:r w:rsidRPr="00614635">
              <w:rPr>
                <w:rFonts w:eastAsia="Times New Roman"/>
                <w:lang w:eastAsia="ru-RU"/>
              </w:rPr>
              <w:t>маслянными</w:t>
            </w:r>
            <w:proofErr w:type="spellEnd"/>
            <w:r w:rsidRPr="00614635">
              <w:rPr>
                <w:rFonts w:eastAsia="Times New Roman"/>
                <w:lang w:eastAsia="ru-RU"/>
              </w:rPr>
              <w:t xml:space="preserve"> составами; Местные единичные повреждения окрасочного слоя, царапины</w:t>
            </w:r>
          </w:p>
        </w:tc>
      </w:tr>
      <w:tr w:rsidR="00614635" w:rsidRPr="00614635" w:rsidTr="00EF19F8">
        <w:trPr>
          <w:gridAfter w:val="1"/>
          <w:wAfter w:w="611" w:type="dxa"/>
          <w:trHeight w:val="213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Система отопления</w:t>
            </w: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Состояние неудовлетворительное. Процент износа - 60%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Ослабление прокладок и набивки запорной арматуры, нарушения окраски отопительных приборов и стояков, нарушение теплоизоляции магистралей в отдельных местах. Предельный срок эксплуатации запорной арматуры системы отопления истёк.</w:t>
            </w:r>
          </w:p>
        </w:tc>
      </w:tr>
      <w:tr w:rsidR="00614635" w:rsidRPr="00614635" w:rsidTr="00EF19F8">
        <w:trPr>
          <w:gridAfter w:val="1"/>
          <w:wAfter w:w="611" w:type="dxa"/>
          <w:trHeight w:val="169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Автоматизированные тепловые пункты</w:t>
            </w: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 xml:space="preserve">Поскольку система погодного регулирования в МКД № 33 «А» по ул. Давыдова в г. Владивостоке отсутствует, величина физического износа данного элемента не определяется. 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 </w:t>
            </w:r>
          </w:p>
        </w:tc>
      </w:tr>
      <w:tr w:rsidR="00614635" w:rsidRPr="00614635" w:rsidTr="00EF19F8">
        <w:trPr>
          <w:gridAfter w:val="1"/>
          <w:wAfter w:w="611" w:type="dxa"/>
          <w:trHeight w:val="1973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Общедомовые узлы учета потребления тепловой энергии</w:t>
            </w: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Состояние удовлетворительное. Процент износа - 5%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EF19F8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Ослабление прокладок и набивки запорной арматуры. Капельные течи в местах врезки запорной арматуры, измерительных приборов. Предельный срок эксплуатации запорной арматуры системы отопления</w:t>
            </w:r>
            <w:r w:rsidR="00EF19F8">
              <w:rPr>
                <w:rFonts w:eastAsia="Times New Roman"/>
                <w:lang w:eastAsia="ru-RU"/>
              </w:rPr>
              <w:t xml:space="preserve"> истёк</w:t>
            </w:r>
            <w:r w:rsidRPr="00614635">
              <w:rPr>
                <w:rFonts w:eastAsia="Times New Roman"/>
                <w:lang w:eastAsia="ru-RU"/>
              </w:rPr>
              <w:t>.</w:t>
            </w:r>
          </w:p>
        </w:tc>
      </w:tr>
      <w:tr w:rsidR="00614635" w:rsidRPr="00614635" w:rsidTr="00EF19F8">
        <w:trPr>
          <w:gridAfter w:val="1"/>
          <w:wAfter w:w="611" w:type="dxa"/>
          <w:trHeight w:val="701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Элеваторные узлы системы отопления</w:t>
            </w: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Состояние удовлетворительное. Процент износа  - 35%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При визуальном осмотре дефекты не выявлены.</w:t>
            </w:r>
          </w:p>
        </w:tc>
      </w:tr>
      <w:tr w:rsidR="00614635" w:rsidRPr="00614635" w:rsidTr="00EF19F8">
        <w:trPr>
          <w:gridAfter w:val="1"/>
          <w:wAfter w:w="611" w:type="dxa"/>
          <w:trHeight w:val="21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Система горячего водоснабжения</w:t>
            </w: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Состояние неудовлетворительное. Процент износа - 70%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 xml:space="preserve">Ослабление сальниковых набивок, прокладок смесителей                                и запорной арматуры, отдельные нарушения теплоизоляции магистралей и стояков Предельный срок эксплуатации магистралей и стояков из труб стальных, чёрных, запорной арматуры чугунной истёк. </w:t>
            </w:r>
          </w:p>
        </w:tc>
      </w:tr>
      <w:tr w:rsidR="00614635" w:rsidRPr="00614635" w:rsidTr="00EF19F8">
        <w:trPr>
          <w:gridAfter w:val="1"/>
          <w:wAfter w:w="611" w:type="dxa"/>
          <w:trHeight w:val="659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Общедомовые узлы учета потребления ГВС</w:t>
            </w: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Состояние удовлетворительное. Процент износа - 15%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При визуальном осмотре дефекты не выявлены.</w:t>
            </w:r>
          </w:p>
        </w:tc>
      </w:tr>
      <w:tr w:rsidR="00614635" w:rsidRPr="00614635" w:rsidTr="00EF19F8">
        <w:trPr>
          <w:gridAfter w:val="1"/>
          <w:wAfter w:w="611" w:type="dxa"/>
          <w:trHeight w:val="698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Система холодного водоснабжения</w:t>
            </w: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Состояние удовлетворительное.  Процент износа - 55%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 </w:t>
            </w:r>
          </w:p>
        </w:tc>
      </w:tr>
      <w:tr w:rsidR="00614635" w:rsidRPr="00614635" w:rsidTr="00EF19F8">
        <w:trPr>
          <w:gridAfter w:val="1"/>
          <w:wAfter w:w="611" w:type="dxa"/>
          <w:trHeight w:val="702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Общедомовые узлы учета потребления ХВС</w:t>
            </w: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Состояние удовлетворительное.  Процент износа - 80%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При визуальном осмотре дефекты не выявлены.</w:t>
            </w:r>
          </w:p>
        </w:tc>
      </w:tr>
      <w:tr w:rsidR="00614635" w:rsidRPr="00614635" w:rsidTr="00EF19F8">
        <w:trPr>
          <w:gridAfter w:val="1"/>
          <w:wAfter w:w="611" w:type="dxa"/>
          <w:trHeight w:val="277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Система газоснабжения</w:t>
            </w: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Отсутствует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 </w:t>
            </w:r>
          </w:p>
        </w:tc>
      </w:tr>
      <w:tr w:rsidR="00614635" w:rsidRPr="00614635" w:rsidTr="00EF19F8">
        <w:trPr>
          <w:gridAfter w:val="1"/>
          <w:wAfter w:w="611" w:type="dxa"/>
          <w:trHeight w:val="651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Общедомовые узлы учета потребления газа</w:t>
            </w: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Отсутствуют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 </w:t>
            </w:r>
          </w:p>
        </w:tc>
      </w:tr>
      <w:tr w:rsidR="00614635" w:rsidRPr="00614635" w:rsidTr="00EF19F8">
        <w:trPr>
          <w:gridAfter w:val="1"/>
          <w:wAfter w:w="611" w:type="dxa"/>
          <w:trHeight w:val="687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Система канализации</w:t>
            </w: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Состояние удовлетворительное. Процент износа - 30%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 xml:space="preserve"> При визуальном осмотре системы канализации дефекты не выявлены.</w:t>
            </w:r>
          </w:p>
        </w:tc>
      </w:tr>
      <w:tr w:rsidR="00614635" w:rsidRPr="00614635" w:rsidTr="00EF19F8">
        <w:trPr>
          <w:gridAfter w:val="1"/>
          <w:wAfter w:w="611" w:type="dxa"/>
          <w:trHeight w:val="99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Система электроснабжения и освещения</w:t>
            </w: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Состояние удовлетворительное.  Процент износа  - 45%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При визуальном осмотре системы электроснабжения  дефекты не выявлены</w:t>
            </w:r>
          </w:p>
        </w:tc>
      </w:tr>
      <w:tr w:rsidR="00614635" w:rsidRPr="00614635" w:rsidTr="00EF19F8">
        <w:trPr>
          <w:gridAfter w:val="1"/>
          <w:wAfter w:w="611" w:type="dxa"/>
          <w:trHeight w:val="981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Общедомовые узлы учета потребления электроэнергии</w:t>
            </w: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Состояние удовлетворительное. Процент износа - 55%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При визуальном осмотре системы электроснабжения  дефекты не выявлены</w:t>
            </w:r>
          </w:p>
        </w:tc>
      </w:tr>
      <w:tr w:rsidR="00614635" w:rsidRPr="00614635" w:rsidTr="00EF19F8">
        <w:trPr>
          <w:gridAfter w:val="1"/>
          <w:wAfter w:w="611" w:type="dxa"/>
          <w:trHeight w:val="84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Система вентиляции</w:t>
            </w: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Состояние удовлетворительное. Процент износа -15%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EF19F8" w:rsidP="0061463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Провести визуальный осмотр </w:t>
            </w:r>
            <w:r w:rsidR="00614635" w:rsidRPr="00614635">
              <w:rPr>
                <w:rFonts w:eastAsia="Times New Roman"/>
                <w:lang w:eastAsia="ru-RU"/>
              </w:rPr>
              <w:t xml:space="preserve">не представилось </w:t>
            </w:r>
            <w:proofErr w:type="gramStart"/>
            <w:r w:rsidR="00614635" w:rsidRPr="00614635">
              <w:rPr>
                <w:rFonts w:eastAsia="Times New Roman"/>
                <w:lang w:eastAsia="ru-RU"/>
              </w:rPr>
              <w:t>возможным</w:t>
            </w:r>
            <w:proofErr w:type="gramEnd"/>
            <w:r w:rsidR="00614635" w:rsidRPr="00614635">
              <w:rPr>
                <w:rFonts w:eastAsia="Times New Roman"/>
                <w:lang w:eastAsia="ru-RU"/>
              </w:rPr>
              <w:t>.</w:t>
            </w:r>
          </w:p>
        </w:tc>
      </w:tr>
      <w:tr w:rsidR="00614635" w:rsidRPr="00614635" w:rsidTr="00EF19F8">
        <w:trPr>
          <w:gridAfter w:val="1"/>
          <w:wAfter w:w="611" w:type="dxa"/>
          <w:trHeight w:val="412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Мусоропровод</w:t>
            </w: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Отсутствует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 </w:t>
            </w:r>
          </w:p>
        </w:tc>
      </w:tr>
      <w:tr w:rsidR="00614635" w:rsidRPr="00614635" w:rsidTr="00EF19F8">
        <w:trPr>
          <w:gridAfter w:val="1"/>
          <w:wAfter w:w="611" w:type="dxa"/>
          <w:trHeight w:val="702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Система АППЗ и дымоудаления</w:t>
            </w: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Отсутствуют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 </w:t>
            </w:r>
          </w:p>
        </w:tc>
      </w:tr>
      <w:tr w:rsidR="00614635" w:rsidRPr="00614635" w:rsidTr="00EF19F8">
        <w:trPr>
          <w:gridAfter w:val="1"/>
          <w:wAfter w:w="611" w:type="dxa"/>
          <w:trHeight w:val="55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Внутренний пожарный водопровод</w:t>
            </w: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Отсутствует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 </w:t>
            </w:r>
          </w:p>
        </w:tc>
      </w:tr>
      <w:tr w:rsidR="00614635" w:rsidRPr="00614635" w:rsidTr="00EF19F8">
        <w:trPr>
          <w:gridAfter w:val="1"/>
          <w:wAfter w:w="611" w:type="dxa"/>
          <w:trHeight w:val="749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Переговорно-замочное устройство</w:t>
            </w: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Переговорно-замочное устройств</w:t>
            </w:r>
            <w:proofErr w:type="gramStart"/>
            <w:r w:rsidRPr="00614635">
              <w:rPr>
                <w:rFonts w:eastAsia="Times New Roman"/>
                <w:lang w:eastAsia="ru-RU"/>
              </w:rPr>
              <w:t>о ООО</w:t>
            </w:r>
            <w:proofErr w:type="gramEnd"/>
            <w:r w:rsidRPr="00614635">
              <w:rPr>
                <w:rFonts w:eastAsia="Times New Roman"/>
                <w:lang w:eastAsia="ru-RU"/>
              </w:rPr>
              <w:t xml:space="preserve"> "УК СТАНДАРТ" не обслуживается.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 </w:t>
            </w:r>
          </w:p>
        </w:tc>
      </w:tr>
      <w:tr w:rsidR="00614635" w:rsidRPr="00614635" w:rsidTr="00EF19F8">
        <w:trPr>
          <w:gridAfter w:val="1"/>
          <w:wAfter w:w="611" w:type="dxa"/>
          <w:trHeight w:val="42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Лифтовое оборудование</w:t>
            </w: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Отсутствует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 </w:t>
            </w:r>
          </w:p>
        </w:tc>
      </w:tr>
      <w:tr w:rsidR="00EF19F8" w:rsidRPr="00614635" w:rsidTr="00EF19F8">
        <w:trPr>
          <w:gridAfter w:val="1"/>
          <w:wAfter w:w="611" w:type="dxa"/>
          <w:trHeight w:val="1847"/>
        </w:trPr>
        <w:tc>
          <w:tcPr>
            <w:tcW w:w="14757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F19F8" w:rsidRDefault="00EF19F8" w:rsidP="00EF19F8">
            <w:pPr>
              <w:rPr>
                <w:rFonts w:eastAsia="Times New Roman"/>
                <w:color w:val="000000"/>
                <w:lang w:eastAsia="ru-RU"/>
              </w:rPr>
            </w:pPr>
          </w:p>
          <w:p w:rsidR="00EF19F8" w:rsidRPr="00EF19F8" w:rsidRDefault="00EF19F8" w:rsidP="00EF19F8">
            <w:pPr>
              <w:rPr>
                <w:rFonts w:eastAsia="Times New Roman"/>
                <w:color w:val="000000"/>
                <w:lang w:eastAsia="ru-RU"/>
              </w:rPr>
            </w:pPr>
            <w:r w:rsidRPr="00EF19F8">
              <w:rPr>
                <w:rFonts w:eastAsia="Times New Roman"/>
                <w:color w:val="000000"/>
                <w:lang w:eastAsia="ru-RU"/>
              </w:rPr>
              <w:t>Решение комиссии:</w:t>
            </w:r>
          </w:p>
          <w:p w:rsidR="00EF19F8" w:rsidRPr="00614635" w:rsidRDefault="00EF19F8" w:rsidP="00EF19F8">
            <w:pPr>
              <w:rPr>
                <w:rFonts w:eastAsia="Times New Roman"/>
                <w:color w:val="000000"/>
                <w:lang w:eastAsia="ru-RU"/>
              </w:rPr>
            </w:pPr>
            <w:r w:rsidRPr="00EF19F8">
              <w:rPr>
                <w:rFonts w:eastAsia="Times New Roman"/>
                <w:color w:val="000000"/>
                <w:lang w:eastAsia="ru-RU"/>
              </w:rPr>
              <w:t>На основании результатов общего (весеннего) осмотра комиссия считает, что здание многоквартирного дома по адресу:   ул. Давыдова, 33 "А" в г. Владивостоке,  находится в ограниченно-работоспособном состоянии. Необходимо проведение следующих работ:</w:t>
            </w:r>
          </w:p>
        </w:tc>
      </w:tr>
      <w:tr w:rsidR="00614635" w:rsidRPr="00614635" w:rsidTr="00EF19F8">
        <w:trPr>
          <w:gridAfter w:val="1"/>
          <w:wAfter w:w="611" w:type="dxa"/>
          <w:trHeight w:val="42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635" w:rsidRPr="00614635" w:rsidRDefault="00614635" w:rsidP="0061463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1463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14635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14635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1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4635" w:rsidRPr="00614635" w:rsidRDefault="00614635" w:rsidP="0061463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1463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Вид  ремонта </w:t>
            </w:r>
          </w:p>
        </w:tc>
        <w:tc>
          <w:tcPr>
            <w:tcW w:w="1066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4635" w:rsidRPr="00614635" w:rsidRDefault="00614635" w:rsidP="0061463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14635">
              <w:rPr>
                <w:rFonts w:eastAsia="Times New Roman"/>
                <w:b/>
                <w:bCs/>
                <w:color w:val="000000"/>
                <w:lang w:eastAsia="ru-RU"/>
              </w:rPr>
              <w:t>Конструкции, элементы и инженерное оборудование, требующие ремонта</w:t>
            </w:r>
          </w:p>
        </w:tc>
      </w:tr>
      <w:tr w:rsidR="00614635" w:rsidRPr="00614635" w:rsidTr="00AD3211">
        <w:trPr>
          <w:gridAfter w:val="1"/>
          <w:wAfter w:w="611" w:type="dxa"/>
          <w:trHeight w:val="1968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1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066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 xml:space="preserve">Стены наружные Фасад. Несущие и ограждающие конструкции </w:t>
            </w:r>
            <w:proofErr w:type="spellStart"/>
            <w:r w:rsidRPr="00614635">
              <w:rPr>
                <w:rFonts w:eastAsia="Times New Roman"/>
                <w:color w:val="000000"/>
                <w:lang w:eastAsia="ru-RU"/>
              </w:rPr>
              <w:t>ПолыДверные</w:t>
            </w:r>
            <w:proofErr w:type="spellEnd"/>
            <w:r w:rsidRPr="00614635">
              <w:rPr>
                <w:rFonts w:eastAsia="Times New Roman"/>
                <w:color w:val="000000"/>
                <w:lang w:eastAsia="ru-RU"/>
              </w:rPr>
              <w:t xml:space="preserve"> заполнения  Лестничные клетки Общие коридоры и тамбуры Система </w:t>
            </w:r>
            <w:proofErr w:type="gramStart"/>
            <w:r w:rsidRPr="00614635">
              <w:rPr>
                <w:rFonts w:eastAsia="Times New Roman"/>
                <w:color w:val="000000"/>
                <w:lang w:eastAsia="ru-RU"/>
              </w:rPr>
              <w:t>отопления</w:t>
            </w:r>
            <w:proofErr w:type="gramEnd"/>
            <w:r w:rsidRPr="00614635">
              <w:rPr>
                <w:rFonts w:eastAsia="Times New Roman"/>
                <w:color w:val="000000"/>
                <w:lang w:eastAsia="ru-RU"/>
              </w:rPr>
              <w:t xml:space="preserve"> Автоматизированные тепловые пункты Общедомовые узлы учета потребления тепловой энергии Элеваторные узлы системы отопления Система горячего водоснабжения Общедомовые узлы учета потребления ГВС Система холодного водоснабжения </w:t>
            </w:r>
          </w:p>
        </w:tc>
      </w:tr>
      <w:tr w:rsidR="00614635" w:rsidRPr="00614635" w:rsidTr="00EF19F8">
        <w:trPr>
          <w:gridAfter w:val="1"/>
          <w:wAfter w:w="611" w:type="dxa"/>
          <w:trHeight w:val="843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06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EF19F8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Общедомовые узлы учета потребления ХВС Система канализации  Кровля Фасад, Система вентиляции. Система горячего водоснабжения Система холодного водоснабжения Система отопления</w:t>
            </w:r>
          </w:p>
        </w:tc>
      </w:tr>
      <w:tr w:rsidR="00614635" w:rsidRPr="00614635" w:rsidTr="00EF19F8">
        <w:trPr>
          <w:gridAfter w:val="1"/>
          <w:wAfter w:w="611" w:type="dxa"/>
          <w:trHeight w:val="947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Мероприятия по энергосбережению и энергоэффективности</w:t>
            </w:r>
          </w:p>
        </w:tc>
        <w:tc>
          <w:tcPr>
            <w:tcW w:w="10660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Необходимо проведение мероприятий по энергосбережению и энергоэффективности</w:t>
            </w:r>
          </w:p>
        </w:tc>
      </w:tr>
      <w:tr w:rsidR="00614635" w:rsidRPr="00614635" w:rsidTr="00EF19F8">
        <w:trPr>
          <w:gridAfter w:val="1"/>
          <w:wAfter w:w="611" w:type="dxa"/>
          <w:trHeight w:val="48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</w:p>
          <w:p w:rsidR="00AD3211" w:rsidRDefault="00AD3211" w:rsidP="00614635">
            <w:pPr>
              <w:rPr>
                <w:rFonts w:eastAsia="Times New Roman"/>
                <w:color w:val="000000"/>
                <w:lang w:eastAsia="ru-RU"/>
              </w:rPr>
            </w:pPr>
          </w:p>
          <w:p w:rsidR="00AD3211" w:rsidRPr="00614635" w:rsidRDefault="00AD3211" w:rsidP="0061463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35" w:rsidRPr="00614635" w:rsidRDefault="00614635" w:rsidP="0061463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14635">
              <w:rPr>
                <w:rFonts w:eastAsia="Times New Roman"/>
                <w:b/>
                <w:bCs/>
                <w:color w:val="000000"/>
                <w:lang w:eastAsia="ru-RU"/>
              </w:rPr>
              <w:t>Подписи: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D3211" w:rsidRPr="00614635" w:rsidTr="00CA013E">
        <w:trPr>
          <w:gridAfter w:val="1"/>
          <w:wAfter w:w="611" w:type="dxa"/>
          <w:trHeight w:val="2865"/>
        </w:trPr>
        <w:tc>
          <w:tcPr>
            <w:tcW w:w="14757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3211" w:rsidRPr="00614635" w:rsidRDefault="00AD3211" w:rsidP="00AD3211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Председатель комиссии:</w:t>
            </w:r>
          </w:p>
          <w:p w:rsidR="00AD3211" w:rsidRPr="00614635" w:rsidRDefault="00AD3211" w:rsidP="00614635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Главный инженер ООО "УК </w:t>
            </w:r>
            <w:r w:rsidRPr="00614635">
              <w:rPr>
                <w:rFonts w:eastAsia="Times New Roman"/>
                <w:color w:val="000000"/>
                <w:lang w:eastAsia="ru-RU"/>
              </w:rPr>
              <w:t>СТАНДАРТ"</w:t>
            </w:r>
            <w:r>
              <w:t xml:space="preserve"> </w:t>
            </w:r>
            <w:r w:rsidRPr="00AD3211">
              <w:rPr>
                <w:rFonts w:eastAsia="Times New Roman"/>
                <w:color w:val="000000"/>
                <w:lang w:eastAsia="ru-RU"/>
              </w:rPr>
              <w:t>Хренников А.С.</w:t>
            </w:r>
          </w:p>
          <w:p w:rsidR="00AD3211" w:rsidRDefault="00AD3211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AD3211">
              <w:rPr>
                <w:rFonts w:eastAsia="Times New Roman"/>
                <w:color w:val="000000"/>
                <w:lang w:eastAsia="ru-RU"/>
              </w:rPr>
              <w:t>Члены комиссии: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614635">
              <w:rPr>
                <w:rFonts w:eastAsia="Times New Roman"/>
                <w:color w:val="000000"/>
                <w:lang w:eastAsia="ru-RU"/>
              </w:rPr>
              <w:t>Заместитель генерального директор</w:t>
            </w:r>
            <w:proofErr w:type="gramStart"/>
            <w:r w:rsidRPr="00614635">
              <w:rPr>
                <w:rFonts w:eastAsia="Times New Roman"/>
                <w:color w:val="000000"/>
                <w:lang w:eastAsia="ru-RU"/>
              </w:rPr>
              <w:t>а ООО</w:t>
            </w:r>
            <w:proofErr w:type="gramEnd"/>
            <w:r w:rsidRPr="00614635">
              <w:rPr>
                <w:rFonts w:eastAsia="Times New Roman"/>
                <w:color w:val="000000"/>
                <w:lang w:eastAsia="ru-RU"/>
              </w:rPr>
              <w:t xml:space="preserve"> "УК СТАНДАРТ"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614635">
              <w:rPr>
                <w:rFonts w:eastAsia="Times New Roman"/>
                <w:color w:val="000000"/>
                <w:lang w:eastAsia="ru-RU"/>
              </w:rPr>
              <w:t>Климовский А.Д.</w:t>
            </w:r>
          </w:p>
          <w:p w:rsidR="00AD3211" w:rsidRPr="00614635" w:rsidRDefault="00AD3211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AD3211">
              <w:rPr>
                <w:rFonts w:eastAsia="Times New Roman"/>
                <w:color w:val="000000"/>
                <w:lang w:eastAsia="ru-RU"/>
              </w:rPr>
              <w:t>Представитель собственников помещений: Председатель Совета МКД  Воронов А.А.</w:t>
            </w:r>
          </w:p>
        </w:tc>
      </w:tr>
    </w:tbl>
    <w:p w:rsidR="001851B4" w:rsidRPr="00614635" w:rsidRDefault="001851B4"/>
    <w:sectPr w:rsidR="001851B4" w:rsidRPr="00614635" w:rsidSect="00EF19F8">
      <w:pgSz w:w="16838" w:h="11906" w:orient="landscape"/>
      <w:pgMar w:top="850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17"/>
    <w:rsid w:val="000C2D7B"/>
    <w:rsid w:val="00102017"/>
    <w:rsid w:val="001851B4"/>
    <w:rsid w:val="0020338C"/>
    <w:rsid w:val="0030165F"/>
    <w:rsid w:val="00581D71"/>
    <w:rsid w:val="00614635"/>
    <w:rsid w:val="00736DC5"/>
    <w:rsid w:val="00AD3211"/>
    <w:rsid w:val="00BA7E8B"/>
    <w:rsid w:val="00E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10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2021-08-24T00:44:00Z</dcterms:created>
  <dcterms:modified xsi:type="dcterms:W3CDTF">2021-08-25T00:38:00Z</dcterms:modified>
</cp:coreProperties>
</file>