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80" w:type="dxa"/>
        <w:tblInd w:w="93" w:type="dxa"/>
        <w:tblLook w:val="04A0" w:firstRow="1" w:lastRow="0" w:firstColumn="1" w:lastColumn="0" w:noHBand="0" w:noVBand="1"/>
      </w:tblPr>
      <w:tblGrid>
        <w:gridCol w:w="1067"/>
        <w:gridCol w:w="793"/>
        <w:gridCol w:w="1616"/>
        <w:gridCol w:w="1181"/>
        <w:gridCol w:w="778"/>
        <w:gridCol w:w="1481"/>
        <w:gridCol w:w="1150"/>
        <w:gridCol w:w="905"/>
        <w:gridCol w:w="1970"/>
        <w:gridCol w:w="967"/>
        <w:gridCol w:w="1036"/>
        <w:gridCol w:w="2336"/>
      </w:tblGrid>
      <w:tr w:rsidR="00E63EDB" w:rsidRPr="00E63EDB" w:rsidTr="00E63EDB">
        <w:trPr>
          <w:trHeight w:val="1305"/>
        </w:trPr>
        <w:tc>
          <w:tcPr>
            <w:tcW w:w="152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EDB" w:rsidRPr="00E63EDB" w:rsidRDefault="00E63EDB" w:rsidP="001B4FFA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bookmarkStart w:id="0" w:name="RANGE!A1:L56"/>
            <w:r w:rsidRPr="00E63EDB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АКТ                                                                                                                                                                          ОБЩЕГО (</w:t>
            </w:r>
            <w:r w:rsidR="004B1E4F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О</w:t>
            </w:r>
            <w:r w:rsidRPr="00E63EDB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СЕННЕГО) ОСМОТРА ОБЩЕГО ИМУЩЕСТВА МНОГОКВАРТИРНОГО ДОМА, РАСПОЛОЖЕННОГО ПО АДРЕСУ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E63EDB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:</w:t>
            </w:r>
            <w:proofErr w:type="gramEnd"/>
            <w:r w:rsidR="001B4FFA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пер. Шевченко, </w:t>
            </w:r>
            <w:r w:rsidRPr="00E63EDB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  <w:bookmarkEnd w:id="0"/>
          </w:p>
        </w:tc>
      </w:tr>
      <w:tr w:rsidR="00E63EDB" w:rsidRPr="00E63EDB" w:rsidTr="00E63EDB">
        <w:trPr>
          <w:trHeight w:val="405"/>
        </w:trPr>
        <w:tc>
          <w:tcPr>
            <w:tcW w:w="152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г. Владивосток                                                                                                                   25 августа 2021 г.</w:t>
            </w:r>
          </w:p>
        </w:tc>
      </w:tr>
      <w:tr w:rsidR="00E63EDB" w:rsidRPr="00E63EDB" w:rsidTr="00E63EDB">
        <w:trPr>
          <w:trHeight w:val="420"/>
        </w:trPr>
        <w:tc>
          <w:tcPr>
            <w:tcW w:w="152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ОБЩИЕ СВЕДЕНИЯ</w:t>
            </w:r>
          </w:p>
        </w:tc>
      </w:tr>
      <w:tr w:rsidR="00E63EDB" w:rsidRPr="00E63EDB" w:rsidTr="00E63EDB">
        <w:trPr>
          <w:trHeight w:val="4804"/>
        </w:trPr>
        <w:tc>
          <w:tcPr>
            <w:tcW w:w="347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Наименование организации, управляющей (обслуживающей) МКД, реквизиты, контактные данные</w:t>
            </w:r>
          </w:p>
        </w:tc>
        <w:tc>
          <w:tcPr>
            <w:tcW w:w="1180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ООО «Управляющая компания СТАНДАРТ»</w:t>
            </w: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br/>
              <w:t>ИНН / КПП:  2537054082 / 253701001</w:t>
            </w: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br/>
              <w:t>ОГРН: 1082537004395</w:t>
            </w: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br/>
              <w:t>БИК: 040507705</w:t>
            </w: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br/>
              <w:t>Юридический адрес: 690012, Приморский край, г. Владивосток, ул. Калинина, д.84</w:t>
            </w: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br/>
              <w:t>Фактический адрес: 690012, Приморский край, г. Владивосток, ул. Калинина, д.84, оф. 9, оф. 10</w:t>
            </w: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br/>
              <w:t>Телефон (приёмная): 8(423) 253-69-87</w:t>
            </w: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br/>
              <w:t>Телефон (диспетчер): 8(423) 201-28-21</w:t>
            </w: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br/>
            </w:r>
            <w:proofErr w:type="gramStart"/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р</w:t>
            </w:r>
            <w:proofErr w:type="gramEnd"/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/сч: 40702810500080000281 в ПАО «Дальневосточный банк» г. Владивостока</w:t>
            </w: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br/>
              <w:t>Кор/сч: 30101810900000000705</w:t>
            </w: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br/>
              <w:t>e-</w:t>
            </w:r>
            <w:proofErr w:type="spellStart"/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mail</w:t>
            </w:r>
            <w:proofErr w:type="spellEnd"/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: ukstandart-dv@mail.ru</w:t>
            </w: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br/>
              <w:t xml:space="preserve">Генеральный директор: Чернега Наталья Алексеевна </w:t>
            </w:r>
          </w:p>
        </w:tc>
      </w:tr>
      <w:tr w:rsidR="00E63EDB" w:rsidRPr="00E63EDB" w:rsidTr="00E63EDB">
        <w:trPr>
          <w:trHeight w:val="480"/>
        </w:trPr>
        <w:tc>
          <w:tcPr>
            <w:tcW w:w="347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1. Тип МКД</w:t>
            </w:r>
          </w:p>
        </w:tc>
        <w:tc>
          <w:tcPr>
            <w:tcW w:w="11804" w:type="dxa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многоквартирный дом</w:t>
            </w:r>
          </w:p>
        </w:tc>
      </w:tr>
      <w:tr w:rsidR="00E63EDB" w:rsidRPr="00E63EDB" w:rsidTr="00E63EDB">
        <w:trPr>
          <w:trHeight w:val="949"/>
        </w:trPr>
        <w:tc>
          <w:tcPr>
            <w:tcW w:w="46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2. Год постройки (ввода в эксплуатацию)</w:t>
            </w:r>
          </w:p>
        </w:tc>
        <w:tc>
          <w:tcPr>
            <w:tcW w:w="22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63EDB" w:rsidRPr="00E63EDB" w:rsidRDefault="00E63EDB" w:rsidP="00820020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19</w:t>
            </w:r>
            <w:r w:rsidR="00820020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65</w:t>
            </w:r>
          </w:p>
        </w:tc>
        <w:tc>
          <w:tcPr>
            <w:tcW w:w="602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3. Дата последнего капитального ремонта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EDB" w:rsidRPr="00E63EDB" w:rsidRDefault="001B4FFA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-</w:t>
            </w:r>
          </w:p>
        </w:tc>
      </w:tr>
      <w:tr w:rsidR="00E63EDB" w:rsidRPr="00E63EDB" w:rsidTr="00E63EDB">
        <w:trPr>
          <w:trHeight w:val="405"/>
        </w:trPr>
        <w:tc>
          <w:tcPr>
            <w:tcW w:w="15280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4. Участие в региональных программах, программах Фонда ЖКХ</w:t>
            </w:r>
          </w:p>
        </w:tc>
      </w:tr>
      <w:tr w:rsidR="00E63EDB" w:rsidRPr="00E63EDB" w:rsidTr="00E63EDB">
        <w:trPr>
          <w:trHeight w:val="405"/>
        </w:trPr>
        <w:tc>
          <w:tcPr>
            <w:tcW w:w="6916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Программы капитального ремонта: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по видам работ</w:t>
            </w:r>
          </w:p>
        </w:tc>
      </w:tr>
      <w:tr w:rsidR="00E63EDB" w:rsidRPr="00E63EDB" w:rsidTr="00E63EDB">
        <w:trPr>
          <w:trHeight w:val="810"/>
        </w:trPr>
        <w:tc>
          <w:tcPr>
            <w:tcW w:w="6916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кровля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ОПУ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фасад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ГВС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ХВС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и другие      виды работ</w:t>
            </w:r>
          </w:p>
        </w:tc>
      </w:tr>
      <w:tr w:rsidR="00E63EDB" w:rsidRPr="00E63EDB" w:rsidTr="00E63EDB">
        <w:trPr>
          <w:trHeight w:val="405"/>
        </w:trPr>
        <w:tc>
          <w:tcPr>
            <w:tcW w:w="691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lastRenderedPageBreak/>
              <w:t>Выделено сре</w:t>
            </w:r>
            <w:proofErr w:type="gramStart"/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дств вс</w:t>
            </w:r>
            <w:proofErr w:type="gramEnd"/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его, руб.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E63EDB" w:rsidRPr="00E63EDB" w:rsidTr="00E63EDB">
        <w:trPr>
          <w:trHeight w:val="405"/>
        </w:trPr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В том числе:</w:t>
            </w:r>
          </w:p>
        </w:tc>
        <w:tc>
          <w:tcPr>
            <w:tcW w:w="5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выделено фондом ЖКХ, руб.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E63EDB" w:rsidRPr="00E63EDB" w:rsidTr="00E63EDB">
        <w:trPr>
          <w:trHeight w:val="405"/>
        </w:trPr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выделено субьектом РФ, руб.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E63EDB" w:rsidRPr="00E63EDB" w:rsidTr="00E63EDB">
        <w:trPr>
          <w:trHeight w:val="675"/>
        </w:trPr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выделено муниципалитетом, руб.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E63EDB" w:rsidRPr="00E63EDB" w:rsidTr="00E63EDB">
        <w:trPr>
          <w:trHeight w:val="900"/>
        </w:trPr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05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выделено собственниками жилья, руб.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E63EDB" w:rsidRPr="00E63EDB" w:rsidTr="00E63EDB">
        <w:trPr>
          <w:trHeight w:val="518"/>
        </w:trPr>
        <w:tc>
          <w:tcPr>
            <w:tcW w:w="1094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5. Дата проведения энергетического обследования</w:t>
            </w:r>
          </w:p>
        </w:tc>
        <w:tc>
          <w:tcPr>
            <w:tcW w:w="43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E63EDB" w:rsidRPr="00E63EDB" w:rsidTr="00E63EDB">
        <w:trPr>
          <w:trHeight w:val="420"/>
        </w:trPr>
        <w:tc>
          <w:tcPr>
            <w:tcW w:w="1528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3EDB" w:rsidRPr="00E63EDB" w:rsidRDefault="00E63EDB" w:rsidP="00E63EDB">
            <w:pP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6. Характеристика объекта</w:t>
            </w:r>
          </w:p>
        </w:tc>
      </w:tr>
      <w:tr w:rsidR="00E63EDB" w:rsidRPr="00E63EDB" w:rsidTr="00E63EDB">
        <w:trPr>
          <w:trHeight w:val="829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износ, %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этажность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63EDB" w:rsidRPr="00E63EDB" w:rsidRDefault="00820020" w:rsidP="00E63EDB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количество подъездов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8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количество квартир</w:t>
            </w:r>
          </w:p>
        </w:tc>
        <w:tc>
          <w:tcPr>
            <w:tcW w:w="43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63EDB" w:rsidRPr="00E63EDB" w:rsidRDefault="00820020" w:rsidP="00E63EDB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24</w:t>
            </w:r>
          </w:p>
        </w:tc>
      </w:tr>
      <w:tr w:rsidR="00E63EDB" w:rsidRPr="00E63EDB" w:rsidTr="00E63EDB">
        <w:trPr>
          <w:trHeight w:val="368"/>
        </w:trPr>
        <w:tc>
          <w:tcPr>
            <w:tcW w:w="18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общая площадь дома, </w:t>
            </w:r>
            <w:proofErr w:type="spellStart"/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кв.м</w:t>
            </w:r>
            <w:proofErr w:type="spellEnd"/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3EDB" w:rsidRPr="00E63EDB" w:rsidRDefault="00984FE8" w:rsidP="00E63EDB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1 572.3</w:t>
            </w:r>
          </w:p>
        </w:tc>
        <w:tc>
          <w:tcPr>
            <w:tcW w:w="19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общая площадь жилых помещений, </w:t>
            </w:r>
            <w:proofErr w:type="spellStart"/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кв.м</w:t>
            </w:r>
            <w:proofErr w:type="spellEnd"/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148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63EDB" w:rsidRPr="00E63EDB" w:rsidRDefault="00984FE8" w:rsidP="00E63EDB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1422.0</w:t>
            </w:r>
          </w:p>
        </w:tc>
        <w:tc>
          <w:tcPr>
            <w:tcW w:w="205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общая площадь нежилых помещений, </w:t>
            </w:r>
            <w:proofErr w:type="spellStart"/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кв.м</w:t>
            </w:r>
            <w:proofErr w:type="spellEnd"/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200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общая площадь мест общего пользования, </w:t>
            </w:r>
            <w:proofErr w:type="spellStart"/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кв.м</w:t>
            </w:r>
            <w:proofErr w:type="spellEnd"/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.,</w:t>
            </w:r>
          </w:p>
        </w:tc>
        <w:tc>
          <w:tcPr>
            <w:tcW w:w="233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63EDB" w:rsidRPr="00E63EDB" w:rsidRDefault="00984FE8" w:rsidP="00E63EDB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150.3</w:t>
            </w:r>
          </w:p>
        </w:tc>
      </w:tr>
      <w:tr w:rsidR="00E63EDB" w:rsidRPr="00E63EDB" w:rsidTr="00E63EDB">
        <w:trPr>
          <w:trHeight w:val="1800"/>
        </w:trPr>
        <w:tc>
          <w:tcPr>
            <w:tcW w:w="18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9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0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0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E63EDB" w:rsidRPr="00E63EDB" w:rsidTr="00E63EDB">
        <w:trPr>
          <w:trHeight w:val="383"/>
        </w:trPr>
        <w:tc>
          <w:tcPr>
            <w:tcW w:w="15280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3EDB" w:rsidRPr="00E63EDB" w:rsidRDefault="00E63EDB" w:rsidP="00E63EDB">
            <w:pP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7. Инженерное оборудование</w:t>
            </w:r>
          </w:p>
        </w:tc>
      </w:tr>
      <w:tr w:rsidR="00E63EDB" w:rsidRPr="00E63EDB" w:rsidTr="00E63EDB">
        <w:trPr>
          <w:trHeight w:val="886"/>
        </w:trPr>
        <w:tc>
          <w:tcPr>
            <w:tcW w:w="34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наименование 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количество, шт.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наличие общедомовых приборов учета</w:t>
            </w:r>
          </w:p>
        </w:tc>
        <w:tc>
          <w:tcPr>
            <w:tcW w:w="6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примечание</w:t>
            </w:r>
          </w:p>
        </w:tc>
      </w:tr>
      <w:tr w:rsidR="00E63EDB" w:rsidRPr="00E63EDB" w:rsidTr="00E63EDB">
        <w:trPr>
          <w:trHeight w:val="420"/>
        </w:trPr>
        <w:tc>
          <w:tcPr>
            <w:tcW w:w="34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тепловой пункт</w:t>
            </w:r>
          </w:p>
        </w:tc>
        <w:tc>
          <w:tcPr>
            <w:tcW w:w="1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5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Нет</w:t>
            </w:r>
          </w:p>
        </w:tc>
        <w:tc>
          <w:tcPr>
            <w:tcW w:w="63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E63EDB" w:rsidRPr="00E63EDB" w:rsidTr="00E63EDB">
        <w:trPr>
          <w:trHeight w:val="420"/>
        </w:trPr>
        <w:tc>
          <w:tcPr>
            <w:tcW w:w="34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водомерный узел</w:t>
            </w:r>
          </w:p>
        </w:tc>
        <w:tc>
          <w:tcPr>
            <w:tcW w:w="1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5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Нет</w:t>
            </w:r>
          </w:p>
        </w:tc>
        <w:tc>
          <w:tcPr>
            <w:tcW w:w="63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E63EDB" w:rsidRPr="00E63EDB" w:rsidTr="00E63EDB">
        <w:trPr>
          <w:trHeight w:val="420"/>
        </w:trPr>
        <w:tc>
          <w:tcPr>
            <w:tcW w:w="34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тепловой ввод</w:t>
            </w:r>
          </w:p>
        </w:tc>
        <w:tc>
          <w:tcPr>
            <w:tcW w:w="1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5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Нет</w:t>
            </w:r>
          </w:p>
        </w:tc>
        <w:tc>
          <w:tcPr>
            <w:tcW w:w="63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E63EDB" w:rsidRPr="00E63EDB" w:rsidTr="00E63EDB">
        <w:trPr>
          <w:trHeight w:val="420"/>
        </w:trPr>
        <w:tc>
          <w:tcPr>
            <w:tcW w:w="34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водопроводный ввод</w:t>
            </w:r>
          </w:p>
        </w:tc>
        <w:tc>
          <w:tcPr>
            <w:tcW w:w="1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5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Нет</w:t>
            </w:r>
          </w:p>
        </w:tc>
        <w:tc>
          <w:tcPr>
            <w:tcW w:w="63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E63EDB" w:rsidRPr="00E63EDB" w:rsidTr="00E63EDB">
        <w:trPr>
          <w:trHeight w:val="420"/>
        </w:trPr>
        <w:tc>
          <w:tcPr>
            <w:tcW w:w="34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lastRenderedPageBreak/>
              <w:t>электрический ввод</w:t>
            </w:r>
          </w:p>
        </w:tc>
        <w:tc>
          <w:tcPr>
            <w:tcW w:w="1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5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Да</w:t>
            </w:r>
          </w:p>
        </w:tc>
        <w:tc>
          <w:tcPr>
            <w:tcW w:w="63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E63EDB" w:rsidRPr="00E63EDB" w:rsidTr="00E63EDB">
        <w:trPr>
          <w:trHeight w:val="420"/>
        </w:trPr>
        <w:tc>
          <w:tcPr>
            <w:tcW w:w="34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газовый ввод</w:t>
            </w:r>
          </w:p>
        </w:tc>
        <w:tc>
          <w:tcPr>
            <w:tcW w:w="1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5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Нет</w:t>
            </w:r>
          </w:p>
        </w:tc>
        <w:tc>
          <w:tcPr>
            <w:tcW w:w="63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E63EDB" w:rsidRPr="00E63EDB" w:rsidTr="00E63EDB">
        <w:trPr>
          <w:trHeight w:val="420"/>
        </w:trPr>
        <w:tc>
          <w:tcPr>
            <w:tcW w:w="34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система АППЗ и ДУ</w:t>
            </w:r>
          </w:p>
        </w:tc>
        <w:tc>
          <w:tcPr>
            <w:tcW w:w="1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5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Нет</w:t>
            </w:r>
          </w:p>
        </w:tc>
        <w:tc>
          <w:tcPr>
            <w:tcW w:w="63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E63EDB" w:rsidRPr="00E63EDB" w:rsidTr="00E63EDB">
        <w:trPr>
          <w:trHeight w:val="420"/>
        </w:trPr>
        <w:tc>
          <w:tcPr>
            <w:tcW w:w="34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лифты</w:t>
            </w:r>
          </w:p>
        </w:tc>
        <w:tc>
          <w:tcPr>
            <w:tcW w:w="1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5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Нет</w:t>
            </w:r>
          </w:p>
        </w:tc>
        <w:tc>
          <w:tcPr>
            <w:tcW w:w="63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E63EDB" w:rsidRPr="00E63EDB" w:rsidTr="00E63EDB">
        <w:trPr>
          <w:trHeight w:val="623"/>
        </w:trPr>
        <w:tc>
          <w:tcPr>
            <w:tcW w:w="1528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8. Описание основных конструктивных элементов</w:t>
            </w:r>
          </w:p>
        </w:tc>
      </w:tr>
      <w:tr w:rsidR="00E63EDB" w:rsidRPr="00E63EDB" w:rsidTr="00E63EDB">
        <w:trPr>
          <w:trHeight w:val="949"/>
        </w:trPr>
        <w:tc>
          <w:tcPr>
            <w:tcW w:w="34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наименование элемента</w:t>
            </w:r>
          </w:p>
        </w:tc>
        <w:tc>
          <w:tcPr>
            <w:tcW w:w="1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площадь, </w:t>
            </w:r>
            <w:proofErr w:type="spellStart"/>
            <w:r w:rsidRPr="00E63EDB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кв.м</w:t>
            </w:r>
            <w:proofErr w:type="spellEnd"/>
            <w:r w:rsidRPr="00E63EDB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984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описание</w:t>
            </w:r>
          </w:p>
        </w:tc>
      </w:tr>
      <w:tr w:rsidR="00E63EDB" w:rsidRPr="00E63EDB" w:rsidTr="00E63EDB">
        <w:trPr>
          <w:trHeight w:val="1369"/>
        </w:trPr>
        <w:tc>
          <w:tcPr>
            <w:tcW w:w="34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кровля</w:t>
            </w:r>
          </w:p>
        </w:tc>
        <w:tc>
          <w:tcPr>
            <w:tcW w:w="1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3EDB" w:rsidRPr="00E63EDB" w:rsidRDefault="00984FE8" w:rsidP="00984FE8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353,14</w:t>
            </w:r>
          </w:p>
        </w:tc>
        <w:tc>
          <w:tcPr>
            <w:tcW w:w="984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Кровля плоская, совмещенная; из рулонных гидроизоляционных материалов. Водосток внутренний, организованный.</w:t>
            </w:r>
          </w:p>
        </w:tc>
      </w:tr>
      <w:tr w:rsidR="00E63EDB" w:rsidRPr="00E63EDB" w:rsidTr="00E63EDB">
        <w:trPr>
          <w:trHeight w:val="829"/>
        </w:trPr>
        <w:tc>
          <w:tcPr>
            <w:tcW w:w="34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стены наружные (фасад)</w:t>
            </w:r>
          </w:p>
        </w:tc>
        <w:tc>
          <w:tcPr>
            <w:tcW w:w="1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FE8" w:rsidRPr="00E63EDB" w:rsidRDefault="003C703A" w:rsidP="00E63EDB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1 666.45</w:t>
            </w:r>
          </w:p>
        </w:tc>
        <w:tc>
          <w:tcPr>
            <w:tcW w:w="98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Кладка из керамического кирпича на цементно-песчаном растворе. </w:t>
            </w:r>
          </w:p>
        </w:tc>
      </w:tr>
      <w:tr w:rsidR="00E63EDB" w:rsidRPr="00E63EDB" w:rsidTr="00E63EDB">
        <w:trPr>
          <w:trHeight w:val="938"/>
        </w:trPr>
        <w:tc>
          <w:tcPr>
            <w:tcW w:w="34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стены внутренние</w:t>
            </w:r>
          </w:p>
        </w:tc>
        <w:tc>
          <w:tcPr>
            <w:tcW w:w="1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8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Кладка из керамического кирпича на цементно-песчаном растворе. </w:t>
            </w:r>
          </w:p>
        </w:tc>
      </w:tr>
      <w:tr w:rsidR="00E63EDB" w:rsidRPr="00E63EDB" w:rsidTr="00E63EDB">
        <w:trPr>
          <w:trHeight w:val="900"/>
        </w:trPr>
        <w:tc>
          <w:tcPr>
            <w:tcW w:w="34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перекрытия</w:t>
            </w:r>
          </w:p>
        </w:tc>
        <w:tc>
          <w:tcPr>
            <w:tcW w:w="1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3EDB" w:rsidRPr="00E63EDB" w:rsidRDefault="003C703A" w:rsidP="00E63EDB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1 838.5</w:t>
            </w:r>
          </w:p>
        </w:tc>
        <w:tc>
          <w:tcPr>
            <w:tcW w:w="98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Выполнены</w:t>
            </w:r>
            <w:proofErr w:type="gramEnd"/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 из сборных железобетонных многопустотных плит</w:t>
            </w:r>
          </w:p>
        </w:tc>
      </w:tr>
      <w:tr w:rsidR="00E63EDB" w:rsidRPr="00E63EDB" w:rsidTr="00E63EDB">
        <w:trPr>
          <w:trHeight w:val="2220"/>
        </w:trPr>
        <w:tc>
          <w:tcPr>
            <w:tcW w:w="34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лестницы</w:t>
            </w:r>
          </w:p>
        </w:tc>
        <w:tc>
          <w:tcPr>
            <w:tcW w:w="1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3EDB" w:rsidRPr="00E63EDB" w:rsidRDefault="003C703A" w:rsidP="00E63EDB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15.2</w:t>
            </w:r>
          </w:p>
        </w:tc>
        <w:tc>
          <w:tcPr>
            <w:tcW w:w="9845" w:type="dxa"/>
            <w:gridSpan w:val="7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Выполнены из железобетонных сборных конструкций с </w:t>
            </w:r>
            <w:proofErr w:type="spellStart"/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опиранием</w:t>
            </w:r>
            <w:proofErr w:type="spellEnd"/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 на межэтажные перекрытия.</w:t>
            </w:r>
            <w:proofErr w:type="gramEnd"/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  Ограждения – металлические с креплением через закладные детали. Деревянные поручни.</w:t>
            </w:r>
          </w:p>
        </w:tc>
      </w:tr>
      <w:tr w:rsidR="00E63EDB" w:rsidRPr="00E63EDB" w:rsidTr="00E63EDB">
        <w:trPr>
          <w:trHeight w:val="552"/>
        </w:trPr>
        <w:tc>
          <w:tcPr>
            <w:tcW w:w="34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Оконные заполнения</w:t>
            </w:r>
          </w:p>
        </w:tc>
        <w:tc>
          <w:tcPr>
            <w:tcW w:w="1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13.50</w:t>
            </w:r>
          </w:p>
        </w:tc>
        <w:tc>
          <w:tcPr>
            <w:tcW w:w="9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Пластиковые</w:t>
            </w:r>
          </w:p>
        </w:tc>
      </w:tr>
      <w:tr w:rsidR="00E63EDB" w:rsidRPr="00E63EDB" w:rsidTr="00E63EDB">
        <w:trPr>
          <w:trHeight w:val="1200"/>
        </w:trPr>
        <w:tc>
          <w:tcPr>
            <w:tcW w:w="34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lastRenderedPageBreak/>
              <w:t>Дверные заполнения</w:t>
            </w:r>
          </w:p>
        </w:tc>
        <w:tc>
          <w:tcPr>
            <w:tcW w:w="1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8.0</w:t>
            </w:r>
          </w:p>
        </w:tc>
        <w:tc>
          <w:tcPr>
            <w:tcW w:w="984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Входные двери - металлические, оборудованы домофоном. Двери выходов на чердак, входа в подвал, в </w:t>
            </w:r>
            <w:proofErr w:type="spellStart"/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мусорокамеру</w:t>
            </w:r>
            <w:proofErr w:type="spellEnd"/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 – деревянные, обитые  металлом. </w:t>
            </w:r>
          </w:p>
        </w:tc>
      </w:tr>
      <w:tr w:rsidR="00017BC3" w:rsidRPr="00E63EDB" w:rsidTr="00017BC3">
        <w:trPr>
          <w:trHeight w:val="540"/>
        </w:trPr>
        <w:tc>
          <w:tcPr>
            <w:tcW w:w="34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17BC3" w:rsidRPr="00E63EDB" w:rsidRDefault="00017BC3" w:rsidP="00017BC3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Отмостка</w:t>
            </w:r>
          </w:p>
        </w:tc>
        <w:tc>
          <w:tcPr>
            <w:tcW w:w="1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17BC3" w:rsidRPr="00E63EDB" w:rsidRDefault="00017BC3" w:rsidP="00017BC3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80.9</w:t>
            </w:r>
          </w:p>
        </w:tc>
        <w:tc>
          <w:tcPr>
            <w:tcW w:w="984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17BC3" w:rsidRPr="00E63EDB" w:rsidRDefault="00017BC3" w:rsidP="00017BC3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bookmarkStart w:id="1" w:name="_GoBack"/>
            <w:bookmarkEnd w:id="1"/>
            <w:r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Цементно-песчаная смесь</w:t>
            </w:r>
          </w:p>
        </w:tc>
      </w:tr>
      <w:tr w:rsidR="00E63EDB" w:rsidRPr="00E63EDB" w:rsidTr="00E63EDB">
        <w:trPr>
          <w:trHeight w:val="540"/>
        </w:trPr>
        <w:tc>
          <w:tcPr>
            <w:tcW w:w="34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фундамент</w:t>
            </w:r>
          </w:p>
        </w:tc>
        <w:tc>
          <w:tcPr>
            <w:tcW w:w="1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125.9</w:t>
            </w:r>
          </w:p>
        </w:tc>
        <w:tc>
          <w:tcPr>
            <w:tcW w:w="984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выполнен</w:t>
            </w:r>
            <w:proofErr w:type="gramEnd"/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 из железобетонных блоков</w:t>
            </w:r>
          </w:p>
        </w:tc>
      </w:tr>
      <w:tr w:rsidR="00E63EDB" w:rsidRPr="00E63EDB" w:rsidTr="00E63EDB">
        <w:trPr>
          <w:trHeight w:val="552"/>
        </w:trPr>
        <w:tc>
          <w:tcPr>
            <w:tcW w:w="34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подвал</w:t>
            </w:r>
          </w:p>
        </w:tc>
        <w:tc>
          <w:tcPr>
            <w:tcW w:w="1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46.10</w:t>
            </w:r>
          </w:p>
        </w:tc>
        <w:tc>
          <w:tcPr>
            <w:tcW w:w="984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Стены – фундаментные блоки. </w:t>
            </w:r>
          </w:p>
        </w:tc>
      </w:tr>
      <w:tr w:rsidR="00E63EDB" w:rsidRPr="00E63EDB" w:rsidTr="00E63EDB">
        <w:trPr>
          <w:trHeight w:val="649"/>
        </w:trPr>
        <w:tc>
          <w:tcPr>
            <w:tcW w:w="15280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9. Описание внутренних инженерных систем</w:t>
            </w:r>
          </w:p>
        </w:tc>
      </w:tr>
      <w:tr w:rsidR="00E63EDB" w:rsidRPr="00E63EDB" w:rsidTr="00E63EDB">
        <w:trPr>
          <w:trHeight w:val="480"/>
        </w:trPr>
        <w:tc>
          <w:tcPr>
            <w:tcW w:w="3476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наименование системы</w:t>
            </w:r>
          </w:p>
        </w:tc>
        <w:tc>
          <w:tcPr>
            <w:tcW w:w="11804" w:type="dxa"/>
            <w:gridSpan w:val="9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описание</w:t>
            </w:r>
          </w:p>
        </w:tc>
      </w:tr>
      <w:tr w:rsidR="00E63EDB" w:rsidRPr="00E63EDB" w:rsidTr="00E63EDB">
        <w:trPr>
          <w:trHeight w:val="1764"/>
        </w:trPr>
        <w:tc>
          <w:tcPr>
            <w:tcW w:w="34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электроснабжение</w:t>
            </w:r>
          </w:p>
        </w:tc>
        <w:tc>
          <w:tcPr>
            <w:tcW w:w="1180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Централизованное, от городских сетей МУПВ «ВПЭС». Установлены 2 измерительных комплекса учёта в составе: 1) прибор учёта ПСЧ-3ТА.07.112.2  09004907 измерительные трансформаторы тока Т-0.66 М УЗ №№ 53241, 53243, 53244 2) прибор учёта ПСЧ-3ТА.07.112.2  09004774  измерительные трансформаторы тока №№ 54107, 54112, 54113</w:t>
            </w:r>
          </w:p>
        </w:tc>
      </w:tr>
      <w:tr w:rsidR="00E63EDB" w:rsidRPr="00E63EDB" w:rsidTr="00E63EDB">
        <w:trPr>
          <w:trHeight w:val="829"/>
        </w:trPr>
        <w:tc>
          <w:tcPr>
            <w:tcW w:w="34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горячее водоснабжение</w:t>
            </w:r>
          </w:p>
        </w:tc>
        <w:tc>
          <w:tcPr>
            <w:tcW w:w="1180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Централизованная</w:t>
            </w:r>
            <w:proofErr w:type="gramEnd"/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, от сетей МУПВ «ВПЭС».  </w:t>
            </w:r>
            <w:proofErr w:type="gramStart"/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Выполнена</w:t>
            </w:r>
            <w:proofErr w:type="gramEnd"/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 стальными           водогазопроводными трубами.</w:t>
            </w:r>
          </w:p>
        </w:tc>
      </w:tr>
      <w:tr w:rsidR="00E63EDB" w:rsidRPr="00E63EDB" w:rsidTr="00E63EDB">
        <w:trPr>
          <w:trHeight w:val="975"/>
        </w:trPr>
        <w:tc>
          <w:tcPr>
            <w:tcW w:w="34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холодное водоснабжение</w:t>
            </w:r>
          </w:p>
        </w:tc>
        <w:tc>
          <w:tcPr>
            <w:tcW w:w="1180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Централизованная</w:t>
            </w:r>
            <w:proofErr w:type="gramEnd"/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, от городских сетей КГУП «Приморский водоканал», выполнена стальными водогазопроводными  трубами</w:t>
            </w:r>
          </w:p>
        </w:tc>
      </w:tr>
      <w:tr w:rsidR="00E63EDB" w:rsidRPr="00E63EDB" w:rsidTr="00E63EDB">
        <w:trPr>
          <w:trHeight w:val="852"/>
        </w:trPr>
        <w:tc>
          <w:tcPr>
            <w:tcW w:w="34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водоотведение</w:t>
            </w:r>
          </w:p>
        </w:tc>
        <w:tc>
          <w:tcPr>
            <w:tcW w:w="1180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Централизованная</w:t>
            </w:r>
            <w:proofErr w:type="gramEnd"/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, выпуск в городские сети КГУП «Приморский водоканал», выполнена чугунными  трубами. </w:t>
            </w:r>
          </w:p>
        </w:tc>
      </w:tr>
      <w:tr w:rsidR="00E63EDB" w:rsidRPr="00E63EDB" w:rsidTr="00E63EDB">
        <w:trPr>
          <w:trHeight w:val="1260"/>
        </w:trPr>
        <w:tc>
          <w:tcPr>
            <w:tcW w:w="34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отопление</w:t>
            </w:r>
          </w:p>
        </w:tc>
        <w:tc>
          <w:tcPr>
            <w:tcW w:w="1180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Централизованная</w:t>
            </w:r>
            <w:proofErr w:type="gramEnd"/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, от сетей МУПВ «ВПЭС».  </w:t>
            </w:r>
            <w:proofErr w:type="gramStart"/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Выполнена</w:t>
            </w:r>
            <w:proofErr w:type="gramEnd"/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 стальными           водогазопроводными трубами. Установлен 1 тепловой узел в подвальном помещении.</w:t>
            </w:r>
          </w:p>
        </w:tc>
      </w:tr>
      <w:tr w:rsidR="00E63EDB" w:rsidRPr="00E63EDB" w:rsidTr="00E63EDB">
        <w:trPr>
          <w:trHeight w:val="589"/>
        </w:trPr>
        <w:tc>
          <w:tcPr>
            <w:tcW w:w="34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lastRenderedPageBreak/>
              <w:t>вентиляция</w:t>
            </w:r>
          </w:p>
        </w:tc>
        <w:tc>
          <w:tcPr>
            <w:tcW w:w="1180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Естественная, вытяжная </w:t>
            </w:r>
          </w:p>
        </w:tc>
      </w:tr>
      <w:tr w:rsidR="00E63EDB" w:rsidRPr="00E63EDB" w:rsidTr="00E63EDB">
        <w:trPr>
          <w:trHeight w:val="1185"/>
        </w:trPr>
        <w:tc>
          <w:tcPr>
            <w:tcW w:w="34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мусоропровод</w:t>
            </w:r>
          </w:p>
        </w:tc>
        <w:tc>
          <w:tcPr>
            <w:tcW w:w="1180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Выполнен</w:t>
            </w:r>
            <w:proofErr w:type="gramEnd"/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 асбоцементными трубами, мусороприёмные ковши установлены в коридорах на каждом этаже, мусороприёмная камера устроена в подвальном помещении.</w:t>
            </w:r>
          </w:p>
        </w:tc>
      </w:tr>
      <w:tr w:rsidR="00E63EDB" w:rsidRPr="00E63EDB" w:rsidTr="00E63EDB">
        <w:trPr>
          <w:trHeight w:val="420"/>
        </w:trPr>
        <w:tc>
          <w:tcPr>
            <w:tcW w:w="34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АППЗ и ДУ</w:t>
            </w:r>
          </w:p>
        </w:tc>
        <w:tc>
          <w:tcPr>
            <w:tcW w:w="1180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Отсутствует</w:t>
            </w:r>
          </w:p>
        </w:tc>
      </w:tr>
      <w:tr w:rsidR="00E63EDB" w:rsidRPr="00E63EDB" w:rsidTr="00E63EDB">
        <w:trPr>
          <w:trHeight w:val="405"/>
        </w:trPr>
        <w:tc>
          <w:tcPr>
            <w:tcW w:w="15280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3EDB" w:rsidRPr="00E63EDB" w:rsidRDefault="00E63EDB" w:rsidP="00E63EDB">
            <w:pP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10. Источники:</w:t>
            </w:r>
          </w:p>
        </w:tc>
      </w:tr>
      <w:tr w:rsidR="00E63EDB" w:rsidRPr="00E63EDB" w:rsidTr="00E63EDB">
        <w:trPr>
          <w:trHeight w:val="405"/>
        </w:trPr>
        <w:tc>
          <w:tcPr>
            <w:tcW w:w="34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теплоснабжения</w:t>
            </w:r>
          </w:p>
        </w:tc>
        <w:tc>
          <w:tcPr>
            <w:tcW w:w="118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ОА "ДГК"</w:t>
            </w:r>
          </w:p>
        </w:tc>
      </w:tr>
      <w:tr w:rsidR="00E63EDB" w:rsidRPr="00E63EDB" w:rsidTr="00E63EDB">
        <w:trPr>
          <w:trHeight w:val="405"/>
        </w:trPr>
        <w:tc>
          <w:tcPr>
            <w:tcW w:w="34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энергоснабжения</w:t>
            </w:r>
          </w:p>
        </w:tc>
        <w:tc>
          <w:tcPr>
            <w:tcW w:w="118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ПАО "ДЭК"</w:t>
            </w:r>
          </w:p>
        </w:tc>
      </w:tr>
      <w:tr w:rsidR="00E63EDB" w:rsidRPr="00E63EDB" w:rsidTr="00E63EDB">
        <w:trPr>
          <w:trHeight w:val="405"/>
        </w:trPr>
        <w:tc>
          <w:tcPr>
            <w:tcW w:w="34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водоснабжения</w:t>
            </w:r>
          </w:p>
        </w:tc>
        <w:tc>
          <w:tcPr>
            <w:tcW w:w="118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КГУП "Приморский водоканал"</w:t>
            </w:r>
          </w:p>
        </w:tc>
      </w:tr>
      <w:tr w:rsidR="00E63EDB" w:rsidRPr="00E63EDB" w:rsidTr="00E63EDB">
        <w:trPr>
          <w:trHeight w:val="420"/>
        </w:trPr>
        <w:tc>
          <w:tcPr>
            <w:tcW w:w="347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газоснабжения</w:t>
            </w:r>
          </w:p>
        </w:tc>
        <w:tc>
          <w:tcPr>
            <w:tcW w:w="11804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отсутствует</w:t>
            </w:r>
          </w:p>
        </w:tc>
      </w:tr>
    </w:tbl>
    <w:p w:rsidR="001851B4" w:rsidRDefault="001851B4"/>
    <w:p w:rsidR="00E63EDB" w:rsidRDefault="00E63EDB" w:rsidP="00E63EDB">
      <w:r w:rsidRPr="00E63EDB">
        <w:rPr>
          <w:b/>
        </w:rPr>
        <w:t>Комиссия в составе:</w:t>
      </w:r>
      <w:r w:rsidRPr="00E63EDB">
        <w:t xml:space="preserve"> </w:t>
      </w:r>
    </w:p>
    <w:p w:rsidR="00E63EDB" w:rsidRPr="00E63EDB" w:rsidRDefault="00E63EDB" w:rsidP="00E63EDB">
      <w:r w:rsidRPr="00E63EDB">
        <w:t>Председатель комиссии:</w:t>
      </w:r>
    </w:p>
    <w:p w:rsidR="00E63EDB" w:rsidRPr="00E63EDB" w:rsidRDefault="00E63EDB" w:rsidP="00E63EDB">
      <w:r w:rsidRPr="00E63EDB">
        <w:t xml:space="preserve">Главный инженер ООО "УК СТАНДАРТ" </w:t>
      </w:r>
      <w:r w:rsidR="004B1E4F">
        <w:t>Цылёв А.А.</w:t>
      </w:r>
    </w:p>
    <w:p w:rsidR="00E63EDB" w:rsidRPr="00E63EDB" w:rsidRDefault="00E63EDB" w:rsidP="00E63EDB">
      <w:r w:rsidRPr="00E63EDB">
        <w:t>Члены комиссии:  Заместитель генерального директор</w:t>
      </w:r>
      <w:proofErr w:type="gramStart"/>
      <w:r w:rsidRPr="00E63EDB">
        <w:t>а ООО</w:t>
      </w:r>
      <w:proofErr w:type="gramEnd"/>
      <w:r w:rsidRPr="00E63EDB">
        <w:t xml:space="preserve"> "УК СТАНДАРТ"  Климовский А.Д.</w:t>
      </w:r>
    </w:p>
    <w:p w:rsidR="00E63EDB" w:rsidRPr="00E63EDB" w:rsidRDefault="00E63EDB" w:rsidP="00E63EDB">
      <w:r w:rsidRPr="00E63EDB">
        <w:t>Представитель собственников помещений:  Председатель Совета МКД   Тюрин В.В.</w:t>
      </w: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97"/>
        <w:gridCol w:w="2562"/>
        <w:gridCol w:w="4598"/>
        <w:gridCol w:w="6742"/>
      </w:tblGrid>
      <w:tr w:rsidR="00E63EDB" w:rsidRPr="00E63EDB" w:rsidTr="00E63EDB">
        <w:trPr>
          <w:trHeight w:val="854"/>
        </w:trPr>
        <w:tc>
          <w:tcPr>
            <w:tcW w:w="1489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произвела общий (</w:t>
            </w:r>
            <w:r w:rsidR="004B1E4F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о</w:t>
            </w: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сенний) осмотр элементов общего имущества многоквартирного дома.                                              При осмотре установлено следующее:</w:t>
            </w:r>
          </w:p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E63EDB" w:rsidRPr="00E63EDB" w:rsidTr="00E63EDB">
        <w:trPr>
          <w:trHeight w:val="58"/>
        </w:trPr>
        <w:tc>
          <w:tcPr>
            <w:tcW w:w="148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РЕЗУЛЬТАТЫ ОСМОТРА   КОНСТРУКЦИЙ И ИНЖЕНЕРНОГО ОБОРУДОВАНИЯ</w:t>
            </w:r>
          </w:p>
        </w:tc>
      </w:tr>
      <w:tr w:rsidR="00E63EDB" w:rsidRPr="00E63EDB" w:rsidTr="00E63EDB">
        <w:trPr>
          <w:trHeight w:val="2445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№ </w:t>
            </w:r>
            <w:proofErr w:type="gramStart"/>
            <w:r w:rsidRPr="00E63EDB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п</w:t>
            </w:r>
            <w:proofErr w:type="gramEnd"/>
            <w:r w:rsidRPr="00E63EDB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/п</w:t>
            </w:r>
          </w:p>
        </w:tc>
        <w:tc>
          <w:tcPr>
            <w:tcW w:w="256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Наименование конструктивных элементов  и инженерного оборудования</w:t>
            </w:r>
          </w:p>
        </w:tc>
        <w:tc>
          <w:tcPr>
            <w:tcW w:w="45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Оценка технического состояния конструктивных элементов и инженерного оборудования, в том числе процент износа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Дефекты, выявленные при осмотре</w:t>
            </w:r>
          </w:p>
        </w:tc>
      </w:tr>
      <w:tr w:rsidR="00E63EDB" w:rsidRPr="00E63EDB" w:rsidTr="00E63EDB">
        <w:trPr>
          <w:trHeight w:val="143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lastRenderedPageBreak/>
              <w:t>1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Фундамент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 xml:space="preserve">Состояние удовлетворительное. Процент износа  - 70% </w:t>
            </w:r>
          </w:p>
        </w:tc>
        <w:tc>
          <w:tcPr>
            <w:tcW w:w="6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Трещины в швах между блоками, следы увлажнения стен подвала. Ширина трещин до 2 мм, разрушение швов на глубину до 1 см на площади до 10 %</w:t>
            </w:r>
          </w:p>
        </w:tc>
      </w:tr>
      <w:tr w:rsidR="00E63EDB" w:rsidRPr="00E63EDB" w:rsidTr="00E63EDB">
        <w:trPr>
          <w:trHeight w:val="1516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Цоколь (подвал)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 xml:space="preserve">Состояние удовлетворительное.  Процент износа  - 70% </w:t>
            </w:r>
          </w:p>
        </w:tc>
        <w:tc>
          <w:tcPr>
            <w:tcW w:w="6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Трещины в швах между блоками, следы увлажнения стен подвала, Ширина трещин до 2 мм, разрушение швов на глубину до 1 см на площади до 10 %</w:t>
            </w:r>
          </w:p>
        </w:tc>
      </w:tr>
      <w:tr w:rsidR="00E63EDB" w:rsidRPr="00E63EDB" w:rsidTr="00E63EDB">
        <w:trPr>
          <w:trHeight w:val="1126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Стены наружные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 xml:space="preserve">Состояние неудовлетворительное. Процент износа  - 80% </w:t>
            </w:r>
          </w:p>
        </w:tc>
        <w:tc>
          <w:tcPr>
            <w:tcW w:w="6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Со стороны фасада: выветривание швов. Ширина трещин до 2 мм, разрушение швов на глубину до 1 см на площади до 10 %</w:t>
            </w:r>
          </w:p>
        </w:tc>
      </w:tr>
      <w:tr w:rsidR="00E63EDB" w:rsidRPr="00E63EDB" w:rsidTr="00E63EDB">
        <w:trPr>
          <w:trHeight w:val="112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Стены внутренние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Состояние удовлетворительное. Процент износа  - 55%</w:t>
            </w:r>
          </w:p>
        </w:tc>
        <w:tc>
          <w:tcPr>
            <w:tcW w:w="6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 xml:space="preserve">Произвести визуальный осмотр не представилось </w:t>
            </w:r>
            <w:proofErr w:type="gramStart"/>
            <w:r w:rsidRPr="00E63EDB">
              <w:rPr>
                <w:rFonts w:eastAsia="Times New Roman"/>
                <w:sz w:val="32"/>
                <w:szCs w:val="32"/>
                <w:lang w:eastAsia="ru-RU"/>
              </w:rPr>
              <w:t>возможным</w:t>
            </w:r>
            <w:proofErr w:type="gramEnd"/>
            <w:r w:rsidRPr="00E63EDB">
              <w:rPr>
                <w:rFonts w:eastAsia="Times New Roman"/>
                <w:sz w:val="32"/>
                <w:szCs w:val="32"/>
                <w:lang w:eastAsia="ru-RU"/>
              </w:rPr>
              <w:t>.</w:t>
            </w:r>
          </w:p>
        </w:tc>
      </w:tr>
      <w:tr w:rsidR="00E63EDB" w:rsidRPr="00E63EDB" w:rsidTr="00E63EDB">
        <w:trPr>
          <w:trHeight w:val="1127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Фасад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Состояние неудовлетворительное. Процент износа  - 80%</w:t>
            </w:r>
          </w:p>
        </w:tc>
        <w:tc>
          <w:tcPr>
            <w:tcW w:w="6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Выветривание швов. Ширина трещин до 2 мм, разрушение швов на глубину до 1 см на площади до 10 %</w:t>
            </w:r>
          </w:p>
        </w:tc>
      </w:tr>
      <w:tr w:rsidR="00E63EDB" w:rsidRPr="00E63EDB" w:rsidTr="00E63EDB">
        <w:trPr>
          <w:trHeight w:val="1128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Несущие и ограждающие конструкции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Состояние неудовлетворительное. Процент износа  - 80%</w:t>
            </w:r>
          </w:p>
        </w:tc>
        <w:tc>
          <w:tcPr>
            <w:tcW w:w="6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Выветривание швов. Ширина трещин до 2 мм, разрушение швов на глубину до 1 см на площади до 10 %</w:t>
            </w:r>
          </w:p>
        </w:tc>
      </w:tr>
      <w:tr w:rsidR="00E63EDB" w:rsidRPr="00E63EDB" w:rsidTr="00E63EDB">
        <w:trPr>
          <w:trHeight w:val="1116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Водостоки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Состояние удовлетворительное.</w:t>
            </w:r>
            <w:r>
              <w:rPr>
                <w:rFonts w:eastAsia="Times New Roman"/>
                <w:sz w:val="32"/>
                <w:szCs w:val="32"/>
                <w:lang w:eastAsia="ru-RU"/>
              </w:rPr>
              <w:t xml:space="preserve">            </w:t>
            </w:r>
            <w:r w:rsidRPr="00E63EDB">
              <w:rPr>
                <w:rFonts w:eastAsia="Times New Roman"/>
                <w:sz w:val="32"/>
                <w:szCs w:val="32"/>
                <w:lang w:eastAsia="ru-RU"/>
              </w:rPr>
              <w:t xml:space="preserve"> Процент износа  - 80%</w:t>
            </w:r>
          </w:p>
        </w:tc>
        <w:tc>
          <w:tcPr>
            <w:tcW w:w="6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При визуальном осмотре дефекты не выявлены</w:t>
            </w:r>
          </w:p>
        </w:tc>
      </w:tr>
      <w:tr w:rsidR="00E63EDB" w:rsidRPr="00E63EDB" w:rsidTr="00E63EDB">
        <w:trPr>
          <w:trHeight w:val="1119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Перекрытия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Состояние удовлетворительное.</w:t>
            </w:r>
            <w:r>
              <w:rPr>
                <w:rFonts w:eastAsia="Times New Roman"/>
                <w:sz w:val="32"/>
                <w:szCs w:val="32"/>
                <w:lang w:eastAsia="ru-RU"/>
              </w:rPr>
              <w:t xml:space="preserve">             </w:t>
            </w:r>
            <w:r w:rsidRPr="00E63EDB">
              <w:rPr>
                <w:rFonts w:eastAsia="Times New Roman"/>
                <w:sz w:val="32"/>
                <w:szCs w:val="32"/>
                <w:lang w:eastAsia="ru-RU"/>
              </w:rPr>
              <w:t xml:space="preserve"> Процент износа  - 50%</w:t>
            </w:r>
          </w:p>
        </w:tc>
        <w:tc>
          <w:tcPr>
            <w:tcW w:w="6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 xml:space="preserve">Произвести визуальный осмотр не представилось </w:t>
            </w:r>
            <w:proofErr w:type="gramStart"/>
            <w:r w:rsidRPr="00E63EDB">
              <w:rPr>
                <w:rFonts w:eastAsia="Times New Roman"/>
                <w:sz w:val="32"/>
                <w:szCs w:val="32"/>
                <w:lang w:eastAsia="ru-RU"/>
              </w:rPr>
              <w:t>возможным</w:t>
            </w:r>
            <w:proofErr w:type="gramEnd"/>
            <w:r w:rsidRPr="00E63EDB">
              <w:rPr>
                <w:rFonts w:eastAsia="Times New Roman"/>
                <w:sz w:val="32"/>
                <w:szCs w:val="32"/>
                <w:lang w:eastAsia="ru-RU"/>
              </w:rPr>
              <w:t>.</w:t>
            </w:r>
          </w:p>
        </w:tc>
      </w:tr>
      <w:tr w:rsidR="00E63EDB" w:rsidRPr="00E63EDB" w:rsidTr="00E63EDB">
        <w:trPr>
          <w:trHeight w:val="1135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lastRenderedPageBreak/>
              <w:t>9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Отмостка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 xml:space="preserve"> Состояние неудовлетворительное. Процент износа  - 80%</w:t>
            </w:r>
          </w:p>
        </w:tc>
        <w:tc>
          <w:tcPr>
            <w:tcW w:w="6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Массовые разрушения покрытия и основания</w:t>
            </w:r>
          </w:p>
        </w:tc>
      </w:tr>
      <w:tr w:rsidR="00E63EDB" w:rsidRPr="00E63EDB" w:rsidTr="00E63EDB">
        <w:trPr>
          <w:trHeight w:val="1123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Кровля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Состояние удовлетворительное. Процент износа  - 25%</w:t>
            </w:r>
          </w:p>
        </w:tc>
        <w:tc>
          <w:tcPr>
            <w:tcW w:w="6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При визуальном осмотре дефекты не выявлены</w:t>
            </w:r>
          </w:p>
        </w:tc>
      </w:tr>
      <w:tr w:rsidR="00E63EDB" w:rsidRPr="00E63EDB" w:rsidTr="00E63EDB">
        <w:trPr>
          <w:trHeight w:val="1408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Полы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Состояние неудовлетворительное. Процент износа  - 80%</w:t>
            </w:r>
          </w:p>
        </w:tc>
        <w:tc>
          <w:tcPr>
            <w:tcW w:w="6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Отдельные мелкие выбоины и волосные трещины, незначительные повреждения плинтусов Стирание поверхности в ходовых местах; выбоины до 0,5 м</w:t>
            </w:r>
            <w:proofErr w:type="gramStart"/>
            <w:r w:rsidRPr="00E63EDB">
              <w:rPr>
                <w:rFonts w:eastAsia="Times New Roman"/>
                <w:sz w:val="32"/>
                <w:szCs w:val="32"/>
                <w:vertAlign w:val="superscript"/>
                <w:lang w:eastAsia="ru-RU"/>
              </w:rPr>
              <w:t>2</w:t>
            </w:r>
            <w:proofErr w:type="gramEnd"/>
            <w:r w:rsidRPr="00E63EDB">
              <w:rPr>
                <w:rFonts w:eastAsia="Times New Roman"/>
                <w:sz w:val="32"/>
                <w:szCs w:val="32"/>
                <w:lang w:eastAsia="ru-RU"/>
              </w:rPr>
              <w:t xml:space="preserve"> на площади до 25 %</w:t>
            </w:r>
          </w:p>
        </w:tc>
      </w:tr>
      <w:tr w:rsidR="00E63EDB" w:rsidRPr="00E63EDB" w:rsidTr="00E63EDB">
        <w:trPr>
          <w:trHeight w:val="1061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Перегородки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Состояние удовлетворительное. Процент износа- 50%</w:t>
            </w:r>
          </w:p>
        </w:tc>
        <w:tc>
          <w:tcPr>
            <w:tcW w:w="6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 xml:space="preserve">Произвести визуальный осмотр не представилось </w:t>
            </w:r>
            <w:proofErr w:type="gramStart"/>
            <w:r w:rsidRPr="00E63EDB">
              <w:rPr>
                <w:rFonts w:eastAsia="Times New Roman"/>
                <w:sz w:val="32"/>
                <w:szCs w:val="32"/>
                <w:lang w:eastAsia="ru-RU"/>
              </w:rPr>
              <w:t>возможным</w:t>
            </w:r>
            <w:proofErr w:type="gramEnd"/>
            <w:r w:rsidRPr="00E63EDB">
              <w:rPr>
                <w:rFonts w:eastAsia="Times New Roman"/>
                <w:sz w:val="32"/>
                <w:szCs w:val="32"/>
                <w:lang w:eastAsia="ru-RU"/>
              </w:rPr>
              <w:t>.</w:t>
            </w:r>
          </w:p>
        </w:tc>
      </w:tr>
      <w:tr w:rsidR="00E63EDB" w:rsidRPr="00E63EDB" w:rsidTr="00E63EDB">
        <w:trPr>
          <w:trHeight w:val="1127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Оконные заполнения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Состояние удовлетворительное.        Процент износа - 20%</w:t>
            </w:r>
          </w:p>
        </w:tc>
        <w:tc>
          <w:tcPr>
            <w:tcW w:w="6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При визуальном осмотре  дефекты не выявлены</w:t>
            </w:r>
          </w:p>
        </w:tc>
      </w:tr>
      <w:tr w:rsidR="00E63EDB" w:rsidRPr="00E63EDB" w:rsidTr="00E63EDB">
        <w:trPr>
          <w:trHeight w:val="1129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Дверные заполнения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Состояние удовлетворительное.              Процент износа - 25%</w:t>
            </w:r>
          </w:p>
        </w:tc>
        <w:tc>
          <w:tcPr>
            <w:tcW w:w="6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Тамбурные двери отсутствуют.  Поэтажные двери частично отсутствуют.</w:t>
            </w:r>
            <w:r>
              <w:rPr>
                <w:rFonts w:eastAsia="Times New Roman"/>
                <w:sz w:val="32"/>
                <w:szCs w:val="32"/>
                <w:lang w:eastAsia="ru-RU"/>
              </w:rPr>
              <w:t xml:space="preserve"> </w:t>
            </w: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При визуальном осмотре иные дефекты не выявлены</w:t>
            </w:r>
          </w:p>
        </w:tc>
      </w:tr>
      <w:tr w:rsidR="00E63EDB" w:rsidRPr="00E63EDB" w:rsidTr="00E63EDB">
        <w:trPr>
          <w:trHeight w:val="1116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Лестничные клетки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Состояние удовлетворительное.   Процент износа - 70 %</w:t>
            </w:r>
          </w:p>
        </w:tc>
        <w:tc>
          <w:tcPr>
            <w:tcW w:w="6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Мелкие выбоины и трещины в ступенях, отдельные повреждения перил</w:t>
            </w:r>
          </w:p>
        </w:tc>
      </w:tr>
      <w:tr w:rsidR="00E63EDB" w:rsidRPr="00E63EDB" w:rsidTr="00E63EDB">
        <w:trPr>
          <w:trHeight w:val="1118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Балконы и лоджии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Состояние удовлетворительное. Процент износа  - 50%</w:t>
            </w:r>
          </w:p>
        </w:tc>
        <w:tc>
          <w:tcPr>
            <w:tcW w:w="6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При визуальном осмотре  дефекты не выявлены</w:t>
            </w:r>
          </w:p>
        </w:tc>
      </w:tr>
      <w:tr w:rsidR="00E63EDB" w:rsidRPr="00E63EDB" w:rsidTr="00E63EDB">
        <w:trPr>
          <w:trHeight w:val="3686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lastRenderedPageBreak/>
              <w:t>17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Общие коридоры и тамбуры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Состояние неудовлетворительное. Процент износа  - 80%</w:t>
            </w:r>
          </w:p>
        </w:tc>
        <w:tc>
          <w:tcPr>
            <w:tcW w:w="6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Штукатурка: глубокие трещины, мелкие пробоины, отслоение накрывочного слоя местами в углах и сопряжениях панелей Окраска водными составами: местные единичные повреждения окрасочного слоя, волосные трещины в рустах, в местах сопряжения потолков и стен. Окрас</w:t>
            </w:r>
            <w:r>
              <w:rPr>
                <w:rFonts w:eastAsia="Times New Roman"/>
                <w:sz w:val="32"/>
                <w:szCs w:val="32"/>
                <w:lang w:eastAsia="ru-RU"/>
              </w:rPr>
              <w:t>ка маслян</w:t>
            </w: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ыми красками: потемнение и загрязнение окрасочного слоя, матовые пятна и потеки</w:t>
            </w:r>
          </w:p>
        </w:tc>
      </w:tr>
      <w:tr w:rsidR="00E63EDB" w:rsidRPr="00E63EDB" w:rsidTr="00E63EDB">
        <w:trPr>
          <w:trHeight w:val="2970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Система отопления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Состояние неудовлетворительное. Процент износа  - 80%</w:t>
            </w:r>
          </w:p>
        </w:tc>
        <w:tc>
          <w:tcPr>
            <w:tcW w:w="6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Капельные течи в отопительных приборах и местах их врезки; следы протечек в отопительных приборах, следы их восстановления, большое количество хомутов на стояках и в магистралях, следы их ремонта отдельными местами и выборочной заменой; коррозия трубопроводов магистралей; неудовлетворительная работа радиаторов</w:t>
            </w:r>
          </w:p>
        </w:tc>
      </w:tr>
      <w:tr w:rsidR="00E63EDB" w:rsidRPr="00E63EDB" w:rsidTr="00E63EDB">
        <w:trPr>
          <w:trHeight w:val="1050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Автоматизированные тепловые пункты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Отсутствуют</w:t>
            </w:r>
          </w:p>
        </w:tc>
        <w:tc>
          <w:tcPr>
            <w:tcW w:w="6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 </w:t>
            </w:r>
          </w:p>
        </w:tc>
      </w:tr>
      <w:tr w:rsidR="00E63EDB" w:rsidRPr="00E63EDB" w:rsidTr="00E63EDB">
        <w:trPr>
          <w:trHeight w:val="1455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Общедомовые узлы учета потребления тепловой энергии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Отсутствуют</w:t>
            </w:r>
          </w:p>
        </w:tc>
        <w:tc>
          <w:tcPr>
            <w:tcW w:w="6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 </w:t>
            </w:r>
          </w:p>
        </w:tc>
      </w:tr>
      <w:tr w:rsidR="00E63EDB" w:rsidRPr="00E63EDB" w:rsidTr="00E63EDB">
        <w:trPr>
          <w:trHeight w:val="1905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lastRenderedPageBreak/>
              <w:t>21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Элеваторные узлы системы отопления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Состояние неудовлетворительное. Процент износа  - 80%</w:t>
            </w:r>
          </w:p>
        </w:tc>
        <w:tc>
          <w:tcPr>
            <w:tcW w:w="6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В положениях ВСН 53-86(р), отсутствуют данные в отношении элемента «элеваторные узлы системы отопления» о признаках дефектов, определяемых визуальным способом,</w:t>
            </w:r>
          </w:p>
        </w:tc>
      </w:tr>
      <w:tr w:rsidR="00E63EDB" w:rsidRPr="00E63EDB" w:rsidTr="00E63EDB">
        <w:trPr>
          <w:trHeight w:val="5096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Система горячего водоснабжения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Состояние неудовлетворительное. Процент износа  - 80%</w:t>
            </w:r>
          </w:p>
        </w:tc>
        <w:tc>
          <w:tcPr>
            <w:tcW w:w="6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 xml:space="preserve">Капельные течи в местах резьбовых соединений трубопроводов и врезки запорной арматуры; нарушение работы отдельных полотенцесушителей (течи, нарушение окраски, следы ремонта); нарушения теплоизоляции магистралей и стояков; поражение коррозией магистралей отдельными местами. Неисправность смесителей и запорной арматуры; следы ремонта трубопроводов и магистралей (хомуты, заплаты, замена отдельных участков); неудовлетворительная работа полотенцесушителей; значительная коррозия трубопроводов </w:t>
            </w:r>
          </w:p>
        </w:tc>
      </w:tr>
      <w:tr w:rsidR="00E63EDB" w:rsidRPr="00E63EDB" w:rsidTr="00E63EDB">
        <w:trPr>
          <w:trHeight w:val="990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23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Общедомовые узлы учета потребления ГВС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Отсутствуют</w:t>
            </w:r>
          </w:p>
        </w:tc>
        <w:tc>
          <w:tcPr>
            <w:tcW w:w="6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 </w:t>
            </w:r>
          </w:p>
        </w:tc>
      </w:tr>
      <w:tr w:rsidR="00E63EDB" w:rsidRPr="00E63EDB" w:rsidTr="00E63EDB">
        <w:trPr>
          <w:trHeight w:val="2545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lastRenderedPageBreak/>
              <w:t>24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Система холодного водоснабжения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 xml:space="preserve"> Процент износа по ВСН 53-86- (Р) - 80%</w:t>
            </w:r>
          </w:p>
        </w:tc>
        <w:tc>
          <w:tcPr>
            <w:tcW w:w="6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«Капельные течи в местах врезки кранов и запорной арматуры; отдельные повреждения трубопроводов (свищи, течи); поражение коррозией отдельных участков трубопроводов; следы ремонта трубопроводов (хомуты, заварка, замена отдельных участков); значительная коррозия трубопроводов».</w:t>
            </w:r>
          </w:p>
        </w:tc>
      </w:tr>
      <w:tr w:rsidR="00E63EDB" w:rsidRPr="00E63EDB" w:rsidTr="00E63EDB">
        <w:trPr>
          <w:trHeight w:val="1110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Общедомовые узлы учета потребления ХВС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Отсутствует</w:t>
            </w:r>
          </w:p>
        </w:tc>
        <w:tc>
          <w:tcPr>
            <w:tcW w:w="6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 </w:t>
            </w:r>
          </w:p>
        </w:tc>
      </w:tr>
      <w:tr w:rsidR="00E63EDB" w:rsidRPr="00E63EDB" w:rsidTr="00E63EDB">
        <w:trPr>
          <w:trHeight w:val="889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26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Система газоснабжения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Отсутствует</w:t>
            </w:r>
          </w:p>
        </w:tc>
        <w:tc>
          <w:tcPr>
            <w:tcW w:w="6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 </w:t>
            </w:r>
          </w:p>
        </w:tc>
      </w:tr>
      <w:tr w:rsidR="00E63EDB" w:rsidRPr="00E63EDB" w:rsidTr="00E63EDB">
        <w:trPr>
          <w:trHeight w:val="1005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27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Общедомовые узлы учета потребления газа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Отсутствуют</w:t>
            </w:r>
          </w:p>
        </w:tc>
        <w:tc>
          <w:tcPr>
            <w:tcW w:w="6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 </w:t>
            </w:r>
          </w:p>
        </w:tc>
      </w:tr>
      <w:tr w:rsidR="00E63EDB" w:rsidRPr="00E63EDB" w:rsidTr="00E63EDB">
        <w:trPr>
          <w:trHeight w:val="1947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28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Система канализации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Состояние неудовлетворительное. Процент износа  - 80%</w:t>
            </w:r>
          </w:p>
        </w:tc>
        <w:tc>
          <w:tcPr>
            <w:tcW w:w="6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Предельный срок эксплуатации чугунных трубопроводов истёк. Наличие течей в местах соединения трубопроводов и фасонных частей до 10 % всего количества; повреждения отдельных мест чугунных трубопроводов.</w:t>
            </w:r>
          </w:p>
        </w:tc>
      </w:tr>
      <w:tr w:rsidR="00E63EDB" w:rsidRPr="00E63EDB" w:rsidTr="00E63EDB">
        <w:trPr>
          <w:trHeight w:val="2967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lastRenderedPageBreak/>
              <w:t>29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Система электроснабжения и освещения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Состояние неудовлетворительное. Процент износа  - 55%</w:t>
            </w:r>
          </w:p>
        </w:tc>
        <w:tc>
          <w:tcPr>
            <w:tcW w:w="6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 xml:space="preserve">Повреждение изоляции магистральных сетей в отдельных местах, потеря эластичности изоляции проводов, открытые проводки покрыты значительным слоем краски, отсутствие части приборов и крышек к ним, следы ремонта вводно-распределительных устройств (ВРУ). Предельный срок эксплуатации </w:t>
            </w:r>
            <w:proofErr w:type="gramStart"/>
            <w:r w:rsidRPr="00E63EDB">
              <w:rPr>
                <w:rFonts w:eastAsia="Times New Roman"/>
                <w:sz w:val="32"/>
                <w:szCs w:val="32"/>
                <w:lang w:eastAsia="ru-RU"/>
              </w:rPr>
              <w:t>ВРУ</w:t>
            </w:r>
            <w:proofErr w:type="gramEnd"/>
            <w:r w:rsidRPr="00E63EDB">
              <w:rPr>
                <w:rFonts w:eastAsia="Times New Roman"/>
                <w:sz w:val="32"/>
                <w:szCs w:val="32"/>
                <w:lang w:eastAsia="ru-RU"/>
              </w:rPr>
              <w:t xml:space="preserve"> истёк.</w:t>
            </w:r>
          </w:p>
        </w:tc>
      </w:tr>
      <w:tr w:rsidR="005D0206" w:rsidRPr="00E63EDB" w:rsidTr="00214EF2">
        <w:trPr>
          <w:trHeight w:val="1553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0206" w:rsidRPr="00E63EDB" w:rsidRDefault="005D0206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206" w:rsidRPr="00E63EDB" w:rsidRDefault="005D0206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Общедомовые узлы учета потребления электроэнергии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206" w:rsidRPr="00E63EDB" w:rsidRDefault="005D0206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5D0206">
              <w:rPr>
                <w:rFonts w:eastAsia="Times New Roman"/>
                <w:sz w:val="32"/>
                <w:szCs w:val="32"/>
                <w:lang w:eastAsia="ru-RU"/>
              </w:rPr>
              <w:t>В соответствии с положениями  Федерального Закона от 26.03.2003 г. № 35-ФЗ «Об электроэнергетике» с 01.07.2020 года, общедомовые приборы учёта электроэнергии выведены из состава общего имущества собственников помещений МКД</w:t>
            </w:r>
          </w:p>
        </w:tc>
      </w:tr>
      <w:tr w:rsidR="00E63EDB" w:rsidRPr="00E63EDB" w:rsidTr="00557DD3">
        <w:trPr>
          <w:trHeight w:val="979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31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Система вентиляции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 xml:space="preserve">Состояние удовлетворительное. </w:t>
            </w:r>
            <w:r w:rsidR="00557DD3">
              <w:rPr>
                <w:rFonts w:eastAsia="Times New Roman"/>
                <w:sz w:val="32"/>
                <w:szCs w:val="32"/>
                <w:lang w:eastAsia="ru-RU"/>
              </w:rPr>
              <w:t xml:space="preserve">            </w:t>
            </w: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Процент износа  - 50%</w:t>
            </w:r>
          </w:p>
        </w:tc>
        <w:tc>
          <w:tcPr>
            <w:tcW w:w="6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557DD3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sz w:val="32"/>
                <w:szCs w:val="32"/>
                <w:lang w:eastAsia="ru-RU"/>
              </w:rPr>
              <w:t xml:space="preserve">Провести визуальный осмотр не представилось </w:t>
            </w:r>
            <w:proofErr w:type="gramStart"/>
            <w:r>
              <w:rPr>
                <w:rFonts w:eastAsia="Times New Roman"/>
                <w:sz w:val="32"/>
                <w:szCs w:val="32"/>
                <w:lang w:eastAsia="ru-RU"/>
              </w:rPr>
              <w:t>возможным</w:t>
            </w:r>
            <w:proofErr w:type="gramEnd"/>
          </w:p>
        </w:tc>
      </w:tr>
      <w:tr w:rsidR="00E63EDB" w:rsidRPr="00E63EDB" w:rsidTr="00557DD3">
        <w:trPr>
          <w:trHeight w:val="1137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32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Мусоропровод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 xml:space="preserve"> Состояние удовлетворительное. </w:t>
            </w:r>
            <w:r w:rsidR="00557DD3">
              <w:rPr>
                <w:rFonts w:eastAsia="Times New Roman"/>
                <w:sz w:val="32"/>
                <w:szCs w:val="32"/>
                <w:lang w:eastAsia="ru-RU"/>
              </w:rPr>
              <w:t xml:space="preserve">          </w:t>
            </w: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Процент износа  - 50%</w:t>
            </w:r>
          </w:p>
        </w:tc>
        <w:tc>
          <w:tcPr>
            <w:tcW w:w="6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Мелкие повреждения в стволе.</w:t>
            </w:r>
          </w:p>
        </w:tc>
      </w:tr>
      <w:tr w:rsidR="00E63EDB" w:rsidRPr="00E63EDB" w:rsidTr="00557DD3">
        <w:trPr>
          <w:trHeight w:val="699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33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Система АППЗ и дымоудаления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Отсутствует</w:t>
            </w:r>
          </w:p>
        </w:tc>
        <w:tc>
          <w:tcPr>
            <w:tcW w:w="6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 </w:t>
            </w:r>
          </w:p>
        </w:tc>
      </w:tr>
      <w:tr w:rsidR="00E63EDB" w:rsidRPr="00E63EDB" w:rsidTr="00557DD3">
        <w:trPr>
          <w:trHeight w:val="1093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Внутренний пожарный водопровод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Отсутствует</w:t>
            </w:r>
          </w:p>
        </w:tc>
        <w:tc>
          <w:tcPr>
            <w:tcW w:w="6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 </w:t>
            </w:r>
          </w:p>
        </w:tc>
      </w:tr>
      <w:tr w:rsidR="00E63EDB" w:rsidRPr="00E63EDB" w:rsidTr="00557DD3">
        <w:trPr>
          <w:trHeight w:val="1108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35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Переговорно-замочное устройство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Переговорно-замочное устройств</w:t>
            </w:r>
            <w:proofErr w:type="gramStart"/>
            <w:r w:rsidRPr="00E63EDB">
              <w:rPr>
                <w:rFonts w:eastAsia="Times New Roman"/>
                <w:sz w:val="32"/>
                <w:szCs w:val="32"/>
                <w:lang w:eastAsia="ru-RU"/>
              </w:rPr>
              <w:t>о ООО</w:t>
            </w:r>
            <w:proofErr w:type="gramEnd"/>
            <w:r w:rsidRPr="00E63EDB">
              <w:rPr>
                <w:rFonts w:eastAsia="Times New Roman"/>
                <w:sz w:val="32"/>
                <w:szCs w:val="32"/>
                <w:lang w:eastAsia="ru-RU"/>
              </w:rPr>
              <w:t xml:space="preserve"> "УК СТАНДАРТ" не обслуживается</w:t>
            </w:r>
          </w:p>
        </w:tc>
        <w:tc>
          <w:tcPr>
            <w:tcW w:w="6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 </w:t>
            </w:r>
          </w:p>
        </w:tc>
      </w:tr>
      <w:tr w:rsidR="00E63EDB" w:rsidRPr="00E63EDB" w:rsidTr="00E63EDB">
        <w:trPr>
          <w:trHeight w:val="1245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lastRenderedPageBreak/>
              <w:t>36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Лифтовое оборудование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557DD3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 xml:space="preserve">Состояние удовлетворительное. Процент износа  - </w:t>
            </w:r>
            <w:r w:rsidR="00557DD3">
              <w:rPr>
                <w:rFonts w:eastAsia="Times New Roman"/>
                <w:sz w:val="32"/>
                <w:szCs w:val="32"/>
                <w:lang w:eastAsia="ru-RU"/>
              </w:rPr>
              <w:t>20</w:t>
            </w: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%</w:t>
            </w:r>
          </w:p>
        </w:tc>
        <w:tc>
          <w:tcPr>
            <w:tcW w:w="6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557DD3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sz w:val="32"/>
                <w:szCs w:val="32"/>
                <w:lang w:eastAsia="ru-RU"/>
              </w:rPr>
              <w:t>При визуальном осмотре дефекты не выявлены</w:t>
            </w:r>
          </w:p>
        </w:tc>
      </w:tr>
      <w:tr w:rsidR="00E63EDB" w:rsidRPr="00E63EDB" w:rsidTr="00E63EDB">
        <w:trPr>
          <w:trHeight w:val="1545"/>
        </w:trPr>
        <w:tc>
          <w:tcPr>
            <w:tcW w:w="148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3EDB" w:rsidRPr="00E63EDB" w:rsidRDefault="00E63EDB" w:rsidP="005D0206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E63EDB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Решение комиссии:  </w:t>
            </w: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На основании результатов общего (</w:t>
            </w:r>
            <w:r w:rsidR="004B1E4F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о</w:t>
            </w: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сеннего) осмотра комиссия считает, что здание многоквартирного дома по адресу: </w:t>
            </w:r>
            <w:r w:rsidR="005D0206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пер. Шевченко, </w:t>
            </w: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3 в г. Владивостоке, находится в ограниченно-работоспособном состоянии. Необходимо проведение следующих работ:</w:t>
            </w:r>
          </w:p>
        </w:tc>
      </w:tr>
      <w:tr w:rsidR="00E63EDB" w:rsidRPr="00E63EDB" w:rsidTr="00557DD3">
        <w:trPr>
          <w:trHeight w:val="1223"/>
        </w:trPr>
        <w:tc>
          <w:tcPr>
            <w:tcW w:w="9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№ </w:t>
            </w:r>
            <w:proofErr w:type="gramStart"/>
            <w:r w:rsidRPr="00E63EDB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п</w:t>
            </w:r>
            <w:proofErr w:type="gramEnd"/>
            <w:r w:rsidRPr="00E63EDB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/п</w:t>
            </w:r>
          </w:p>
        </w:tc>
        <w:tc>
          <w:tcPr>
            <w:tcW w:w="2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Вид  ремонта 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Конструкции, элементы и инженерное оборудование, требующие ремонта</w:t>
            </w:r>
          </w:p>
        </w:tc>
      </w:tr>
      <w:tr w:rsidR="00E63EDB" w:rsidRPr="00E63EDB" w:rsidTr="00557DD3">
        <w:trPr>
          <w:trHeight w:val="1148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5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Текущий ремонт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557DD3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Фундамент, Цоколь (подвал) Дверные заполнения Оконные заполнения Лестничные клетки Система электроснабжения и освещения Общедомовые узлы учета потребления электроэнергии </w:t>
            </w:r>
          </w:p>
        </w:tc>
      </w:tr>
      <w:tr w:rsidR="00E63EDB" w:rsidRPr="00E63EDB" w:rsidTr="00557DD3">
        <w:trPr>
          <w:trHeight w:val="1402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Капитальный ремонт</w:t>
            </w:r>
          </w:p>
        </w:tc>
        <w:tc>
          <w:tcPr>
            <w:tcW w:w="1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Стены наружные Фасад Несущие и ограждающие конструкции Водостоки  Отмостка Полы Кровля Система отопления Элеваторные узлы системы отопления Система горячего водоснабжения Система холодного водоснабжения Система канализации Система электроснабжения и освещения Мусоропровод</w:t>
            </w:r>
          </w:p>
        </w:tc>
      </w:tr>
      <w:tr w:rsidR="00E63EDB" w:rsidRPr="00E63EDB" w:rsidTr="00557DD3">
        <w:trPr>
          <w:trHeight w:val="1763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Мероприятия по энергосбережению и энергоэффективности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После выполнения работ по капитальному ремонту Кровли Систем отопления Автоматизированных тепловых пунктов Общедомовых узлов </w:t>
            </w:r>
            <w:proofErr w:type="gramStart"/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учета потребления тепловой энергии Элеваторных узлов системы отопления Системы горячего водоснабжения</w:t>
            </w:r>
            <w:proofErr w:type="gramEnd"/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 Общедомовых узлов учета потребления ГВС необходимо проведение мероприятий по энергосбережению и энергоэффективности</w:t>
            </w:r>
          </w:p>
        </w:tc>
      </w:tr>
      <w:tr w:rsidR="00557DD3" w:rsidRPr="00E63EDB" w:rsidTr="00557DD3">
        <w:trPr>
          <w:trHeight w:val="4093"/>
        </w:trPr>
        <w:tc>
          <w:tcPr>
            <w:tcW w:w="1489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557DD3" w:rsidRDefault="00557DD3" w:rsidP="00557DD3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</w:p>
          <w:p w:rsidR="00557DD3" w:rsidRPr="00E63EDB" w:rsidRDefault="00557DD3" w:rsidP="00557DD3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Председатель комиссии:</w:t>
            </w:r>
          </w:p>
          <w:p w:rsidR="00557DD3" w:rsidRPr="00E63EDB" w:rsidRDefault="00557DD3" w:rsidP="00557DD3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Главный инженер ООО "УК СТАНДАРТ"</w:t>
            </w:r>
            <w:r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    </w:t>
            </w:r>
            <w:r w:rsidR="004B1E4F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Цылёв А.А.</w:t>
            </w:r>
          </w:p>
          <w:p w:rsidR="00557DD3" w:rsidRPr="00E63EDB" w:rsidRDefault="00557DD3" w:rsidP="00557DD3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Члены комиссии:</w:t>
            </w:r>
          </w:p>
          <w:p w:rsidR="00557DD3" w:rsidRPr="00E63EDB" w:rsidRDefault="00557DD3" w:rsidP="00557DD3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Заместитель генерального директор</w:t>
            </w:r>
            <w:proofErr w:type="gramStart"/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а ООО</w:t>
            </w:r>
            <w:proofErr w:type="gramEnd"/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 "УК СТАНДАРТ"</w:t>
            </w:r>
            <w:r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   </w:t>
            </w: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Климовский А.Д.</w:t>
            </w:r>
          </w:p>
          <w:p w:rsidR="00557DD3" w:rsidRPr="00E63EDB" w:rsidRDefault="00557DD3" w:rsidP="005D0206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Представитель  собственников помещений: Председатель совета МКД</w:t>
            </w:r>
            <w:r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  </w:t>
            </w: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5D0206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Моторный Р.В.</w:t>
            </w:r>
          </w:p>
        </w:tc>
      </w:tr>
    </w:tbl>
    <w:p w:rsidR="00E63EDB" w:rsidRPr="00E63EDB" w:rsidRDefault="00E63EDB" w:rsidP="00557DD3">
      <w:pPr>
        <w:rPr>
          <w:sz w:val="32"/>
          <w:szCs w:val="32"/>
        </w:rPr>
      </w:pPr>
    </w:p>
    <w:sectPr w:rsidR="00E63EDB" w:rsidRPr="00E63EDB" w:rsidSect="00557DD3">
      <w:pgSz w:w="16838" w:h="11906" w:orient="landscape"/>
      <w:pgMar w:top="850" w:right="1134" w:bottom="709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CEE"/>
    <w:rsid w:val="00017BC3"/>
    <w:rsid w:val="000C2D7B"/>
    <w:rsid w:val="00112BE8"/>
    <w:rsid w:val="00170284"/>
    <w:rsid w:val="001851B4"/>
    <w:rsid w:val="001B4FFA"/>
    <w:rsid w:val="003C703A"/>
    <w:rsid w:val="004B1E4F"/>
    <w:rsid w:val="00557DD3"/>
    <w:rsid w:val="00581D71"/>
    <w:rsid w:val="005D0206"/>
    <w:rsid w:val="00662CEE"/>
    <w:rsid w:val="00670B16"/>
    <w:rsid w:val="00736DC5"/>
    <w:rsid w:val="00820020"/>
    <w:rsid w:val="00984FE8"/>
    <w:rsid w:val="00E6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4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3785</TotalTime>
  <Pages>13</Pages>
  <Words>1942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2021-09-10T05:06:00Z</dcterms:created>
  <dcterms:modified xsi:type="dcterms:W3CDTF">2022-04-11T23:17:00Z</dcterms:modified>
</cp:coreProperties>
</file>