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80" w:type="dxa"/>
        <w:tblInd w:w="93" w:type="dxa"/>
        <w:tblLook w:val="04A0"/>
      </w:tblPr>
      <w:tblGrid>
        <w:gridCol w:w="1067"/>
        <w:gridCol w:w="793"/>
        <w:gridCol w:w="1616"/>
        <w:gridCol w:w="1181"/>
        <w:gridCol w:w="778"/>
        <w:gridCol w:w="1481"/>
        <w:gridCol w:w="1150"/>
        <w:gridCol w:w="905"/>
        <w:gridCol w:w="1970"/>
        <w:gridCol w:w="967"/>
        <w:gridCol w:w="1036"/>
        <w:gridCol w:w="2336"/>
      </w:tblGrid>
      <w:tr w:rsidR="00E63EDB" w:rsidRPr="00E63EDB" w:rsidTr="00E63EDB">
        <w:trPr>
          <w:trHeight w:val="1305"/>
        </w:trPr>
        <w:tc>
          <w:tcPr>
            <w:tcW w:w="152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DB" w:rsidRPr="00E63EDB" w:rsidRDefault="00E63EDB" w:rsidP="00F60AE5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0" w:name="RANGE!A1:L56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АКТ                                                                                                                                                                          </w:t>
            </w:r>
            <w:r w:rsidR="00B8634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СЕЗОННОГО</w:t>
            </w: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(</w:t>
            </w:r>
            <w:r w:rsidR="00F60AE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</w:t>
            </w: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СЕННЕГО) ОСМОТРА ОБЩЕГО ИМУЩЕСТВА МНОГОКВАРТИРНОГО ДОМА, РАСПОЛОЖЕННОГО ПО АДРЕСУ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:</w:t>
            </w:r>
            <w:proofErr w:type="gramEnd"/>
            <w:r w:rsidR="001B4FFA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пер. Шевченко, </w:t>
            </w: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  <w:bookmarkEnd w:id="0"/>
          </w:p>
        </w:tc>
      </w:tr>
      <w:tr w:rsidR="00E63EDB" w:rsidRPr="00E63EDB" w:rsidTr="00E63EDB">
        <w:trPr>
          <w:trHeight w:val="405"/>
        </w:trPr>
        <w:tc>
          <w:tcPr>
            <w:tcW w:w="152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F60AE5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г. Владивосток                                                                                                                   </w:t>
            </w:r>
            <w:r w:rsidR="001D08EC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25</w:t>
            </w:r>
            <w:r w:rsidR="00B8634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F60AE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августа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202</w:t>
            </w:r>
            <w:r w:rsidR="001D08EC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г.</w:t>
            </w:r>
          </w:p>
        </w:tc>
      </w:tr>
      <w:tr w:rsidR="00E63EDB" w:rsidRPr="00E63EDB" w:rsidTr="00E63EDB">
        <w:trPr>
          <w:trHeight w:val="420"/>
        </w:trPr>
        <w:tc>
          <w:tcPr>
            <w:tcW w:w="152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ОБЩИЕ СВЕДЕНИЯ</w:t>
            </w:r>
          </w:p>
        </w:tc>
      </w:tr>
      <w:tr w:rsidR="00E63EDB" w:rsidRPr="00E63EDB" w:rsidTr="00E63EDB">
        <w:trPr>
          <w:trHeight w:val="4804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ООО «Управляющая компания СТАНДАРТ»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ИНН / КПП:  2537054082 / 253701001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ОГРН: 1082537004395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БИК: 040507705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Телефон (приёмная): 8(423) 253-69-87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Телефон (диспетчер): 8(423) 201-28-21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р/сч: 40702810500080000281 в ПАО «Дальневосточный банк» г. Владивостока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Кор/сч: 30101810900000000705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e-mail: ukstandart-dv@mail.ru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E63EDB" w:rsidRPr="00E63EDB" w:rsidTr="00E63EDB">
        <w:trPr>
          <w:trHeight w:val="48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1. Тип МКД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многоквартирный дом</w:t>
            </w:r>
          </w:p>
        </w:tc>
      </w:tr>
      <w:tr w:rsidR="00E63EDB" w:rsidRPr="00E63EDB" w:rsidTr="00E63EDB">
        <w:trPr>
          <w:trHeight w:val="949"/>
        </w:trPr>
        <w:tc>
          <w:tcPr>
            <w:tcW w:w="46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2. Год постройки (ввода в эксплуатацию)</w:t>
            </w:r>
          </w:p>
        </w:tc>
        <w:tc>
          <w:tcPr>
            <w:tcW w:w="2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82002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19</w:t>
            </w:r>
            <w:r w:rsidR="0082002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65</w:t>
            </w:r>
          </w:p>
        </w:tc>
        <w:tc>
          <w:tcPr>
            <w:tcW w:w="60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3EDB" w:rsidRPr="00E63EDB" w:rsidRDefault="00E57142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         2022</w:t>
            </w:r>
          </w:p>
        </w:tc>
      </w:tr>
      <w:tr w:rsidR="00E63EDB" w:rsidRPr="00E63EDB" w:rsidTr="00E63EDB">
        <w:trPr>
          <w:trHeight w:val="405"/>
        </w:trPr>
        <w:tc>
          <w:tcPr>
            <w:tcW w:w="15280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E63EDB" w:rsidRPr="00E63EDB" w:rsidTr="00E63EDB">
        <w:trPr>
          <w:trHeight w:val="405"/>
        </w:trPr>
        <w:tc>
          <w:tcPr>
            <w:tcW w:w="6916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Программы капитального ремонта: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по видам работ</w:t>
            </w:r>
          </w:p>
        </w:tc>
      </w:tr>
      <w:tr w:rsidR="00E63EDB" w:rsidRPr="00E63EDB" w:rsidTr="00E63EDB">
        <w:trPr>
          <w:trHeight w:val="810"/>
        </w:trPr>
        <w:tc>
          <w:tcPr>
            <w:tcW w:w="6916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кровля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ОПУ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фасад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ГВС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ХВС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 другие      виды работ</w:t>
            </w:r>
          </w:p>
        </w:tc>
      </w:tr>
      <w:tr w:rsidR="001D08EC" w:rsidRPr="00E63EDB" w:rsidTr="00D55734">
        <w:trPr>
          <w:trHeight w:val="405"/>
        </w:trPr>
        <w:tc>
          <w:tcPr>
            <w:tcW w:w="6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Выделено сре</w:t>
            </w: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дств вс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его,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  <w:r w:rsidRPr="001D08EC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1 453 531.05</w:t>
            </w:r>
          </w:p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05"/>
        </w:trPr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 том числе:</w:t>
            </w: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фондом ЖКХ,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05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субьектом РФ,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675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муниципалитетом,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1D08EC" w:rsidRPr="00E63EDB" w:rsidTr="0094211D">
        <w:trPr>
          <w:trHeight w:val="900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собственниками жилья, руб.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  <w:r w:rsidRPr="001D08EC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1 453 531.05</w:t>
            </w:r>
          </w:p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518"/>
        </w:trPr>
        <w:tc>
          <w:tcPr>
            <w:tcW w:w="109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43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152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6. Характеристика объекта</w:t>
            </w:r>
          </w:p>
        </w:tc>
      </w:tr>
      <w:tr w:rsidR="00E63EDB" w:rsidRPr="00E63EDB" w:rsidTr="00E63EDB">
        <w:trPr>
          <w:trHeight w:val="829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износ, %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3EDB" w:rsidRPr="00E63EDB" w:rsidRDefault="007D06D8" w:rsidP="001D08EC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6</w:t>
            </w:r>
            <w:r w:rsidR="001D08EC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этажность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63EDB" w:rsidRPr="00E63EDB" w:rsidRDefault="00820020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количество подъездов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количество квартир</w:t>
            </w:r>
          </w:p>
        </w:tc>
        <w:tc>
          <w:tcPr>
            <w:tcW w:w="43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63EDB" w:rsidRPr="00E63EDB" w:rsidRDefault="00820020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24</w:t>
            </w:r>
          </w:p>
        </w:tc>
      </w:tr>
      <w:tr w:rsidR="00E63EDB" w:rsidRPr="00E63EDB" w:rsidTr="00E63EDB">
        <w:trPr>
          <w:trHeight w:val="368"/>
        </w:trPr>
        <w:tc>
          <w:tcPr>
            <w:tcW w:w="18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общая площадь дома, кв.м.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63EDB" w:rsidRPr="00E63EDB" w:rsidRDefault="00984FE8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1 572.3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общая площадь жилых помещений, кв.м.</w:t>
            </w:r>
          </w:p>
        </w:tc>
        <w:tc>
          <w:tcPr>
            <w:tcW w:w="14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3EDB" w:rsidRPr="00E63EDB" w:rsidRDefault="00984FE8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1422.0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общая площадь нежилых помещений, кв.м.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общая площадь мест общего пользования, кв.м.,</w:t>
            </w:r>
          </w:p>
        </w:tc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E63EDB" w:rsidRPr="00E63EDB" w:rsidRDefault="00984FE8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150.3</w:t>
            </w:r>
          </w:p>
        </w:tc>
      </w:tr>
      <w:tr w:rsidR="00E63EDB" w:rsidRPr="00E63EDB" w:rsidTr="00E57142">
        <w:trPr>
          <w:trHeight w:val="1392"/>
        </w:trPr>
        <w:tc>
          <w:tcPr>
            <w:tcW w:w="18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E63EDB" w:rsidRPr="00E63EDB" w:rsidTr="00E63EDB">
        <w:trPr>
          <w:trHeight w:val="383"/>
        </w:trPr>
        <w:tc>
          <w:tcPr>
            <w:tcW w:w="1528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7. Инженерное оборудование</w:t>
            </w:r>
          </w:p>
        </w:tc>
      </w:tr>
      <w:tr w:rsidR="00E63EDB" w:rsidRPr="00E63EDB" w:rsidTr="00E63EDB">
        <w:trPr>
          <w:trHeight w:val="886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наименование 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количество, шт.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наличие общедомовых приборов учета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примечание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тепловой пункт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водомерный узел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тепловой ввод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водопроводный ввод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электрический ввод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Да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газовый ввод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система АППЗ и ДУ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лифты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623"/>
        </w:trPr>
        <w:tc>
          <w:tcPr>
            <w:tcW w:w="152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8. Описание основных конструктивных элементов</w:t>
            </w:r>
          </w:p>
        </w:tc>
      </w:tr>
      <w:tr w:rsidR="00E63EDB" w:rsidRPr="00E63EDB" w:rsidTr="00E63EDB">
        <w:trPr>
          <w:trHeight w:val="949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элемента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площадь, кв.м.</w:t>
            </w:r>
          </w:p>
        </w:tc>
        <w:tc>
          <w:tcPr>
            <w:tcW w:w="98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описание</w:t>
            </w:r>
          </w:p>
        </w:tc>
      </w:tr>
      <w:tr w:rsidR="00E63EDB" w:rsidRPr="00E63EDB" w:rsidTr="00E57142">
        <w:trPr>
          <w:trHeight w:val="711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кровля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984FE8" w:rsidP="00984FE8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353,14</w:t>
            </w:r>
          </w:p>
        </w:tc>
        <w:tc>
          <w:tcPr>
            <w:tcW w:w="98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Кровля плоская, совмещенная; из рулонных гидроизоляционных материалов. Водосток внутренний, организованный.</w:t>
            </w:r>
          </w:p>
        </w:tc>
      </w:tr>
      <w:tr w:rsidR="00E63EDB" w:rsidRPr="00E63EDB" w:rsidTr="00E63EDB">
        <w:trPr>
          <w:trHeight w:val="829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стены наружные (фасад)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FE8" w:rsidRPr="00E63EDB" w:rsidRDefault="003C703A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1 666.45</w:t>
            </w:r>
          </w:p>
        </w:tc>
        <w:tc>
          <w:tcPr>
            <w:tcW w:w="9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Кладка из керамического кирпича на цементно-песчаном растворе. </w:t>
            </w:r>
          </w:p>
        </w:tc>
      </w:tr>
      <w:tr w:rsidR="00E63EDB" w:rsidRPr="00E63EDB" w:rsidTr="00E57142">
        <w:trPr>
          <w:trHeight w:val="38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стены внутренние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Кладка из керамического кирпича на цементно-песчаном растворе. </w:t>
            </w:r>
          </w:p>
        </w:tc>
      </w:tr>
      <w:tr w:rsidR="00E63EDB" w:rsidRPr="00E63EDB" w:rsidTr="00E57142">
        <w:trPr>
          <w:trHeight w:val="413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перекрытия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3C703A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1 838.5</w:t>
            </w:r>
          </w:p>
        </w:tc>
        <w:tc>
          <w:tcPr>
            <w:tcW w:w="9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Выполнены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из сборных железобетонных многопустотных плит</w:t>
            </w:r>
          </w:p>
        </w:tc>
      </w:tr>
      <w:tr w:rsidR="00E63EDB" w:rsidRPr="00E63EDB" w:rsidTr="00E57142">
        <w:trPr>
          <w:trHeight w:val="1114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лестницы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3C703A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15.2</w:t>
            </w:r>
          </w:p>
        </w:tc>
        <w:tc>
          <w:tcPr>
            <w:tcW w:w="9845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Выполнены из железобетонных сборных конструкций с опиранием на межэтажные перекрытия.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Ограждения – металлические с креплением через закладные детали. Деревянные поручни.</w:t>
            </w:r>
          </w:p>
        </w:tc>
      </w:tr>
      <w:tr w:rsidR="00E63EDB" w:rsidRPr="00E63EDB" w:rsidTr="00E63EDB">
        <w:trPr>
          <w:trHeight w:val="552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Оконные заполнения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13.50</w:t>
            </w:r>
          </w:p>
        </w:tc>
        <w:tc>
          <w:tcPr>
            <w:tcW w:w="9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Пластиковые</w:t>
            </w:r>
          </w:p>
        </w:tc>
      </w:tr>
      <w:tr w:rsidR="00E63EDB" w:rsidRPr="00E63EDB" w:rsidTr="00E63EDB">
        <w:trPr>
          <w:trHeight w:val="120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Дверные заполнения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8.0</w:t>
            </w:r>
          </w:p>
        </w:tc>
        <w:tc>
          <w:tcPr>
            <w:tcW w:w="984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Входные двери - металлические, оборудованы домофоном. Двери выходов на чердак, входа в подвал, в </w:t>
            </w:r>
            <w:proofErr w:type="spell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мусорокамеру</w:t>
            </w:r>
            <w:proofErr w:type="spell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– деревянные, обитые  металлом. </w:t>
            </w:r>
          </w:p>
        </w:tc>
      </w:tr>
      <w:tr w:rsidR="00017BC3" w:rsidRPr="00E63EDB" w:rsidTr="00017BC3">
        <w:trPr>
          <w:trHeight w:val="54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7BC3" w:rsidRPr="00E63EDB" w:rsidRDefault="00017BC3" w:rsidP="00017BC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Отмостка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7BC3" w:rsidRPr="00E63EDB" w:rsidRDefault="00017BC3" w:rsidP="00017BC3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80.9</w:t>
            </w:r>
          </w:p>
        </w:tc>
        <w:tc>
          <w:tcPr>
            <w:tcW w:w="98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17BC3" w:rsidRPr="00E63EDB" w:rsidRDefault="00017BC3" w:rsidP="00017BC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Цементно-песчаная смесь</w:t>
            </w:r>
          </w:p>
        </w:tc>
      </w:tr>
      <w:tr w:rsidR="00E63EDB" w:rsidRPr="00E63EDB" w:rsidTr="00E63EDB">
        <w:trPr>
          <w:trHeight w:val="54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фундамент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125.9</w:t>
            </w:r>
          </w:p>
        </w:tc>
        <w:tc>
          <w:tcPr>
            <w:tcW w:w="98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из железобетонных блоков</w:t>
            </w:r>
          </w:p>
        </w:tc>
      </w:tr>
      <w:tr w:rsidR="00E63EDB" w:rsidRPr="00E63EDB" w:rsidTr="00E63EDB">
        <w:trPr>
          <w:trHeight w:val="552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подвал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46.10</w:t>
            </w:r>
          </w:p>
        </w:tc>
        <w:tc>
          <w:tcPr>
            <w:tcW w:w="98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Стены – фундаментные блоки. </w:t>
            </w:r>
          </w:p>
        </w:tc>
      </w:tr>
      <w:tr w:rsidR="00E63EDB" w:rsidRPr="00E63EDB" w:rsidTr="00E63EDB">
        <w:trPr>
          <w:trHeight w:val="649"/>
        </w:trPr>
        <w:tc>
          <w:tcPr>
            <w:tcW w:w="15280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9. Описание внутренних инженерных систем</w:t>
            </w:r>
          </w:p>
        </w:tc>
      </w:tr>
      <w:tr w:rsidR="00E63EDB" w:rsidRPr="00E63EDB" w:rsidTr="00E63EDB">
        <w:trPr>
          <w:trHeight w:val="480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системы</w:t>
            </w:r>
          </w:p>
        </w:tc>
        <w:tc>
          <w:tcPr>
            <w:tcW w:w="11804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описание</w:t>
            </w:r>
          </w:p>
        </w:tc>
      </w:tr>
      <w:tr w:rsidR="00E63EDB" w:rsidRPr="00E63EDB" w:rsidTr="00B86345">
        <w:trPr>
          <w:trHeight w:val="753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электроснабжение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B86345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Централизованное, от городских сетей МУПВ «ВПЭС». </w:t>
            </w: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Установлены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2 измерительных комплекса учёта </w:t>
            </w:r>
            <w:r w:rsidR="00B8634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(собственность МУПВ ВПЭС)</w:t>
            </w:r>
          </w:p>
        </w:tc>
      </w:tr>
      <w:tr w:rsidR="00E63EDB" w:rsidRPr="00E63EDB" w:rsidTr="00E63EDB">
        <w:trPr>
          <w:trHeight w:val="829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горячее водоснабжение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F60AE5" w:rsidP="00F60AE5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 водо-водяного бойлера</w:t>
            </w:r>
            <w:r w:rsidR="00E63EDB"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</w:t>
            </w:r>
            <w:r w:rsidRPr="00F60AE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Выполнена трубами  полипропиленовыми армированными</w:t>
            </w:r>
            <w:proofErr w:type="gramStart"/>
            <w:r w:rsidRPr="00F60AE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.</w:t>
            </w:r>
            <w:r w:rsidR="00E63EDB"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</w:t>
            </w:r>
            <w:proofErr w:type="gramEnd"/>
            <w:r w:rsidR="00E63EDB"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рубами.</w:t>
            </w:r>
          </w:p>
        </w:tc>
      </w:tr>
      <w:tr w:rsidR="00E63EDB" w:rsidRPr="00E63EDB" w:rsidTr="00E63EDB">
        <w:trPr>
          <w:trHeight w:val="975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холодное водоснабжение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Централизованная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, от городских сетей КГУП «Приморский водоканал», </w:t>
            </w:r>
            <w:r w:rsidR="00F60AE5" w:rsidRPr="00F60AE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Выполнена трубами  полипропиленовыми армированными.</w:t>
            </w:r>
          </w:p>
        </w:tc>
      </w:tr>
      <w:tr w:rsidR="00E63EDB" w:rsidRPr="00E63EDB" w:rsidTr="00E63EDB">
        <w:trPr>
          <w:trHeight w:val="852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водоотведение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Централизованная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, выпуск в городские сети КГУП «Приморский водоканал», выполнена чугунными  трубами. </w:t>
            </w:r>
          </w:p>
        </w:tc>
      </w:tr>
      <w:tr w:rsidR="00E63EDB" w:rsidRPr="00E63EDB" w:rsidTr="00E63EDB">
        <w:trPr>
          <w:trHeight w:val="126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отопление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Централизованная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, от сетей МУПВ «ВПЭС».  </w:t>
            </w: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Выполнена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стальными           водогазопроводными трубами. Установлен 1 тепловой узел в подвальном помещении.</w:t>
            </w:r>
          </w:p>
        </w:tc>
      </w:tr>
      <w:tr w:rsidR="00E63EDB" w:rsidRPr="00E63EDB" w:rsidTr="00E63EDB">
        <w:trPr>
          <w:trHeight w:val="589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вентиляция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Естественная, вытяжная </w:t>
            </w:r>
          </w:p>
        </w:tc>
      </w:tr>
      <w:tr w:rsidR="00E63EDB" w:rsidRPr="00E63EDB" w:rsidTr="00E63EDB">
        <w:trPr>
          <w:trHeight w:val="1185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мусоропровод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асбоцементными трубами, мусороприёмные ковши установлены в коридорах на каждом этаже, мусороприёмная камера устроена в подвальном помещении.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АППЗ и ДУ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Отсутствует</w:t>
            </w:r>
          </w:p>
        </w:tc>
      </w:tr>
      <w:tr w:rsidR="00E63EDB" w:rsidRPr="00E63EDB" w:rsidTr="00E63EDB">
        <w:trPr>
          <w:trHeight w:val="405"/>
        </w:trPr>
        <w:tc>
          <w:tcPr>
            <w:tcW w:w="1528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10. Источники:</w:t>
            </w:r>
          </w:p>
        </w:tc>
      </w:tr>
      <w:tr w:rsidR="00E63EDB" w:rsidRPr="00E63EDB" w:rsidTr="00E63EDB">
        <w:trPr>
          <w:trHeight w:val="405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теплоснабжения</w:t>
            </w:r>
          </w:p>
        </w:tc>
        <w:tc>
          <w:tcPr>
            <w:tcW w:w="11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ОА "ДГК"</w:t>
            </w:r>
          </w:p>
        </w:tc>
      </w:tr>
      <w:tr w:rsidR="00E63EDB" w:rsidRPr="00E63EDB" w:rsidTr="00E63EDB">
        <w:trPr>
          <w:trHeight w:val="405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энергоснабжения</w:t>
            </w:r>
          </w:p>
        </w:tc>
        <w:tc>
          <w:tcPr>
            <w:tcW w:w="11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ПАО "ДЭК"</w:t>
            </w:r>
          </w:p>
        </w:tc>
      </w:tr>
      <w:tr w:rsidR="00E63EDB" w:rsidRPr="00E63EDB" w:rsidTr="00E63EDB">
        <w:trPr>
          <w:trHeight w:val="405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водоснабжения</w:t>
            </w:r>
          </w:p>
        </w:tc>
        <w:tc>
          <w:tcPr>
            <w:tcW w:w="11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КГУП "Приморский водоканал"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газоснабжения</w:t>
            </w:r>
          </w:p>
        </w:tc>
        <w:tc>
          <w:tcPr>
            <w:tcW w:w="11804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отсутствует</w:t>
            </w:r>
          </w:p>
        </w:tc>
      </w:tr>
    </w:tbl>
    <w:p w:rsidR="001851B4" w:rsidRDefault="001851B4"/>
    <w:p w:rsidR="00E63EDB" w:rsidRDefault="00E63EDB" w:rsidP="00E63EDB">
      <w:r w:rsidRPr="00E63EDB">
        <w:rPr>
          <w:b/>
        </w:rPr>
        <w:t>Комиссия в составе:</w:t>
      </w:r>
      <w:r w:rsidRPr="00E63EDB">
        <w:t xml:space="preserve"> </w:t>
      </w:r>
    </w:p>
    <w:p w:rsidR="00E63EDB" w:rsidRPr="00E63EDB" w:rsidRDefault="00E63EDB" w:rsidP="00E63EDB">
      <w:r w:rsidRPr="00E63EDB">
        <w:t>Председатель комиссии:</w:t>
      </w:r>
    </w:p>
    <w:p w:rsidR="00E63EDB" w:rsidRPr="00E63EDB" w:rsidRDefault="001D08EC" w:rsidP="00E63EDB">
      <w:r>
        <w:t>И.о. г</w:t>
      </w:r>
      <w:r w:rsidR="00E63EDB" w:rsidRPr="00E63EDB">
        <w:t>лавн</w:t>
      </w:r>
      <w:r>
        <w:t xml:space="preserve">ого </w:t>
      </w:r>
      <w:r w:rsidR="00E63EDB" w:rsidRPr="00E63EDB">
        <w:t xml:space="preserve"> инженер</w:t>
      </w:r>
      <w:proofErr w:type="gramStart"/>
      <w:r>
        <w:t xml:space="preserve">а </w:t>
      </w:r>
      <w:r w:rsidR="00E63EDB" w:rsidRPr="00E63EDB">
        <w:t xml:space="preserve"> ООО</w:t>
      </w:r>
      <w:proofErr w:type="gramEnd"/>
      <w:r w:rsidR="00E63EDB" w:rsidRPr="00E63EDB">
        <w:t xml:space="preserve"> "УК СТАНДАРТ" </w:t>
      </w:r>
      <w:r>
        <w:t>Бондаренко Е.В.</w:t>
      </w:r>
    </w:p>
    <w:p w:rsidR="00E63EDB" w:rsidRPr="00E63EDB" w:rsidRDefault="00E63EDB" w:rsidP="00E63EDB">
      <w:r w:rsidRPr="00E63EDB">
        <w:t xml:space="preserve">Члены комиссии:  </w:t>
      </w:r>
      <w:r w:rsidR="001D08EC">
        <w:t xml:space="preserve">Инженер ПТО </w:t>
      </w:r>
      <w:r w:rsidRPr="00E63EDB">
        <w:t xml:space="preserve"> ООО "УК СТАНДАРТ"  Климовский А.Д.</w:t>
      </w:r>
    </w:p>
    <w:p w:rsidR="00E63EDB" w:rsidRPr="00E63EDB" w:rsidRDefault="00E63EDB" w:rsidP="00E63EDB">
      <w:r w:rsidRPr="00E63EDB">
        <w:t>Представитель собственников помещений:  Председатель Совета МКД   Тюрин В.В.</w:t>
      </w:r>
    </w:p>
    <w:tbl>
      <w:tblPr>
        <w:tblW w:w="14899" w:type="dxa"/>
        <w:tblInd w:w="93" w:type="dxa"/>
        <w:tblLayout w:type="fixed"/>
        <w:tblLook w:val="04A0"/>
      </w:tblPr>
      <w:tblGrid>
        <w:gridCol w:w="997"/>
        <w:gridCol w:w="2562"/>
        <w:gridCol w:w="4598"/>
        <w:gridCol w:w="6742"/>
      </w:tblGrid>
      <w:tr w:rsidR="00E63EDB" w:rsidRPr="00E63EDB" w:rsidTr="00E63EDB">
        <w:trPr>
          <w:trHeight w:val="854"/>
        </w:trPr>
        <w:tc>
          <w:tcPr>
            <w:tcW w:w="1489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произвела </w:t>
            </w:r>
            <w:r w:rsidR="00B8634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сезонный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(</w:t>
            </w:r>
            <w:r w:rsidR="00F60AE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сенний) осмотр элементов общего имущества многоквартирного дома.                                              При осмотре установлено следующее:</w:t>
            </w:r>
          </w:p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E63EDB" w:rsidRPr="00E63EDB" w:rsidTr="00E63EDB">
        <w:trPr>
          <w:trHeight w:val="58"/>
        </w:trPr>
        <w:tc>
          <w:tcPr>
            <w:tcW w:w="14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РЕЗУЛЬТАТЫ ОСМОТРА   КОНСТРУКЦИЙ И ИНЖЕНЕРНОГО ОБОРУДОВАНИЯ</w:t>
            </w:r>
          </w:p>
        </w:tc>
      </w:tr>
      <w:tr w:rsidR="00E63EDB" w:rsidRPr="00E63EDB" w:rsidTr="00E63EDB">
        <w:trPr>
          <w:trHeight w:val="2445"/>
        </w:trPr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№ </w:t>
            </w:r>
            <w:proofErr w:type="gramStart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</w:t>
            </w:r>
            <w:proofErr w:type="gramEnd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Дефекты, выявленные при осмотре</w:t>
            </w:r>
          </w:p>
        </w:tc>
      </w:tr>
      <w:tr w:rsidR="001D08EC" w:rsidRPr="00E63EDB" w:rsidTr="00E63EDB">
        <w:trPr>
          <w:trHeight w:val="143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Фундамент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ограниченно-работоспособное.                Процент износа  - 70%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Трещины в швах между блоками, следы увлажнения стен подвала. Ширина трещин до 2 мм, разрушение швов на глубину до 1 см на площади до 10 %</w:t>
            </w:r>
          </w:p>
        </w:tc>
      </w:tr>
      <w:tr w:rsidR="001D08EC" w:rsidRPr="00E63EDB" w:rsidTr="00E63EDB">
        <w:trPr>
          <w:trHeight w:val="1516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Цоколь (подвал)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ограниченно-работоспособное.                Процент износа  - 70%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Трещины в швах между блоками, следы увлажнения стен подвала, Ширина трещин до 2 мм, разрушение швов на глубину до 1 см на площади до 10 %</w:t>
            </w:r>
          </w:p>
        </w:tc>
      </w:tr>
      <w:tr w:rsidR="001D08EC" w:rsidRPr="00E63EDB" w:rsidTr="00E63EDB">
        <w:trPr>
          <w:trHeight w:val="1126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Стены наружные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ограниченно-работоспособное.                Процент износа  - 80%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выветривание швов. Ширина трещин до 2 мм, разрушение швов на глубину до 1 см на площади до 10 %</w:t>
            </w:r>
          </w:p>
        </w:tc>
      </w:tr>
      <w:tr w:rsidR="001D08EC" w:rsidRPr="00E63EDB" w:rsidTr="00E63EDB">
        <w:trPr>
          <w:trHeight w:val="112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Стены внутренние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работоспособное.                Процент износа  - 55%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Произвести визуальный осмотр не представилось </w:t>
            </w:r>
            <w:proofErr w:type="gramStart"/>
            <w:r w:rsidRPr="001D08EC">
              <w:rPr>
                <w:sz w:val="32"/>
                <w:szCs w:val="32"/>
              </w:rPr>
              <w:t>возможным</w:t>
            </w:r>
            <w:proofErr w:type="gramEnd"/>
            <w:r w:rsidRPr="001D08EC">
              <w:rPr>
                <w:sz w:val="32"/>
                <w:szCs w:val="32"/>
              </w:rPr>
              <w:t>.</w:t>
            </w:r>
          </w:p>
        </w:tc>
      </w:tr>
      <w:tr w:rsidR="001D08EC" w:rsidRPr="00E63EDB" w:rsidTr="00E63EDB">
        <w:trPr>
          <w:trHeight w:val="1127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Фасад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ограниченно-работоспособное.                Процент износа  - 80%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Выветривание швов. Ширина трещин до 2 мм, разрушение швов на глубину до 1 см на площади до 10 %</w:t>
            </w:r>
          </w:p>
        </w:tc>
      </w:tr>
      <w:tr w:rsidR="001D08EC" w:rsidRPr="00E63EDB" w:rsidTr="00E63EDB">
        <w:trPr>
          <w:trHeight w:val="1128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Несущие и ограждающие конструкции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ограниченно-работоспособное.                Процент износа  - 80%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Выветривание швов. Ширина трещин до 2 мм, разрушение швов на глубину до 1 см на площади до 10 %</w:t>
            </w:r>
          </w:p>
        </w:tc>
      </w:tr>
      <w:tr w:rsidR="001D08EC" w:rsidRPr="00E63EDB" w:rsidTr="00E63EDB">
        <w:trPr>
          <w:trHeight w:val="1116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Водостоки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ограниченно-работоспособное.                Процент износа  - 80%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1D08EC" w:rsidRPr="00E63EDB" w:rsidTr="00E63EDB">
        <w:trPr>
          <w:trHeight w:val="1119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Перекрытия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работоспособное.                Процент износа  - 55%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Произвести визуальный осмотр не представилось </w:t>
            </w:r>
            <w:proofErr w:type="gramStart"/>
            <w:r w:rsidRPr="001D08EC">
              <w:rPr>
                <w:sz w:val="32"/>
                <w:szCs w:val="32"/>
              </w:rPr>
              <w:t>возможным</w:t>
            </w:r>
            <w:proofErr w:type="gramEnd"/>
            <w:r w:rsidRPr="001D08EC">
              <w:rPr>
                <w:sz w:val="32"/>
                <w:szCs w:val="32"/>
              </w:rPr>
              <w:t>.</w:t>
            </w:r>
          </w:p>
        </w:tc>
      </w:tr>
      <w:tr w:rsidR="001D08EC" w:rsidRPr="00E63EDB" w:rsidTr="00E63EDB">
        <w:trPr>
          <w:trHeight w:val="113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Отмостка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 ограниченно-работоспособное.                Процент износа  - 80%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Массовые разрушения покрытия и основания</w:t>
            </w:r>
          </w:p>
        </w:tc>
      </w:tr>
      <w:tr w:rsidR="001D08EC" w:rsidRPr="00E63EDB" w:rsidTr="00E63EDB">
        <w:trPr>
          <w:trHeight w:val="1123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Кровля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работоспособное.                Процент износа  - 45%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1D08EC" w:rsidRPr="00E63EDB" w:rsidTr="00E63EDB">
        <w:trPr>
          <w:trHeight w:val="1408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11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Полы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ограниченно-работоспособное.                Процент износа  - 80%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spacing w:after="360"/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Отдельные мелкие выбоины и волосные трещины, незначительные повреждения плинтусов Стирание поверхности в ходовых местах; выбоины до 0,5 м</w:t>
            </w:r>
            <w:proofErr w:type="gramStart"/>
            <w:r w:rsidRPr="001D08EC">
              <w:rPr>
                <w:sz w:val="32"/>
                <w:szCs w:val="32"/>
              </w:rPr>
              <w:t>2</w:t>
            </w:r>
            <w:proofErr w:type="gramEnd"/>
            <w:r w:rsidRPr="001D08EC">
              <w:rPr>
                <w:sz w:val="32"/>
                <w:szCs w:val="32"/>
              </w:rPr>
              <w:t xml:space="preserve"> на площади до 25 %</w:t>
            </w:r>
          </w:p>
        </w:tc>
      </w:tr>
      <w:tr w:rsidR="001D08EC" w:rsidRPr="00E63EDB" w:rsidTr="00E63EDB">
        <w:trPr>
          <w:trHeight w:val="1061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Перегородки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работоспособное.                Процент износа  - 55%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Произвести визуальный осмотр не представилось </w:t>
            </w:r>
            <w:proofErr w:type="gramStart"/>
            <w:r w:rsidRPr="001D08EC">
              <w:rPr>
                <w:sz w:val="32"/>
                <w:szCs w:val="32"/>
              </w:rPr>
              <w:t>возможным</w:t>
            </w:r>
            <w:proofErr w:type="gramEnd"/>
            <w:r w:rsidRPr="001D08EC">
              <w:rPr>
                <w:sz w:val="32"/>
                <w:szCs w:val="32"/>
              </w:rPr>
              <w:t>.</w:t>
            </w:r>
          </w:p>
        </w:tc>
      </w:tr>
      <w:tr w:rsidR="001D08EC" w:rsidRPr="00E63EDB" w:rsidTr="00E63EDB">
        <w:trPr>
          <w:trHeight w:val="1127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Оконные заполнения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работоспособное.                Процент износа  - 20%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При визуальном осмотре  дефекты не выявлены</w:t>
            </w:r>
          </w:p>
        </w:tc>
      </w:tr>
      <w:tr w:rsidR="001D08EC" w:rsidRPr="00E63EDB" w:rsidTr="00E63EDB">
        <w:trPr>
          <w:trHeight w:val="1129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Дверные заполнения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работоспособное.                Процент износа  - 30%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При визуальном осмотре  дефекты не выявлены</w:t>
            </w:r>
          </w:p>
        </w:tc>
      </w:tr>
      <w:tr w:rsidR="001D08EC" w:rsidRPr="00E63EDB" w:rsidTr="00E63EDB">
        <w:trPr>
          <w:trHeight w:val="1116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Лестничные клетки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ограниченно-работоспособное.                Процент износа  - 80%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1D08EC" w:rsidRPr="00E63EDB" w:rsidTr="00E63EDB">
        <w:trPr>
          <w:trHeight w:val="1118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Балконы и лоджии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работоспособное.                Процент износа  - 55%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При визуальном осмотре  дефекты не выявлены</w:t>
            </w:r>
          </w:p>
        </w:tc>
      </w:tr>
      <w:tr w:rsidR="001D08EC" w:rsidRPr="00E63EDB" w:rsidTr="00E63EDB">
        <w:trPr>
          <w:trHeight w:val="3686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17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Общие коридоры и тамбуры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ограниченно-работоспособное.                Процент износа  - 80%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proofErr w:type="spellStart"/>
            <w:r w:rsidRPr="001D08EC">
              <w:rPr>
                <w:sz w:val="32"/>
                <w:szCs w:val="32"/>
              </w:rPr>
              <w:t>Шукатурка</w:t>
            </w:r>
            <w:proofErr w:type="spellEnd"/>
            <w:r w:rsidRPr="001D08EC">
              <w:rPr>
                <w:sz w:val="32"/>
                <w:szCs w:val="32"/>
              </w:rPr>
              <w:t>: глубокие трещины, мелкие пробоины, отслоение накрывочного слоя местами в углах и сопряжениях панелей Окраска водными составами: местные единичные повреждения окрасочного слоя, волосные трещины в рустах, в местах сопряжения потолков и стен. Окраска безводными составами: потемнение и загрязнение окрасочного слоя, матовые пятна и потеки</w:t>
            </w:r>
          </w:p>
        </w:tc>
      </w:tr>
      <w:tr w:rsidR="001D08EC" w:rsidRPr="00E63EDB" w:rsidTr="001D08EC">
        <w:trPr>
          <w:trHeight w:val="2668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отопления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ограниченно-работоспособное.                Процент износа  - 80%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следы протечек в отопительных приборах, следы их восстановления, большое количество хомутов на стояках и в магистралях, следы их ремонта отдельными местами и выборочной заменой; коррозия трубопроводов магистралей; неудовлетворительная работа радиаторов</w:t>
            </w:r>
          </w:p>
        </w:tc>
      </w:tr>
      <w:tr w:rsidR="001D08EC" w:rsidRPr="00E63EDB" w:rsidTr="00E63EDB">
        <w:trPr>
          <w:trHeight w:val="1050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Автоматизированные тепловые пункты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Отсутствуют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 </w:t>
            </w:r>
          </w:p>
        </w:tc>
      </w:tr>
      <w:tr w:rsidR="001D08EC" w:rsidRPr="00E63EDB" w:rsidTr="00E63EDB">
        <w:trPr>
          <w:trHeight w:val="145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Отсутствуют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 </w:t>
            </w:r>
          </w:p>
        </w:tc>
      </w:tr>
      <w:tr w:rsidR="001D08EC" w:rsidRPr="00E63EDB" w:rsidTr="00E63EDB">
        <w:trPr>
          <w:trHeight w:val="190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21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Элеваторные узлы системы отопления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ограниченно-работоспособное.                Процент износа  - 80%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способом,</w:t>
            </w:r>
          </w:p>
        </w:tc>
      </w:tr>
      <w:tr w:rsidR="001D08EC" w:rsidRPr="00E63EDB" w:rsidTr="001D08EC">
        <w:trPr>
          <w:trHeight w:val="1054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горячего водоснабжения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работоспособное.                Процент износа  - 20%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1D08EC" w:rsidRPr="00E63EDB" w:rsidTr="00E63EDB">
        <w:trPr>
          <w:trHeight w:val="990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Отсутствуют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 </w:t>
            </w:r>
          </w:p>
        </w:tc>
      </w:tr>
      <w:tr w:rsidR="001D08EC" w:rsidRPr="00E63EDB" w:rsidTr="001D08EC">
        <w:trPr>
          <w:trHeight w:val="1007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холодного водоснабжения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 </w:t>
            </w:r>
            <w:proofErr w:type="gramStart"/>
            <w:r w:rsidRPr="001D08EC">
              <w:rPr>
                <w:sz w:val="32"/>
                <w:szCs w:val="32"/>
              </w:rPr>
              <w:t>Нормируемое</w:t>
            </w:r>
            <w:proofErr w:type="gramEnd"/>
            <w:r w:rsidRPr="001D08EC">
              <w:rPr>
                <w:sz w:val="32"/>
                <w:szCs w:val="32"/>
              </w:rPr>
              <w:t xml:space="preserve">                     Процент износа  - 5%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1D08EC" w:rsidRPr="00E63EDB" w:rsidTr="00E63EDB">
        <w:trPr>
          <w:trHeight w:val="1110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Отсутствует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 </w:t>
            </w:r>
          </w:p>
        </w:tc>
      </w:tr>
      <w:tr w:rsidR="001D08EC" w:rsidRPr="00E63EDB" w:rsidTr="00E63EDB">
        <w:trPr>
          <w:trHeight w:val="889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газоснабжения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Отсутствует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 </w:t>
            </w:r>
          </w:p>
        </w:tc>
      </w:tr>
      <w:tr w:rsidR="001D08EC" w:rsidRPr="00E63EDB" w:rsidTr="00E63EDB">
        <w:trPr>
          <w:trHeight w:val="100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Отсутствуют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 </w:t>
            </w:r>
          </w:p>
        </w:tc>
      </w:tr>
      <w:tr w:rsidR="001D08EC" w:rsidRPr="00E63EDB" w:rsidTr="001D08EC">
        <w:trPr>
          <w:trHeight w:val="844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28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канализации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ограниченно-работоспособное.                Процент износа  - 80%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>При визуальном осмотре дефекты не выявлены</w:t>
            </w:r>
          </w:p>
        </w:tc>
      </w:tr>
      <w:tr w:rsidR="001D08EC" w:rsidRPr="00E63EDB" w:rsidTr="00E63EDB">
        <w:trPr>
          <w:trHeight w:val="2967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электроснабжения и освещения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ограниченно-работоспособное.                Процент износа  - 80%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1D08EC" w:rsidRDefault="001D08EC">
            <w:pPr>
              <w:rPr>
                <w:sz w:val="32"/>
                <w:szCs w:val="32"/>
              </w:rPr>
            </w:pPr>
            <w:r w:rsidRPr="001D08EC">
              <w:rPr>
                <w:sz w:val="32"/>
                <w:szCs w:val="32"/>
              </w:rPr>
              <w:t xml:space="preserve">Повреждение изоляции магистральных сетей в отдельных местах, потеря эластичности изоляции проводов, открытые проводки покрыты значительным слоем краски, отсутствие части приборов и крышек к ним, следы ремонта вводно-распределительных устройств (ВРУ). Предельный срок эксплуатации </w:t>
            </w:r>
            <w:proofErr w:type="gramStart"/>
            <w:r w:rsidRPr="001D08EC">
              <w:rPr>
                <w:sz w:val="32"/>
                <w:szCs w:val="32"/>
              </w:rPr>
              <w:t>ВРУ</w:t>
            </w:r>
            <w:proofErr w:type="gramEnd"/>
            <w:r w:rsidRPr="001D08EC">
              <w:rPr>
                <w:sz w:val="32"/>
                <w:szCs w:val="32"/>
              </w:rPr>
              <w:t xml:space="preserve"> истёк.</w:t>
            </w:r>
          </w:p>
        </w:tc>
      </w:tr>
      <w:tr w:rsidR="005D0206" w:rsidRPr="00E63EDB" w:rsidTr="00214EF2">
        <w:trPr>
          <w:trHeight w:val="1553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0206" w:rsidRPr="00E63EDB" w:rsidRDefault="005D0206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206" w:rsidRPr="00E63EDB" w:rsidRDefault="005D0206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206" w:rsidRPr="00E63EDB" w:rsidRDefault="00B86345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proofErr w:type="gramStart"/>
            <w:r w:rsidRPr="00B86345">
              <w:rPr>
                <w:rFonts w:eastAsia="Times New Roman"/>
                <w:sz w:val="32"/>
                <w:szCs w:val="32"/>
                <w:lang w:eastAsia="ru-RU"/>
              </w:rPr>
              <w:t>В соответствии с положениями Федерального Закона от 26.03.2003 г. № 35-ФЗ «Об электроэнергетике» и Федерального закона от 27.12.2018 г. № 522-ФЗ «О внесении изменений в отдельные законодательные акты Российской Федерации в связи с развитием систем учета электрической энергии (мощности) в Российской Федерации» с 01.07. 2020 года, ответственность за коммерческий учет электроэнергии перенесена   с потребителей на сетевые организации и гарантирующих поставщиков (постановление Правительства</w:t>
            </w:r>
            <w:proofErr w:type="gramEnd"/>
            <w:r w:rsidRPr="00B86345">
              <w:rPr>
                <w:rFonts w:eastAsia="Times New Roman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B86345">
              <w:rPr>
                <w:rFonts w:eastAsia="Times New Roman"/>
                <w:sz w:val="32"/>
                <w:szCs w:val="32"/>
                <w:lang w:eastAsia="ru-RU"/>
              </w:rPr>
              <w:t>РФ от 29 июня 2020 г. № 950).</w:t>
            </w:r>
            <w:proofErr w:type="gramEnd"/>
            <w:r w:rsidRPr="00B86345">
              <w:rPr>
                <w:rFonts w:eastAsia="Times New Roman"/>
                <w:sz w:val="32"/>
                <w:szCs w:val="32"/>
                <w:lang w:eastAsia="ru-RU"/>
              </w:rPr>
              <w:t xml:space="preserve"> Таким образом,  общедомовые приборы учёта электроэнергии выведены из состава общего имущества</w:t>
            </w:r>
          </w:p>
        </w:tc>
      </w:tr>
      <w:tr w:rsidR="00E63EDB" w:rsidRPr="00E63EDB" w:rsidTr="00557DD3">
        <w:trPr>
          <w:trHeight w:val="979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вентиляции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 xml:space="preserve">Состояние удовлетворительное. </w:t>
            </w:r>
            <w:r w:rsidR="00557DD3">
              <w:rPr>
                <w:rFonts w:eastAsia="Times New Roman"/>
                <w:sz w:val="32"/>
                <w:szCs w:val="32"/>
                <w:lang w:eastAsia="ru-RU"/>
              </w:rPr>
              <w:t xml:space="preserve">            </w:t>
            </w: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Процент износа  - 50%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B86345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B86345">
              <w:rPr>
                <w:rFonts w:eastAsia="Times New Roman"/>
                <w:sz w:val="32"/>
                <w:szCs w:val="32"/>
                <w:lang w:eastAsia="ru-RU"/>
              </w:rPr>
              <w:t>В ВСН 53-86(р) отсутствуют данные о признаках дефектов, определяемых визуальным способом, для внутренней инженерной системы «вентиляция»</w:t>
            </w:r>
          </w:p>
        </w:tc>
      </w:tr>
      <w:tr w:rsidR="00E63EDB" w:rsidRPr="00E63EDB" w:rsidTr="00557DD3">
        <w:trPr>
          <w:trHeight w:val="1137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Мусоропровод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 xml:space="preserve"> Состояние удовлетворительное. </w:t>
            </w:r>
            <w:r w:rsidR="00557DD3">
              <w:rPr>
                <w:rFonts w:eastAsia="Times New Roman"/>
                <w:sz w:val="32"/>
                <w:szCs w:val="32"/>
                <w:lang w:eastAsia="ru-RU"/>
              </w:rPr>
              <w:t xml:space="preserve">          </w:t>
            </w: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Процент износа  - 50%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Мелкие повреждения в стволе.</w:t>
            </w:r>
          </w:p>
        </w:tc>
      </w:tr>
      <w:tr w:rsidR="00E63EDB" w:rsidRPr="00E63EDB" w:rsidTr="00557DD3">
        <w:trPr>
          <w:trHeight w:val="699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33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АППЗ и дымоудаления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Отсутствует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557DD3">
        <w:trPr>
          <w:trHeight w:val="1093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Внутренний пожарный водопровод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Отсутствует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1D08EC" w:rsidRPr="00E63EDB" w:rsidTr="00355D7D">
        <w:trPr>
          <w:trHeight w:val="1108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Переговорно-замочное устройство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Переговорно-замочное устройств</w:t>
            </w:r>
            <w:proofErr w:type="gramStart"/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 ООО</w:t>
            </w:r>
            <w:proofErr w:type="gramEnd"/>
            <w:r w:rsidRPr="00E63EDB">
              <w:rPr>
                <w:rFonts w:eastAsia="Times New Roman"/>
                <w:sz w:val="32"/>
                <w:szCs w:val="32"/>
                <w:lang w:eastAsia="ru-RU"/>
              </w:rPr>
              <w:t xml:space="preserve"> "УК СТАНДАРТ" не обслуживается</w:t>
            </w:r>
          </w:p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1D08EC" w:rsidRPr="00E63EDB" w:rsidTr="00D01760">
        <w:trPr>
          <w:trHeight w:val="124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Лифтовое оборудование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8EC" w:rsidRPr="00E63EDB" w:rsidRDefault="001D08EC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sz w:val="32"/>
                <w:szCs w:val="32"/>
                <w:lang w:eastAsia="ru-RU"/>
              </w:rPr>
              <w:t>Отсутствует</w:t>
            </w:r>
          </w:p>
        </w:tc>
      </w:tr>
      <w:tr w:rsidR="00E63EDB" w:rsidRPr="00E63EDB" w:rsidTr="00E63EDB">
        <w:trPr>
          <w:trHeight w:val="1545"/>
        </w:trPr>
        <w:tc>
          <w:tcPr>
            <w:tcW w:w="14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DB" w:rsidRPr="00E63EDB" w:rsidRDefault="00E63EDB" w:rsidP="00F60AE5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Решение комиссии:  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На основании результатов </w:t>
            </w:r>
            <w:r w:rsidR="00B8634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сезонного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(</w:t>
            </w:r>
            <w:bookmarkStart w:id="1" w:name="_GoBack"/>
            <w:bookmarkEnd w:id="1"/>
            <w:r w:rsidR="00F60AE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сеннего) осмотра комиссия считает, что здание многоквартирного дома по адресу: </w:t>
            </w:r>
            <w:r w:rsidR="005D020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пер. Шевченко, 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 в г. Владивостоке, находится в ограниченно-работоспособном состоянии. Необходимо проведение следующих работ:</w:t>
            </w:r>
          </w:p>
        </w:tc>
      </w:tr>
      <w:tr w:rsidR="00E63EDB" w:rsidRPr="00E63EDB" w:rsidTr="00557DD3">
        <w:trPr>
          <w:trHeight w:val="1223"/>
        </w:trPr>
        <w:tc>
          <w:tcPr>
            <w:tcW w:w="9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№ </w:t>
            </w:r>
            <w:proofErr w:type="gramStart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</w:t>
            </w:r>
            <w:proofErr w:type="gramEnd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Вид  ремонта 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E63EDB" w:rsidRPr="00E63EDB" w:rsidTr="001D08EC">
        <w:trPr>
          <w:trHeight w:val="593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Текущий ремонт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1D08EC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Фундамент, Цоколь (подвал) Дверные заполнения Оконные заполнения Лестничные клетки </w:t>
            </w:r>
            <w:r w:rsidR="001D08EC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Устройство контейнерной площадки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E63EDB" w:rsidRPr="00E63EDB" w:rsidTr="00557DD3">
        <w:trPr>
          <w:trHeight w:val="1402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Капитальный ремонт</w:t>
            </w:r>
          </w:p>
        </w:tc>
        <w:tc>
          <w:tcPr>
            <w:tcW w:w="1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1D08EC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Стены наружные Фасад Несущие и ограждающие конструкции Водостоки  Отмостка Полы Кровля Система отопления Элеваторные узлы системы отопления Система горячего водоснабжения Система холодного водоснабжения Система канализации Система электроснабжения и освещения </w:t>
            </w:r>
          </w:p>
        </w:tc>
      </w:tr>
      <w:tr w:rsidR="00E63EDB" w:rsidRPr="00E63EDB" w:rsidTr="00557DD3">
        <w:trPr>
          <w:trHeight w:val="1763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После выполнения работ по капитальному ремонту Кровли Систем отопления Автоматизированных тепловых пунктов Общедомовых узлов </w:t>
            </w: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учета потребления тепловой энергии Элеваторных узлов системы отопления Системы горячего водоснабжения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Общедомовых узлов учета потребления ГВС необходимо проведение мероприятий по энергосбережению и энергоэффективности</w:t>
            </w:r>
          </w:p>
        </w:tc>
      </w:tr>
      <w:tr w:rsidR="00557DD3" w:rsidRPr="00E63EDB" w:rsidTr="00557DD3">
        <w:trPr>
          <w:trHeight w:val="4093"/>
        </w:trPr>
        <w:tc>
          <w:tcPr>
            <w:tcW w:w="1489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57DD3" w:rsidRDefault="00557DD3" w:rsidP="00557DD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  <w:p w:rsidR="00557DD3" w:rsidRPr="00E63EDB" w:rsidRDefault="00557DD3" w:rsidP="00557DD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Председатель комиссии:</w:t>
            </w:r>
          </w:p>
          <w:p w:rsidR="00557DD3" w:rsidRPr="00E63EDB" w:rsidRDefault="001D08EC" w:rsidP="00557DD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И.о. г</w:t>
            </w:r>
            <w:r w:rsidR="00557DD3"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лавн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ого </w:t>
            </w:r>
            <w:r w:rsidR="00557DD3"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инженер</w:t>
            </w:r>
            <w:proofErr w:type="gramStart"/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а</w:t>
            </w:r>
            <w:r w:rsidR="00557DD3"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ООО</w:t>
            </w:r>
            <w:proofErr w:type="gramEnd"/>
            <w:r w:rsidR="00557DD3"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"УК СТАНДАРТ"</w:t>
            </w:r>
            <w:r w:rsidR="00557DD3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  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Бондаренко Е.В.</w:t>
            </w:r>
          </w:p>
          <w:p w:rsidR="00557DD3" w:rsidRPr="00E63EDB" w:rsidRDefault="00557DD3" w:rsidP="00557DD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Члены комиссии:</w:t>
            </w:r>
          </w:p>
          <w:p w:rsidR="00557DD3" w:rsidRPr="00E63EDB" w:rsidRDefault="001D08EC" w:rsidP="00557DD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Инженер ПТО</w:t>
            </w:r>
            <w:r w:rsidR="00557DD3"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ООО "УК СТАНДАРТ"</w:t>
            </w:r>
            <w:r w:rsidR="00557DD3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 </w:t>
            </w:r>
            <w:r w:rsidR="00557DD3"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Климовский А.Д.</w:t>
            </w:r>
          </w:p>
          <w:p w:rsidR="00557DD3" w:rsidRPr="00E63EDB" w:rsidRDefault="00557DD3" w:rsidP="005D0206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Представитель  собственников помещений: Председатель совета МКД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5D0206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Моторный Р.В.</w:t>
            </w:r>
          </w:p>
        </w:tc>
      </w:tr>
    </w:tbl>
    <w:p w:rsidR="00E63EDB" w:rsidRPr="00E63EDB" w:rsidRDefault="00E63EDB" w:rsidP="00557DD3">
      <w:pPr>
        <w:rPr>
          <w:sz w:val="32"/>
          <w:szCs w:val="32"/>
        </w:rPr>
      </w:pPr>
    </w:p>
    <w:sectPr w:rsidR="00E63EDB" w:rsidRPr="00E63EDB" w:rsidSect="00557DD3">
      <w:pgSz w:w="16838" w:h="11906" w:orient="landscape"/>
      <w:pgMar w:top="850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662CEE"/>
    <w:rsid w:val="00017BC3"/>
    <w:rsid w:val="000C2D7B"/>
    <w:rsid w:val="00112BE8"/>
    <w:rsid w:val="00170284"/>
    <w:rsid w:val="001851B4"/>
    <w:rsid w:val="001B4FFA"/>
    <w:rsid w:val="001D08EC"/>
    <w:rsid w:val="003C703A"/>
    <w:rsid w:val="004B1E4F"/>
    <w:rsid w:val="00557DD3"/>
    <w:rsid w:val="00581D71"/>
    <w:rsid w:val="005D0206"/>
    <w:rsid w:val="00662CEE"/>
    <w:rsid w:val="00670B16"/>
    <w:rsid w:val="00736DC5"/>
    <w:rsid w:val="007D06D8"/>
    <w:rsid w:val="00820020"/>
    <w:rsid w:val="00984FE8"/>
    <w:rsid w:val="00AB3452"/>
    <w:rsid w:val="00B86345"/>
    <w:rsid w:val="00E57142"/>
    <w:rsid w:val="00E63EDB"/>
    <w:rsid w:val="00F1009A"/>
    <w:rsid w:val="00F60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2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2023-08-15T03:47:00Z</dcterms:created>
  <dcterms:modified xsi:type="dcterms:W3CDTF">2023-09-01T00:36:00Z</dcterms:modified>
</cp:coreProperties>
</file>