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32" w:type="dxa"/>
        <w:tblInd w:w="93" w:type="dxa"/>
        <w:tblLook w:val="04A0" w:firstRow="1" w:lastRow="0" w:firstColumn="1" w:lastColumn="0" w:noHBand="0" w:noVBand="1"/>
      </w:tblPr>
      <w:tblGrid>
        <w:gridCol w:w="1160"/>
        <w:gridCol w:w="868"/>
        <w:gridCol w:w="1829"/>
        <w:gridCol w:w="983"/>
        <w:gridCol w:w="790"/>
        <w:gridCol w:w="1324"/>
        <w:gridCol w:w="1581"/>
        <w:gridCol w:w="868"/>
        <w:gridCol w:w="1925"/>
        <w:gridCol w:w="877"/>
        <w:gridCol w:w="940"/>
        <w:gridCol w:w="1587"/>
      </w:tblGrid>
      <w:tr w:rsidR="003F2E8B" w:rsidRPr="003F2E8B" w:rsidTr="003F2E8B">
        <w:trPr>
          <w:trHeight w:val="405"/>
        </w:trPr>
        <w:tc>
          <w:tcPr>
            <w:tcW w:w="14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</w:p>
        </w:tc>
      </w:tr>
      <w:tr w:rsidR="003F2E8B" w:rsidRPr="003F2E8B" w:rsidTr="003F2E8B">
        <w:trPr>
          <w:trHeight w:val="405"/>
        </w:trPr>
        <w:tc>
          <w:tcPr>
            <w:tcW w:w="14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ОБЩЕГО (ВЕСЕННЕГО) ОСМОТРА ОБЩЕГО ИМУЩЕСТВА</w:t>
            </w:r>
          </w:p>
        </w:tc>
      </w:tr>
      <w:tr w:rsidR="003F2E8B" w:rsidRPr="003F2E8B" w:rsidTr="003F2E8B">
        <w:trPr>
          <w:trHeight w:val="405"/>
        </w:trPr>
        <w:tc>
          <w:tcPr>
            <w:tcW w:w="14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</w:tc>
      </w:tr>
      <w:tr w:rsidR="003F2E8B" w:rsidRPr="003F2E8B" w:rsidTr="003F2E8B">
        <w:trPr>
          <w:trHeight w:val="420"/>
        </w:trPr>
        <w:tc>
          <w:tcPr>
            <w:tcW w:w="14732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ул. Борисенко, 29</w:t>
            </w:r>
          </w:p>
        </w:tc>
      </w:tr>
      <w:tr w:rsidR="003F2E8B" w:rsidRPr="003F2E8B" w:rsidTr="003F2E8B">
        <w:trPr>
          <w:trHeight w:val="40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F2E8B" w:rsidRPr="003F2E8B" w:rsidTr="003F2E8B">
        <w:trPr>
          <w:trHeight w:val="420"/>
        </w:trPr>
        <w:tc>
          <w:tcPr>
            <w:tcW w:w="38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г. Владивосток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953D2E" w:rsidP="00953D2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="003F2E8B" w:rsidRPr="003F2E8B"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3F2E8B" w:rsidRPr="003F2E8B">
              <w:rPr>
                <w:rFonts w:eastAsia="Times New Roman"/>
                <w:color w:val="000000"/>
                <w:lang w:eastAsia="ru-RU"/>
              </w:rPr>
              <w:t>мая 202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="003F2E8B" w:rsidRPr="003F2E8B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3F2E8B" w:rsidRPr="003F2E8B" w:rsidTr="003F2E8B">
        <w:trPr>
          <w:trHeight w:val="405"/>
        </w:trPr>
        <w:tc>
          <w:tcPr>
            <w:tcW w:w="385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(населенный пункт)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F2E8B" w:rsidRPr="003F2E8B" w:rsidTr="003F2E8B">
        <w:trPr>
          <w:trHeight w:val="405"/>
        </w:trPr>
        <w:tc>
          <w:tcPr>
            <w:tcW w:w="14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3F2E8B" w:rsidRPr="003F2E8B" w:rsidTr="003F2E8B">
        <w:trPr>
          <w:trHeight w:val="4233"/>
        </w:trPr>
        <w:tc>
          <w:tcPr>
            <w:tcW w:w="38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08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953D2E" w:rsidRPr="003F2E8B" w:rsidTr="00953D2E">
        <w:trPr>
          <w:trHeight w:val="360"/>
        </w:trPr>
        <w:tc>
          <w:tcPr>
            <w:tcW w:w="3857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3F2E8B" w:rsidRDefault="00953D2E" w:rsidP="003F2E8B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0875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53D2E" w:rsidRPr="003F2E8B" w:rsidRDefault="00953D2E" w:rsidP="00953D2E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многоквартирный дом </w:t>
            </w:r>
          </w:p>
        </w:tc>
      </w:tr>
      <w:tr w:rsidR="003F2E8B" w:rsidRPr="003F2E8B" w:rsidTr="003F2E8B">
        <w:trPr>
          <w:trHeight w:val="692"/>
        </w:trPr>
        <w:tc>
          <w:tcPr>
            <w:tcW w:w="4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1952</w:t>
            </w:r>
          </w:p>
        </w:tc>
        <w:tc>
          <w:tcPr>
            <w:tcW w:w="6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2018</w:t>
            </w:r>
          </w:p>
        </w:tc>
      </w:tr>
      <w:tr w:rsidR="003F2E8B" w:rsidRPr="003F2E8B" w:rsidTr="003F2E8B">
        <w:trPr>
          <w:trHeight w:val="300"/>
        </w:trPr>
        <w:tc>
          <w:tcPr>
            <w:tcW w:w="147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3F2E8B" w:rsidRPr="003F2E8B" w:rsidTr="003F2E8B">
        <w:trPr>
          <w:trHeight w:val="405"/>
        </w:trPr>
        <w:tc>
          <w:tcPr>
            <w:tcW w:w="695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3F2E8B" w:rsidRPr="003F2E8B" w:rsidTr="003F2E8B">
        <w:trPr>
          <w:trHeight w:val="670"/>
        </w:trPr>
        <w:tc>
          <w:tcPr>
            <w:tcW w:w="695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3F2E8B" w:rsidRPr="003F2E8B" w:rsidTr="003F2E8B">
        <w:trPr>
          <w:trHeight w:val="405"/>
        </w:trPr>
        <w:tc>
          <w:tcPr>
            <w:tcW w:w="695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>его, тыс. руб.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10 463.52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05"/>
        </w:trPr>
        <w:tc>
          <w:tcPr>
            <w:tcW w:w="202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выделено фондом ЖКХ, тыс. руб.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10 463.52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05"/>
        </w:trPr>
        <w:tc>
          <w:tcPr>
            <w:tcW w:w="20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05"/>
        </w:trPr>
        <w:tc>
          <w:tcPr>
            <w:tcW w:w="20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320"/>
        </w:trPr>
        <w:tc>
          <w:tcPr>
            <w:tcW w:w="20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20"/>
        </w:trPr>
        <w:tc>
          <w:tcPr>
            <w:tcW w:w="11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20"/>
        </w:trPr>
        <w:tc>
          <w:tcPr>
            <w:tcW w:w="147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3F2E8B" w:rsidRPr="003F2E8B" w:rsidTr="003F2E8B">
        <w:trPr>
          <w:trHeight w:val="65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71%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7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16</w:t>
            </w:r>
          </w:p>
        </w:tc>
      </w:tr>
      <w:tr w:rsidR="003F2E8B" w:rsidRPr="003F2E8B" w:rsidTr="003F2E8B">
        <w:trPr>
          <w:trHeight w:val="368"/>
        </w:trPr>
        <w:tc>
          <w:tcPr>
            <w:tcW w:w="20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общая площадь дома, кв.м.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4 171,43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общая площадь жилых помещений, кв.м.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1 203,67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общая площадь нежилых помещений, кв.м.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1486.0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 кв.м.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1 481,76</w:t>
            </w:r>
          </w:p>
        </w:tc>
      </w:tr>
      <w:tr w:rsidR="003F2E8B" w:rsidRPr="003F2E8B" w:rsidTr="003F2E8B">
        <w:trPr>
          <w:trHeight w:val="1268"/>
        </w:trPr>
        <w:tc>
          <w:tcPr>
            <w:tcW w:w="20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F2E8B" w:rsidRPr="003F2E8B" w:rsidTr="003F2E8B">
        <w:trPr>
          <w:trHeight w:val="315"/>
        </w:trPr>
        <w:tc>
          <w:tcPr>
            <w:tcW w:w="14732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3F2E8B" w:rsidRPr="003F2E8B" w:rsidTr="003F2E8B">
        <w:trPr>
          <w:trHeight w:val="673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3F2E8B" w:rsidRPr="003F2E8B" w:rsidTr="003F2E8B">
        <w:trPr>
          <w:trHeight w:val="405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278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05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05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05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05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05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2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lastRenderedPageBreak/>
              <w:t>лифты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F2E8B" w:rsidRPr="003F2E8B" w:rsidTr="003F2E8B">
        <w:trPr>
          <w:trHeight w:val="405"/>
        </w:trPr>
        <w:tc>
          <w:tcPr>
            <w:tcW w:w="14732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3F2E8B" w:rsidRPr="003F2E8B" w:rsidTr="003F2E8B">
        <w:trPr>
          <w:trHeight w:val="114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91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2E8B" w:rsidRPr="003F2E8B" w:rsidRDefault="003F2E8B" w:rsidP="003F2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F2E8B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3F2E8B" w:rsidRPr="003F2E8B" w:rsidTr="003F2E8B">
        <w:trPr>
          <w:trHeight w:val="2974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1 126.5</w:t>
            </w:r>
          </w:p>
        </w:tc>
        <w:tc>
          <w:tcPr>
            <w:tcW w:w="91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 xml:space="preserve">Крыша здания выполнена многоскатной по наслонным и накосным деревянным стропилам. Угол наклона крыши составляет 32*. Кровельное покрытие выполнено из асбестоцементных волнистых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</w:t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предусмотрено четыре слуховых окна Несущие конструкции крыши покрыты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  известковым раствором. Водосток наружн</w:t>
            </w:r>
            <w:r>
              <w:rPr>
                <w:rFonts w:eastAsia="Times New Roman"/>
                <w:color w:val="000000"/>
                <w:lang w:eastAsia="ru-RU"/>
              </w:rPr>
              <w:t>ый организованный, выполнен</w:t>
            </w:r>
            <w:r w:rsidRPr="003F2E8B">
              <w:rPr>
                <w:rFonts w:eastAsia="Times New Roman"/>
                <w:color w:val="000000"/>
                <w:lang w:eastAsia="ru-RU"/>
              </w:rPr>
              <w:t xml:space="preserve"> трубами из оцинкованной стали. </w:t>
            </w:r>
          </w:p>
        </w:tc>
      </w:tr>
      <w:tr w:rsidR="003F2E8B" w:rsidRPr="003F2E8B" w:rsidTr="003F2E8B">
        <w:trPr>
          <w:trHeight w:val="989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2915.79</w:t>
            </w:r>
          </w:p>
        </w:tc>
        <w:tc>
          <w:tcPr>
            <w:tcW w:w="91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Фасад оштукатурен, окрашен водоэмульсионными составами.  Устроены две пожарные лестницы со стороны тыльного фасада. Со стороны лицевого фасада устроены балконы.</w:t>
            </w:r>
          </w:p>
        </w:tc>
      </w:tr>
      <w:tr w:rsidR="003F2E8B" w:rsidRPr="003F2E8B" w:rsidTr="003F2E8B">
        <w:trPr>
          <w:trHeight w:val="408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719.28</w:t>
            </w:r>
          </w:p>
        </w:tc>
        <w:tc>
          <w:tcPr>
            <w:tcW w:w="91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Кладка из керамического кирпича на цементно-песчаном растворе.</w:t>
            </w:r>
          </w:p>
        </w:tc>
      </w:tr>
      <w:tr w:rsidR="003F2E8B" w:rsidRPr="003F2E8B" w:rsidTr="003F2E8B">
        <w:trPr>
          <w:trHeight w:val="1269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4828.04</w:t>
            </w:r>
          </w:p>
        </w:tc>
        <w:tc>
          <w:tcPr>
            <w:tcW w:w="91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Чердачные и междуэтажные перекрытия - деревянные,   по деревянным балкам,  подвальные – железобетонные плиты. Со стороны жилых помещений обшиты дранкой, оштукатурены, окрашены водными составами.</w:t>
            </w:r>
          </w:p>
        </w:tc>
      </w:tr>
      <w:tr w:rsidR="003F2E8B" w:rsidRPr="003F2E8B" w:rsidTr="003F2E8B">
        <w:trPr>
          <w:trHeight w:val="986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153.8</w:t>
            </w:r>
          </w:p>
        </w:tc>
        <w:tc>
          <w:tcPr>
            <w:tcW w:w="91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 xml:space="preserve">Лестничные марши выполнены из сборных каменных ступеней по </w:t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стальным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3F2E8B" w:rsidRPr="003F2E8B" w:rsidTr="003F2E8B">
        <w:trPr>
          <w:trHeight w:val="418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155.24</w:t>
            </w:r>
          </w:p>
        </w:tc>
        <w:tc>
          <w:tcPr>
            <w:tcW w:w="91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 xml:space="preserve">Фундамент ленточный из бутовой кладки. </w:t>
            </w:r>
          </w:p>
        </w:tc>
      </w:tr>
      <w:tr w:rsidR="003F2E8B" w:rsidRPr="003F2E8B" w:rsidTr="003F2E8B">
        <w:trPr>
          <w:trHeight w:val="268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348.6</w:t>
            </w:r>
          </w:p>
        </w:tc>
        <w:tc>
          <w:tcPr>
            <w:tcW w:w="910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Стены – фундаментные блоки</w:t>
            </w:r>
          </w:p>
        </w:tc>
      </w:tr>
      <w:tr w:rsidR="003F2E8B" w:rsidRPr="003F2E8B" w:rsidTr="003F2E8B">
        <w:trPr>
          <w:trHeight w:val="348"/>
        </w:trPr>
        <w:tc>
          <w:tcPr>
            <w:tcW w:w="14732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3F2E8B" w:rsidRPr="003F2E8B" w:rsidTr="003F2E8B">
        <w:trPr>
          <w:trHeight w:val="42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lastRenderedPageBreak/>
              <w:t>наименование системы</w:t>
            </w:r>
          </w:p>
        </w:tc>
        <w:tc>
          <w:tcPr>
            <w:tcW w:w="10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описание</w:t>
            </w:r>
          </w:p>
        </w:tc>
      </w:tr>
      <w:tr w:rsidR="003F2E8B" w:rsidRPr="003F2E8B" w:rsidTr="00953D2E">
        <w:trPr>
          <w:trHeight w:val="3813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0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953D2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 Распределительный шкаф </w:t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 расположен в подвальном помещении. Разводка системы электроснабжения </w:t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от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 ВРУ </w:t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 уровне подвального помещения выполнена</w:t>
            </w:r>
            <w:r w:rsidRPr="003F2E8B">
              <w:rPr>
                <w:rFonts w:eastAsia="Times New Roman"/>
                <w:color w:val="000000"/>
                <w:lang w:eastAsia="ru-RU"/>
              </w:rPr>
              <w:br/>
              <w:t xml:space="preserve">открытым способом и проложена по конструкциям внутренних стен. На каждом этаже здания установлены распределительные щиты. К распределительным щитам кабели проложены в каналах, устроенных в кирпичной кладке. Групповая сеть выполнена </w:t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, под слоем штукатурного слоя. Напряжение в сети рабочего освещения 220В. Сети электроснабжения выполнены алюминиевыми двухжильными проводами. Установлен измерительный комплекс электроснабжения (в собственности МУПВ "ВПЭС") </w:t>
            </w:r>
          </w:p>
        </w:tc>
      </w:tr>
      <w:tr w:rsidR="003F2E8B" w:rsidRPr="003F2E8B" w:rsidTr="003F2E8B">
        <w:trPr>
          <w:trHeight w:val="1692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0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Зависимая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>, установлен водо-водяной бойлер. Выполнена стальными  водогазопроводными трубами</w:t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п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одача и обратный трубопровод Ø 80 мм. Трубопровод </w:t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технического подвала. Внутренняя разводка сетей горячего водоснабжения от магистральной трубы до потребителей выполнена из стальных труб Ø 25 мм.</w:t>
            </w:r>
          </w:p>
        </w:tc>
      </w:tr>
      <w:tr w:rsidR="003F2E8B" w:rsidRPr="003F2E8B" w:rsidTr="003F2E8B">
        <w:trPr>
          <w:trHeight w:val="1553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0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, от городских сетей КГУП «Приморский водоканал», выполнена стальными водогазопроводными трубами.  Устроен один ввод Ø 90 мм. Трубопровод </w:t>
            </w: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цокольного этажа. Внутренняя разводка сетей холодного водоснабжения от магистральной трубы до потребителей выполнена их стальных труб Ø 25 мм</w:t>
            </w:r>
          </w:p>
        </w:tc>
      </w:tr>
      <w:tr w:rsidR="003F2E8B" w:rsidRPr="003F2E8B" w:rsidTr="003F2E8B">
        <w:trPr>
          <w:trHeight w:val="64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0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3F2E8B" w:rsidRPr="003F2E8B" w:rsidTr="003F2E8B">
        <w:trPr>
          <w:trHeight w:val="691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0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3F2E8B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3F2E8B">
              <w:rPr>
                <w:rFonts w:eastAsia="Times New Roman"/>
                <w:color w:val="000000"/>
                <w:lang w:eastAsia="ru-RU"/>
              </w:rPr>
              <w:t xml:space="preserve">, от городских сетей ОАО «ДГК», выполнена стальными водогазопроводными трубами. Верхняя разводка. </w:t>
            </w:r>
          </w:p>
        </w:tc>
      </w:tr>
      <w:tr w:rsidR="003F2E8B" w:rsidRPr="003F2E8B" w:rsidTr="003F2E8B">
        <w:trPr>
          <w:trHeight w:val="394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087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3F2E8B" w:rsidRPr="003F2E8B" w:rsidTr="003F2E8B">
        <w:trPr>
          <w:trHeight w:val="286"/>
        </w:trPr>
        <w:tc>
          <w:tcPr>
            <w:tcW w:w="1473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3F2E8B" w:rsidRPr="003F2E8B" w:rsidTr="003F2E8B">
        <w:trPr>
          <w:trHeight w:val="405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lastRenderedPageBreak/>
              <w:t>теплоснабжения</w:t>
            </w:r>
          </w:p>
        </w:tc>
        <w:tc>
          <w:tcPr>
            <w:tcW w:w="10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3F2E8B" w:rsidRPr="003F2E8B" w:rsidTr="003F2E8B">
        <w:trPr>
          <w:trHeight w:val="405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0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3F2E8B" w:rsidRPr="003F2E8B" w:rsidTr="003F2E8B">
        <w:trPr>
          <w:trHeight w:val="405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0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3F2E8B" w:rsidRPr="003F2E8B" w:rsidTr="003F2E8B">
        <w:trPr>
          <w:trHeight w:val="42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087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2E8B" w:rsidRPr="003F2E8B" w:rsidRDefault="003F2E8B" w:rsidP="003F2E8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E8B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1851B4" w:rsidRDefault="001851B4"/>
    <w:p w:rsidR="00044DF4" w:rsidRDefault="00044DF4" w:rsidP="00044DF4">
      <w:pPr>
        <w:jc w:val="left"/>
      </w:pPr>
      <w:r w:rsidRPr="00044DF4">
        <w:t>Комиссия в составе:</w:t>
      </w:r>
    </w:p>
    <w:p w:rsidR="00044DF4" w:rsidRDefault="00044DF4" w:rsidP="00044DF4">
      <w:pPr>
        <w:jc w:val="left"/>
      </w:pPr>
      <w:r>
        <w:t>Председатель комиссии:</w:t>
      </w:r>
    </w:p>
    <w:p w:rsidR="00044DF4" w:rsidRDefault="00044DF4" w:rsidP="00044DF4">
      <w:pPr>
        <w:jc w:val="left"/>
      </w:pPr>
      <w:r>
        <w:t xml:space="preserve">Главный инженер ООО "УК СТАНДАРТ"  </w:t>
      </w:r>
      <w:r w:rsidR="00953D2E">
        <w:t>Цылев А.А.</w:t>
      </w:r>
    </w:p>
    <w:p w:rsidR="00044DF4" w:rsidRDefault="00044DF4" w:rsidP="00044DF4">
      <w:pPr>
        <w:jc w:val="left"/>
      </w:pPr>
      <w:r>
        <w:t>Члены комиссии:</w:t>
      </w:r>
    </w:p>
    <w:p w:rsidR="00044DF4" w:rsidRDefault="00044DF4" w:rsidP="00044DF4">
      <w:pPr>
        <w:jc w:val="left"/>
      </w:pPr>
      <w:r>
        <w:t>зам генерального директор</w:t>
      </w:r>
      <w:proofErr w:type="gramStart"/>
      <w:r>
        <w:t>а ООО</w:t>
      </w:r>
      <w:proofErr w:type="gramEnd"/>
      <w:r>
        <w:t xml:space="preserve"> "УК СТАНДАРТ"  Климовский А.Д.</w:t>
      </w:r>
    </w:p>
    <w:p w:rsidR="00044DF4" w:rsidRDefault="00044DF4" w:rsidP="00044DF4">
      <w:pPr>
        <w:jc w:val="left"/>
      </w:pPr>
      <w:r>
        <w:t>представитель</w:t>
      </w:r>
    </w:p>
    <w:p w:rsidR="00044DF4" w:rsidRDefault="00044DF4" w:rsidP="00044DF4">
      <w:pPr>
        <w:jc w:val="left"/>
      </w:pPr>
      <w:r>
        <w:t>собственников помещений:  Председатель совета МКД   Валяева О.П.</w:t>
      </w:r>
    </w:p>
    <w:p w:rsidR="00044DF4" w:rsidRDefault="00044DF4" w:rsidP="00044DF4">
      <w:pPr>
        <w:jc w:val="left"/>
      </w:pPr>
    </w:p>
    <w:p w:rsidR="00044DF4" w:rsidRDefault="00044DF4" w:rsidP="00044DF4">
      <w:pPr>
        <w:jc w:val="left"/>
      </w:pPr>
      <w:r w:rsidRPr="00044DF4">
        <w:t>произвела общий (весенний) осмотр элементов общего имущества многоквартирного дома. При осмотре установлено следующее:</w:t>
      </w:r>
    </w:p>
    <w:p w:rsidR="00044DF4" w:rsidRDefault="00044DF4" w:rsidP="00044DF4">
      <w:pPr>
        <w:jc w:val="left"/>
      </w:pPr>
    </w:p>
    <w:p w:rsidR="00044DF4" w:rsidRPr="009313F4" w:rsidRDefault="00044DF4" w:rsidP="009313F4">
      <w:pPr>
        <w:rPr>
          <w:b/>
        </w:rPr>
      </w:pPr>
      <w:r w:rsidRPr="00044DF4">
        <w:rPr>
          <w:b/>
        </w:rPr>
        <w:t>РЕЗУЛЬТАТЫ ОСМОТРА                                                                                                                                                                            технического состояния строительных конструкци</w:t>
      </w:r>
      <w:r w:rsidR="009313F4">
        <w:rPr>
          <w:b/>
        </w:rPr>
        <w:t>й и инженерного оборудования</w:t>
      </w:r>
    </w:p>
    <w:tbl>
      <w:tblPr>
        <w:tblW w:w="15105" w:type="dxa"/>
        <w:tblInd w:w="93" w:type="dxa"/>
        <w:tblLook w:val="04A0" w:firstRow="1" w:lastRow="0" w:firstColumn="1" w:lastColumn="0" w:noHBand="0" w:noVBand="1"/>
      </w:tblPr>
      <w:tblGrid>
        <w:gridCol w:w="724"/>
        <w:gridCol w:w="3260"/>
        <w:gridCol w:w="112"/>
        <w:gridCol w:w="236"/>
        <w:gridCol w:w="2552"/>
        <w:gridCol w:w="348"/>
        <w:gridCol w:w="392"/>
        <w:gridCol w:w="348"/>
        <w:gridCol w:w="6785"/>
        <w:gridCol w:w="348"/>
      </w:tblGrid>
      <w:tr w:rsidR="00044DF4" w:rsidRPr="00044DF4" w:rsidTr="00FF4D5E">
        <w:trPr>
          <w:gridAfter w:val="1"/>
          <w:wAfter w:w="348" w:type="dxa"/>
          <w:trHeight w:val="72"/>
        </w:trPr>
        <w:tc>
          <w:tcPr>
            <w:tcW w:w="1475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 xml:space="preserve">     </w:t>
            </w:r>
          </w:p>
        </w:tc>
      </w:tr>
      <w:tr w:rsidR="00044DF4" w:rsidRPr="00044DF4" w:rsidTr="00FF4D5E">
        <w:trPr>
          <w:gridAfter w:val="1"/>
          <w:wAfter w:w="348" w:type="dxa"/>
          <w:trHeight w:val="240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 по                   ВСН 53-86 (р)</w:t>
            </w:r>
          </w:p>
        </w:tc>
        <w:tc>
          <w:tcPr>
            <w:tcW w:w="7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953D2E" w:rsidRPr="00044DF4" w:rsidTr="00FF4D5E">
        <w:trPr>
          <w:gridAfter w:val="1"/>
          <w:wAfter w:w="348" w:type="dxa"/>
          <w:trHeight w:val="40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6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</w:t>
            </w:r>
            <w:proofErr w:type="gramStart"/>
            <w:r w:rsidRPr="00953D2E">
              <w:t>о-</w:t>
            </w:r>
            <w:proofErr w:type="gramEnd"/>
            <w:r w:rsidRPr="00953D2E">
              <w:t xml:space="preserve"> работоспособное.          </w:t>
            </w:r>
            <w:r w:rsidRPr="00953D2E">
              <w:lastRenderedPageBreak/>
              <w:t>Процент износа  - 80%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lastRenderedPageBreak/>
              <w:t>При визуальном осмотре дефекты не обнаружены.</w:t>
            </w:r>
          </w:p>
        </w:tc>
      </w:tr>
      <w:tr w:rsidR="00953D2E" w:rsidRPr="00044DF4" w:rsidTr="00953D2E">
        <w:trPr>
          <w:gridAfter w:val="1"/>
          <w:wAfter w:w="348" w:type="dxa"/>
          <w:trHeight w:val="97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</w:t>
            </w:r>
            <w:proofErr w:type="gramStart"/>
            <w:r w:rsidRPr="00953D2E">
              <w:t>о-</w:t>
            </w:r>
            <w:proofErr w:type="gramEnd"/>
            <w:r w:rsidRPr="00953D2E">
              <w:t xml:space="preserve"> работоспособное.                 Процент износа  - 80%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При визуальном осмотре дефекты не обнаружены.</w:t>
            </w:r>
          </w:p>
        </w:tc>
      </w:tr>
      <w:tr w:rsidR="00953D2E" w:rsidRPr="00044DF4" w:rsidTr="00FF4D5E">
        <w:trPr>
          <w:gridAfter w:val="1"/>
          <w:wAfter w:w="348" w:type="dxa"/>
          <w:trHeight w:val="205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Ограниченно-работоспособное.                     Процент износа  - 80%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 w:rsidP="00953D2E">
            <w:pPr>
              <w:jc w:val="both"/>
            </w:pPr>
            <w:r w:rsidRPr="00953D2E">
              <w:t xml:space="preserve">Выветривание швов; ослабление кирпичной кладки стен, карниза, перемычек с выпадением отдельных кирпичей; высолы и следы увлажнения.  Ослабление кирпичной кладки стен, карниза, перемычек с выпадением отдельных кирпичей. Сквозные трещины в перемычках </w:t>
            </w:r>
            <w:r>
              <w:t xml:space="preserve">   </w:t>
            </w:r>
            <w:r w:rsidRPr="00953D2E">
              <w:t>и под оконными проемами, выпадение кирпичей, незначительное отклонение от вертикали  и выпучивание стен Глубина разрушения швов до 4 см на площади до 50 %</w:t>
            </w:r>
          </w:p>
        </w:tc>
      </w:tr>
      <w:tr w:rsidR="00953D2E" w:rsidRPr="00044DF4" w:rsidTr="00FF4D5E">
        <w:trPr>
          <w:gridAfter w:val="1"/>
          <w:wAfter w:w="348" w:type="dxa"/>
          <w:trHeight w:val="55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Ограниченно-работоспособное.                     Процент износа  - 80%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953D2E">
              <w:t>возможным</w:t>
            </w:r>
            <w:proofErr w:type="gramEnd"/>
            <w:r w:rsidRPr="00953D2E">
              <w:t>.</w:t>
            </w:r>
          </w:p>
        </w:tc>
      </w:tr>
      <w:tr w:rsidR="00953D2E" w:rsidRPr="00044DF4" w:rsidTr="00FF4D5E">
        <w:trPr>
          <w:gridAfter w:val="1"/>
          <w:wAfter w:w="348" w:type="dxa"/>
          <w:trHeight w:val="20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Ограниченно-работоспособное.                           Процент износа - 80%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 w:rsidP="00953D2E">
            <w:pPr>
              <w:jc w:val="both"/>
            </w:pPr>
            <w:r w:rsidRPr="00953D2E">
              <w:t>Кирпичная кладка: Выветривание швов; ослабление кирпичной кладки стен, карниза, перемычек с выпадением отдельных кирпичей; высолы и следы увлажнения.  Ослабление кирпичной кладки стен, карниза, перемычек с выпадением отдельных кирпичей. Сквозные трещины в перемычках и под оконными проемами, выпадение кирпичей, незначительное отклонение от вертикали  и выпучивание стен Глубина разрушения швов до 4 см на площади до 50 %Штукатурка: Выпучивание и отпадение штукатурки и листов местами, более 10 м</w:t>
            </w:r>
            <w:proofErr w:type="gramStart"/>
            <w:r w:rsidRPr="00953D2E">
              <w:t>2</w:t>
            </w:r>
            <w:proofErr w:type="gramEnd"/>
            <w:r w:rsidRPr="00953D2E">
              <w:t xml:space="preserve"> на площади до 5 %. Отпадение штукатурки и листов большими массивами на площади более 50 %, при простукивании легко отстает или разбирается руками. Массовые отслоения </w:t>
            </w:r>
            <w:r w:rsidRPr="00953D2E">
              <w:lastRenderedPageBreak/>
              <w:t>штукатурного слоя и листов, повреждение основания Окраска: Потемнение и загрязнение окрасочного слоя, матовые пятна и потеки. Сырые пятна, отслоение вздутие и местами отставание краски со шпаклевкой до 10 % поверхности. Массовые пятна, отслоение, вздутия и отпадение окрасочного слоя со шпаклевкой</w:t>
            </w:r>
          </w:p>
        </w:tc>
      </w:tr>
      <w:tr w:rsidR="00953D2E" w:rsidRPr="00044DF4" w:rsidTr="00FF4D5E">
        <w:trPr>
          <w:gridAfter w:val="1"/>
          <w:wAfter w:w="348" w:type="dxa"/>
          <w:trHeight w:val="193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Несущие и </w:t>
            </w:r>
            <w:r w:rsidRPr="00044DF4">
              <w:rPr>
                <w:rFonts w:eastAsia="Times New Roman"/>
                <w:lang w:eastAsia="ru-RU"/>
              </w:rPr>
              <w:t>ограждающие конструкции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Ограниченно-работоспособное.                     Процент износа  - 80%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Массовое отпадение штукатурки; выветривание швов; ослабление кирпичной кладки стен, карниза, перемычек с выпадением отдельных кирпичей; высолы и следы увлажнения.  Ослабление кирпичной кладки стен, карниза, перемычек с выпадением отдельных кирпичей. Глубина разрушения швов до 4 см на площади до 50 %</w:t>
            </w:r>
          </w:p>
        </w:tc>
      </w:tr>
      <w:tr w:rsidR="00953D2E" w:rsidRPr="00044DF4" w:rsidTr="00FF4D5E">
        <w:trPr>
          <w:gridAfter w:val="1"/>
          <w:wAfter w:w="348" w:type="dxa"/>
          <w:trHeight w:val="9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</w:t>
            </w:r>
            <w:r>
              <w:t>со</w:t>
            </w:r>
            <w:r w:rsidRPr="00953D2E">
              <w:t>бное.                                Процент износа  - 15 %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При визуальном осмотре дефекты не обнаружены.</w:t>
            </w:r>
          </w:p>
        </w:tc>
      </w:tr>
      <w:tr w:rsidR="00953D2E" w:rsidRPr="00044DF4" w:rsidTr="00953D2E">
        <w:trPr>
          <w:gridAfter w:val="1"/>
          <w:wAfter w:w="348" w:type="dxa"/>
          <w:trHeight w:val="95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Ограниченно-работоспособное.                   Процент износа  - 70%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Провести визуальный осмотр элементов «перекрытия» в полном объёме не представилось возможным.</w:t>
            </w:r>
          </w:p>
        </w:tc>
      </w:tr>
      <w:tr w:rsidR="00953D2E" w:rsidRPr="00044DF4" w:rsidTr="00FF4D5E">
        <w:trPr>
          <w:gridAfter w:val="1"/>
          <w:wAfter w:w="348" w:type="dxa"/>
          <w:trHeight w:val="971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Ограниченно-работоспособное.                 Процент износа  - 80%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Массовые разрушения покрытия и основания.</w:t>
            </w:r>
          </w:p>
        </w:tc>
      </w:tr>
      <w:tr w:rsidR="00953D2E" w:rsidRPr="00044DF4" w:rsidTr="00FF4D5E">
        <w:trPr>
          <w:gridAfter w:val="1"/>
          <w:wAfter w:w="348" w:type="dxa"/>
          <w:trHeight w:val="41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Работоспособное.                  Процент износа - 15%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При визуальном осмотре дефекты не обнаружены.</w:t>
            </w:r>
          </w:p>
        </w:tc>
      </w:tr>
      <w:tr w:rsidR="00953D2E" w:rsidRPr="00044DF4" w:rsidTr="00FF4D5E">
        <w:trPr>
          <w:gridAfter w:val="1"/>
          <w:wAfter w:w="348" w:type="dxa"/>
          <w:trHeight w:val="97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Ограниченно-работоспособное.                  Процент износа - 80 %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Стирание поверхности в ходовых местах; выбоины до 0,5 м</w:t>
            </w:r>
            <w:proofErr w:type="gramStart"/>
            <w:r w:rsidRPr="00953D2E">
              <w:t>2</w:t>
            </w:r>
            <w:proofErr w:type="gramEnd"/>
            <w:r w:rsidRPr="00953D2E">
              <w:t xml:space="preserve"> на площади до 25 % Отсутствие отдельных плиток, местами вздутия и отставание на площади от 20 до 50 %</w:t>
            </w:r>
          </w:p>
        </w:tc>
      </w:tr>
      <w:tr w:rsidR="00953D2E" w:rsidRPr="00044DF4" w:rsidTr="00953D2E">
        <w:trPr>
          <w:gridAfter w:val="1"/>
          <w:wAfter w:w="348" w:type="dxa"/>
          <w:trHeight w:val="98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Ограниченно-работоспособное.                     Процент износа  - 80%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953D2E">
              <w:t>возможным</w:t>
            </w:r>
            <w:proofErr w:type="gramEnd"/>
            <w:r w:rsidRPr="00953D2E">
              <w:t>.</w:t>
            </w:r>
          </w:p>
        </w:tc>
      </w:tr>
      <w:tr w:rsidR="00953D2E" w:rsidRPr="00044DF4" w:rsidTr="00953D2E">
        <w:trPr>
          <w:gridAfter w:val="1"/>
          <w:wAfter w:w="348" w:type="dxa"/>
          <w:trHeight w:val="70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 xml:space="preserve"> Работоспособное.     Процент износа - 20 % 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При визуальном осмотре дефекты не обнаружены.</w:t>
            </w:r>
          </w:p>
        </w:tc>
      </w:tr>
      <w:tr w:rsidR="00953D2E" w:rsidRPr="00044DF4" w:rsidTr="00953D2E">
        <w:trPr>
          <w:gridAfter w:val="1"/>
          <w:wAfter w:w="348" w:type="dxa"/>
          <w:trHeight w:val="6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 w:rsidP="00953D2E">
            <w:r w:rsidRPr="00953D2E">
              <w:t xml:space="preserve">Работоспособное.       Процент износа  - </w:t>
            </w:r>
            <w:r>
              <w:t>30</w:t>
            </w:r>
            <w:r w:rsidRPr="00953D2E">
              <w:t xml:space="preserve"> 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При визуальном осмотре дефекты не обнаружены.</w:t>
            </w:r>
          </w:p>
        </w:tc>
      </w:tr>
      <w:tr w:rsidR="00953D2E" w:rsidRPr="00044DF4" w:rsidTr="00FF4D5E">
        <w:trPr>
          <w:gridAfter w:val="1"/>
          <w:wAfter w:w="348" w:type="dxa"/>
          <w:trHeight w:val="9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Ограниченно-работоспособное.                 Процент износа  - 80%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 xml:space="preserve">Трещины на ступенях, отдельные повреждения перил. Выбоины и сколы местами в ступенях. </w:t>
            </w:r>
          </w:p>
        </w:tc>
      </w:tr>
      <w:tr w:rsidR="00953D2E" w:rsidRPr="00044DF4" w:rsidTr="00FF4D5E">
        <w:trPr>
          <w:gridAfter w:val="1"/>
          <w:wAfter w:w="348" w:type="dxa"/>
          <w:trHeight w:val="25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Балконы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Ограниченно-работоспособное.               Процент износа  - 70%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Мелкие повреждения металлических обделок и ограждений, Следы увлажнения на нижней плоскости плиты и на участках стены, примыкающих к балкону (козырьку). Цементный пол и гидроизоляции местами повреждены. На нижней поверхности ржавые пятна, следы протечек. Протечки, разрушение защитного слоя, обнажение арматуры. Коррозия металлических несущих конструкций (консолей, кронштейнов, подвесок). Трещины в плитах.</w:t>
            </w:r>
          </w:p>
        </w:tc>
      </w:tr>
      <w:tr w:rsidR="00953D2E" w:rsidRPr="00044DF4" w:rsidTr="00FF4D5E">
        <w:trPr>
          <w:gridAfter w:val="1"/>
          <w:wAfter w:w="348" w:type="dxa"/>
          <w:trHeight w:val="279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Ограниченно-работоспособное.                     Процент износа  - 80 %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Окраска водными составами: Следы протечек, ржавые пятна, отслоение, вздутие и отпадение окрасочного слоя со шпаклевкой; на поверхности глубокие трещины, ца</w:t>
            </w:r>
            <w:r>
              <w:t>рапины, выбоины. Окраска маслян</w:t>
            </w:r>
            <w:r w:rsidRPr="00953D2E">
              <w:t>ыми красками: Потемнение и загрязнение окрасочного слоя, матовые пятна и потеки. Сырые пятна, отслоение вздутие и местами отставание краски со шпаклевкой до 10 % поверхности Штукатурка: Выпучивание и отпадение штукатурки и листов местами, более 10 м</w:t>
            </w:r>
            <w:proofErr w:type="gramStart"/>
            <w:r w:rsidRPr="00953D2E">
              <w:t>2</w:t>
            </w:r>
            <w:proofErr w:type="gramEnd"/>
            <w:r w:rsidRPr="00953D2E">
              <w:t xml:space="preserve"> на площади до 5 %</w:t>
            </w:r>
          </w:p>
        </w:tc>
      </w:tr>
      <w:tr w:rsidR="00953D2E" w:rsidRPr="00044DF4" w:rsidTr="00FF4D5E">
        <w:trPr>
          <w:gridAfter w:val="1"/>
          <w:wAfter w:w="348" w:type="dxa"/>
          <w:trHeight w:val="228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Аварийное.                            Процент износа  - 80%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 w:rsidP="00953D2E">
            <w:pPr>
              <w:jc w:val="both"/>
            </w:pPr>
            <w:r w:rsidRPr="00953D2E">
              <w:t>Капельные течи, большое количество хомутов на стояках и в магистралях, следы их ремонта отдельными местами и выборочной заменой; значительное нарушение теплоизоляции стояков и   магистралей, коррозия трубопроводов магистралей и трубопроводов. Предельный срок эксплуатации магистральных стальных черных труб и радиаторов системы отопления истёк.</w:t>
            </w:r>
          </w:p>
        </w:tc>
      </w:tr>
      <w:tr w:rsidR="00953D2E" w:rsidRPr="00044DF4" w:rsidTr="00FF4D5E">
        <w:trPr>
          <w:gridAfter w:val="1"/>
          <w:wAfter w:w="348" w:type="dxa"/>
          <w:trHeight w:val="7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 xml:space="preserve">Отсутствует 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 </w:t>
            </w:r>
          </w:p>
        </w:tc>
      </w:tr>
      <w:tr w:rsidR="00953D2E" w:rsidRPr="00044DF4" w:rsidTr="00FF4D5E">
        <w:trPr>
          <w:gridAfter w:val="1"/>
          <w:wAfter w:w="348" w:type="dxa"/>
          <w:trHeight w:val="99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 xml:space="preserve">Отсутствуют 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 </w:t>
            </w:r>
          </w:p>
        </w:tc>
      </w:tr>
      <w:tr w:rsidR="00953D2E" w:rsidRPr="00044DF4" w:rsidTr="00FF4D5E">
        <w:trPr>
          <w:gridAfter w:val="1"/>
          <w:wAfter w:w="348" w:type="dxa"/>
          <w:trHeight w:val="98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 xml:space="preserve">Аварийное.                      Процент износа   - 80% 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 w:rsidP="00953D2E">
            <w:pPr>
              <w:jc w:val="both"/>
            </w:pPr>
            <w:r w:rsidRPr="00953D2E"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способом.</w:t>
            </w:r>
          </w:p>
        </w:tc>
      </w:tr>
      <w:tr w:rsidR="00953D2E" w:rsidRPr="00044DF4" w:rsidTr="00FF4D5E">
        <w:trPr>
          <w:gridAfter w:val="1"/>
          <w:wAfter w:w="348" w:type="dxa"/>
          <w:trHeight w:val="29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 xml:space="preserve">Аварийное.                                    Процент износа   -80% 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 w:rsidP="00953D2E">
            <w:pPr>
              <w:jc w:val="both"/>
            </w:pPr>
            <w:r w:rsidRPr="00953D2E">
              <w:t xml:space="preserve">Капельные течи в местах врезки запорной арматуры;  повреждения трубопроводов (свищи, течи); Следы ремонта в виде хомутов, частичных замен, заварок.  Неисправность  запорной арматуры; следы ремонта трубопроводов и магистралей (хомуты, заплаты, замена отдельных участков); значительная коррозия трубопроводов. Водоводяной бойлер выведен из </w:t>
            </w:r>
            <w:proofErr w:type="spellStart"/>
            <w:r w:rsidRPr="00953D2E">
              <w:t>эксплуатации</w:t>
            </w:r>
            <w:proofErr w:type="gramStart"/>
            <w:r w:rsidRPr="00953D2E">
              <w:t>.П</w:t>
            </w:r>
            <w:proofErr w:type="gramEnd"/>
            <w:r w:rsidRPr="00953D2E">
              <w:t>редельный</w:t>
            </w:r>
            <w:proofErr w:type="spellEnd"/>
            <w:r w:rsidRPr="00953D2E">
              <w:t xml:space="preserve"> срок эксплуатации магистральных стальных, черных и оцинкованных труб системы горячего водоснабжения истёк. </w:t>
            </w:r>
          </w:p>
        </w:tc>
      </w:tr>
      <w:tr w:rsidR="00953D2E" w:rsidRPr="00044DF4" w:rsidTr="00FF4D5E">
        <w:trPr>
          <w:gridAfter w:val="1"/>
          <w:wAfter w:w="348" w:type="dxa"/>
          <w:trHeight w:val="57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Отсутствуют.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 </w:t>
            </w:r>
          </w:p>
        </w:tc>
      </w:tr>
      <w:tr w:rsidR="00953D2E" w:rsidRPr="00044DF4" w:rsidTr="00FF4D5E">
        <w:trPr>
          <w:gridAfter w:val="1"/>
          <w:wAfter w:w="348" w:type="dxa"/>
          <w:trHeight w:val="268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proofErr w:type="gramStart"/>
            <w:r w:rsidRPr="00953D2E">
              <w:t>Аварийное</w:t>
            </w:r>
            <w:proofErr w:type="gramEnd"/>
            <w:r w:rsidRPr="00953D2E">
              <w:t xml:space="preserve">                                     Процент износа  80% 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 w:rsidP="00953D2E">
            <w:pPr>
              <w:jc w:val="both"/>
            </w:pPr>
            <w:proofErr w:type="gramStart"/>
            <w:r w:rsidRPr="00953D2E">
              <w:t xml:space="preserve">Капельные течи в местах врезки запорной арматуры; значительная коррозия трубопроводов,  повреждения трубопроводов (свищи, течи); Следы ремонта в виде хомутов, частичных замен, заварок.; </w:t>
            </w:r>
            <w:r w:rsidRPr="00953D2E">
              <w:br/>
              <w:t xml:space="preserve">Расстройство арматуры  (до 40 %); следы ремонта трубопроводов (хомуты, заварка, замена отдельных участков); значительная коррозия трубопроводов;   Предельный срок эксплуатации магистральных стальных, черных  труб системы водоснабжения истёк. </w:t>
            </w:r>
            <w:proofErr w:type="gramEnd"/>
          </w:p>
        </w:tc>
      </w:tr>
      <w:tr w:rsidR="00953D2E" w:rsidRPr="00044DF4" w:rsidTr="00FF4D5E">
        <w:trPr>
          <w:gridAfter w:val="1"/>
          <w:wAfter w:w="348" w:type="dxa"/>
          <w:trHeight w:val="5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Отсутствуют.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 </w:t>
            </w:r>
          </w:p>
        </w:tc>
      </w:tr>
      <w:tr w:rsidR="00953D2E" w:rsidRPr="00044DF4" w:rsidTr="00953D2E">
        <w:trPr>
          <w:gridAfter w:val="1"/>
          <w:wAfter w:w="348" w:type="dxa"/>
          <w:trHeight w:val="25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 xml:space="preserve">Отсутствует 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 </w:t>
            </w:r>
          </w:p>
        </w:tc>
      </w:tr>
      <w:tr w:rsidR="00953D2E" w:rsidRPr="00044DF4" w:rsidTr="00FF4D5E">
        <w:trPr>
          <w:gridAfter w:val="1"/>
          <w:wAfter w:w="348" w:type="dxa"/>
          <w:trHeight w:val="59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 xml:space="preserve">Отсутствуют 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r w:rsidRPr="00953D2E">
              <w:t> </w:t>
            </w:r>
          </w:p>
        </w:tc>
      </w:tr>
      <w:tr w:rsidR="00953D2E" w:rsidRPr="00044DF4" w:rsidTr="00FF4D5E">
        <w:trPr>
          <w:gridAfter w:val="1"/>
          <w:wAfter w:w="348" w:type="dxa"/>
          <w:trHeight w:val="69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proofErr w:type="gramStart"/>
            <w:r w:rsidRPr="00953D2E">
              <w:t>Ограниченно-работоспособное</w:t>
            </w:r>
            <w:proofErr w:type="gramEnd"/>
            <w:r w:rsidRPr="00953D2E">
              <w:t xml:space="preserve">          Процент износа  - 80% 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 w:rsidP="00953D2E">
            <w:pPr>
              <w:jc w:val="both"/>
            </w:pPr>
            <w:r w:rsidRPr="00953D2E">
              <w:t>Предельный срок эксплуатации чугунных трубопроводов истёк.</w:t>
            </w:r>
          </w:p>
        </w:tc>
      </w:tr>
      <w:tr w:rsidR="00953D2E" w:rsidRPr="00044DF4" w:rsidTr="00953D2E">
        <w:trPr>
          <w:gridAfter w:val="1"/>
          <w:wAfter w:w="348" w:type="dxa"/>
          <w:trHeight w:val="41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>
            <w:proofErr w:type="gramStart"/>
            <w:r w:rsidRPr="00953D2E">
              <w:t>Аварийное</w:t>
            </w:r>
            <w:proofErr w:type="gramEnd"/>
            <w:r w:rsidRPr="00953D2E">
              <w:t xml:space="preserve">                               Процент износа - 80% 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953D2E" w:rsidRDefault="00953D2E" w:rsidP="00953D2E">
            <w:pPr>
              <w:jc w:val="both"/>
            </w:pPr>
            <w:proofErr w:type="gramStart"/>
            <w:r w:rsidRPr="00953D2E">
              <w:t>Электропроводка выполнена двухжильной, что не соответствует современным требованиям, согласно которым электропроводка должна быть трёхжильная; Повреждение изоляции магистральных                               сетей в отдельных местах, потеря эластичности изоляции проводов, открытые проводки покрыты значительным слоем краски, отсутствие части приборов и крышек к ним, следы ремонта вводно-распределительных устройств (ВРУ).</w:t>
            </w:r>
            <w:proofErr w:type="gramEnd"/>
            <w:r w:rsidRPr="00953D2E">
              <w:t xml:space="preserve"> Полная потеря эластичности изоляции проводов, значительные повреждения магистральных сетей, следы ремонта системы с частичной заменой сетей и приборов отдельными местами, наличие временных прокладок, неисправность ВРУ </w:t>
            </w:r>
          </w:p>
        </w:tc>
      </w:tr>
      <w:tr w:rsidR="00953D2E" w:rsidRPr="00044DF4" w:rsidTr="00953D2E">
        <w:trPr>
          <w:gridAfter w:val="1"/>
          <w:wAfter w:w="348" w:type="dxa"/>
          <w:trHeight w:val="96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D2E" w:rsidRPr="00044DF4" w:rsidRDefault="00953D2E" w:rsidP="00044DF4">
            <w:pPr>
              <w:jc w:val="left"/>
              <w:rPr>
                <w:rFonts w:eastAsia="Times New Roman"/>
                <w:lang w:eastAsia="ru-RU"/>
              </w:rPr>
            </w:pPr>
            <w:r w:rsidRPr="00953D2E">
              <w:rPr>
                <w:rFonts w:eastAsia="Times New Roman"/>
                <w:lang w:eastAsia="ru-RU"/>
              </w:rPr>
              <w:t>В соответствии с положениями  Федерального Закона от 26.03.2003 г. № 35-ФЗ «Об электроэнергетике» с 01.07. 2020 года,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044DF4" w:rsidRPr="00044DF4" w:rsidTr="00FF4D5E">
        <w:trPr>
          <w:gridAfter w:val="1"/>
          <w:wAfter w:w="348" w:type="dxa"/>
          <w:trHeight w:val="99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953D2E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="00953D2E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="00953D2E">
              <w:rPr>
                <w:rFonts w:eastAsia="Times New Roman"/>
                <w:lang w:eastAsia="ru-RU"/>
              </w:rPr>
              <w:t xml:space="preserve">                  </w:t>
            </w:r>
            <w:r w:rsidR="009313F4" w:rsidRPr="009313F4">
              <w:rPr>
                <w:rFonts w:eastAsia="Times New Roman"/>
                <w:lang w:eastAsia="ru-RU"/>
              </w:rPr>
              <w:t xml:space="preserve"> </w:t>
            </w:r>
            <w:r w:rsidRPr="00044DF4">
              <w:rPr>
                <w:rFonts w:eastAsia="Times New Roman"/>
                <w:lang w:eastAsia="ru-RU"/>
              </w:rPr>
              <w:t>Процент 80%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953D2E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При визуальном осмотре дефект</w:t>
            </w:r>
            <w:r w:rsidR="00953D2E">
              <w:rPr>
                <w:rFonts w:eastAsia="Times New Roman"/>
                <w:lang w:eastAsia="ru-RU"/>
              </w:rPr>
              <w:t>ы</w:t>
            </w:r>
            <w:r w:rsidRPr="00044DF4">
              <w:rPr>
                <w:rFonts w:eastAsia="Times New Roman"/>
                <w:lang w:eastAsia="ru-RU"/>
              </w:rPr>
              <w:t xml:space="preserve"> не </w:t>
            </w:r>
            <w:r w:rsidR="00953D2E">
              <w:rPr>
                <w:rFonts w:eastAsia="Times New Roman"/>
                <w:lang w:eastAsia="ru-RU"/>
              </w:rPr>
              <w:t>обнаружены</w:t>
            </w:r>
            <w:r w:rsidRPr="00044DF4">
              <w:rPr>
                <w:rFonts w:eastAsia="Times New Roman"/>
                <w:lang w:eastAsia="ru-RU"/>
              </w:rPr>
              <w:t>.</w:t>
            </w:r>
          </w:p>
        </w:tc>
      </w:tr>
      <w:tr w:rsidR="00044DF4" w:rsidRPr="00044DF4" w:rsidTr="00FF4D5E">
        <w:trPr>
          <w:gridAfter w:val="1"/>
          <w:wAfter w:w="348" w:type="dxa"/>
          <w:trHeight w:val="4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 </w:t>
            </w:r>
          </w:p>
        </w:tc>
      </w:tr>
      <w:tr w:rsidR="00044DF4" w:rsidRPr="00044DF4" w:rsidTr="00FF4D5E">
        <w:trPr>
          <w:gridAfter w:val="1"/>
          <w:wAfter w:w="348" w:type="dxa"/>
          <w:trHeight w:val="5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 </w:t>
            </w:r>
          </w:p>
        </w:tc>
      </w:tr>
      <w:tr w:rsidR="00044DF4" w:rsidRPr="00044DF4" w:rsidTr="00953D2E">
        <w:trPr>
          <w:gridAfter w:val="1"/>
          <w:wAfter w:w="348" w:type="dxa"/>
          <w:trHeight w:val="61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 </w:t>
            </w:r>
          </w:p>
        </w:tc>
      </w:tr>
      <w:tr w:rsidR="00044DF4" w:rsidRPr="00044DF4" w:rsidTr="00FF4D5E">
        <w:trPr>
          <w:gridAfter w:val="1"/>
          <w:wAfter w:w="348" w:type="dxa"/>
          <w:trHeight w:val="126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Переговорно-замочные устройств</w:t>
            </w:r>
            <w:proofErr w:type="gramStart"/>
            <w:r w:rsidRPr="00044DF4">
              <w:rPr>
                <w:rFonts w:eastAsia="Times New Roman"/>
                <w:lang w:eastAsia="ru-RU"/>
              </w:rPr>
              <w:t>а ООО</w:t>
            </w:r>
            <w:proofErr w:type="gramEnd"/>
            <w:r w:rsidRPr="00044DF4">
              <w:rPr>
                <w:rFonts w:eastAsia="Times New Roman"/>
                <w:lang w:eastAsia="ru-RU"/>
              </w:rPr>
              <w:t xml:space="preserve"> "УК СТАНДАРТ" не обслуживаются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 </w:t>
            </w:r>
          </w:p>
        </w:tc>
      </w:tr>
      <w:tr w:rsidR="00044DF4" w:rsidRPr="00044DF4" w:rsidTr="00FF4D5E">
        <w:trPr>
          <w:gridAfter w:val="1"/>
          <w:wAfter w:w="348" w:type="dxa"/>
          <w:trHeight w:val="5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> </w:t>
            </w:r>
          </w:p>
        </w:tc>
      </w:tr>
      <w:tr w:rsidR="00044DF4" w:rsidRPr="00044DF4" w:rsidTr="00FF4D5E">
        <w:trPr>
          <w:gridAfter w:val="1"/>
          <w:wAfter w:w="348" w:type="dxa"/>
          <w:trHeight w:val="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44DF4" w:rsidRPr="00044DF4" w:rsidTr="00FF4D5E">
        <w:trPr>
          <w:gridAfter w:val="1"/>
          <w:wAfter w:w="348" w:type="dxa"/>
          <w:trHeight w:val="1260"/>
        </w:trPr>
        <w:tc>
          <w:tcPr>
            <w:tcW w:w="14757" w:type="dxa"/>
            <w:gridSpan w:val="9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На основании результатов общего (весеннего) осмотра комиссия считает, что здание многоквартирного дома по адресу:   г. Владивосток, ул. Борисенко, 29, находится в ограниченно-работоспособном состоянии. Необходимо проведение следующих работ:</w:t>
            </w:r>
          </w:p>
        </w:tc>
      </w:tr>
      <w:tr w:rsidR="00044DF4" w:rsidRPr="00044DF4" w:rsidTr="00FF4D5E">
        <w:trPr>
          <w:gridAfter w:val="1"/>
          <w:wAfter w:w="348" w:type="dxa"/>
          <w:trHeight w:val="15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44DF4" w:rsidRPr="00044DF4" w:rsidRDefault="00044DF4" w:rsidP="00044DF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44DF4" w:rsidRPr="00044DF4" w:rsidRDefault="00044DF4" w:rsidP="00044DF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7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044DF4" w:rsidRPr="00044DF4" w:rsidTr="00953D2E">
        <w:trPr>
          <w:gridAfter w:val="1"/>
          <w:wAfter w:w="348" w:type="dxa"/>
          <w:trHeight w:val="659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7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C6C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Цоколь,</w:t>
            </w:r>
            <w:proofErr w:type="gramStart"/>
            <w:r w:rsidRPr="00044DF4">
              <w:rPr>
                <w:rFonts w:eastAsia="Times New Roman"/>
                <w:color w:val="000000"/>
                <w:lang w:eastAsia="ru-RU"/>
              </w:rPr>
              <w:t xml:space="preserve"> ,</w:t>
            </w:r>
            <w:proofErr w:type="gramEnd"/>
            <w:r w:rsidRPr="00044DF4">
              <w:rPr>
                <w:rFonts w:eastAsia="Times New Roman"/>
                <w:color w:val="000000"/>
                <w:lang w:eastAsia="ru-RU"/>
              </w:rPr>
              <w:t xml:space="preserve"> Полы. Оконные заполнения. Дверные заполнения.  Лестничные клетки.  Общие коридоры и тамбуры                                                                                                            </w:t>
            </w:r>
          </w:p>
        </w:tc>
      </w:tr>
      <w:tr w:rsidR="00044DF4" w:rsidRPr="00044DF4" w:rsidTr="00FF4D5E">
        <w:trPr>
          <w:gridAfter w:val="1"/>
          <w:wAfter w:w="348" w:type="dxa"/>
          <w:trHeight w:val="158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C6C77">
            <w:pPr>
              <w:jc w:val="left"/>
              <w:rPr>
                <w:rFonts w:eastAsia="Times New Roman"/>
                <w:lang w:eastAsia="ru-RU"/>
              </w:rPr>
            </w:pPr>
            <w:r w:rsidRPr="00044DF4">
              <w:rPr>
                <w:rFonts w:eastAsia="Times New Roman"/>
                <w:lang w:eastAsia="ru-RU"/>
              </w:rPr>
              <w:t xml:space="preserve"> Стены наружные </w:t>
            </w:r>
            <w:r w:rsidR="000C6C77" w:rsidRPr="000C6C77">
              <w:rPr>
                <w:rFonts w:eastAsia="Times New Roman"/>
                <w:lang w:eastAsia="ru-RU"/>
              </w:rPr>
              <w:t xml:space="preserve">Стены внутренние </w:t>
            </w:r>
            <w:bookmarkStart w:id="0" w:name="_GoBack"/>
            <w:bookmarkEnd w:id="0"/>
            <w:r w:rsidRPr="00044DF4">
              <w:rPr>
                <w:rFonts w:eastAsia="Times New Roman"/>
                <w:lang w:eastAsia="ru-RU"/>
              </w:rPr>
              <w:t xml:space="preserve">Фасад Несущие и ограждающие конструкции Перекрытия Система отопления Элеваторные узлы системы отопления  Система холодного водоснабжения Общедомовые узлы учета потребления ХВС Система канализации Автоматизированные тепловые пункты </w:t>
            </w:r>
            <w:r w:rsidR="000C6C77">
              <w:rPr>
                <w:rFonts w:eastAsia="Times New Roman"/>
                <w:lang w:eastAsia="ru-RU"/>
              </w:rPr>
              <w:t xml:space="preserve">Элеваторные пункты </w:t>
            </w:r>
            <w:r w:rsidRPr="00044DF4">
              <w:rPr>
                <w:rFonts w:eastAsia="Times New Roman"/>
                <w:lang w:eastAsia="ru-RU"/>
              </w:rPr>
              <w:t xml:space="preserve">Система электроснабжения и освещения </w:t>
            </w:r>
          </w:p>
        </w:tc>
      </w:tr>
      <w:tr w:rsidR="00044DF4" w:rsidRPr="00044DF4" w:rsidTr="00FF4D5E">
        <w:trPr>
          <w:gridAfter w:val="1"/>
          <w:wAfter w:w="348" w:type="dxa"/>
          <w:trHeight w:val="976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77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DF4" w:rsidRPr="00044DF4" w:rsidRDefault="00044DF4" w:rsidP="009313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После выполнения работ по капитальным ремонтам необходимо проведение мероприятий по энергосбережению и энергоэффективности.</w:t>
            </w:r>
          </w:p>
        </w:tc>
      </w:tr>
      <w:tr w:rsidR="00044DF4" w:rsidRPr="00044DF4" w:rsidTr="00FF4D5E">
        <w:trPr>
          <w:trHeight w:val="91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44DF4">
              <w:rPr>
                <w:rFonts w:eastAsia="Times New Roman"/>
                <w:b/>
                <w:bCs/>
                <w:color w:val="000000"/>
                <w:lang w:eastAsia="ru-RU"/>
              </w:rPr>
              <w:t>Подписи: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313F4" w:rsidRPr="00044DF4" w:rsidTr="00FF4D5E">
        <w:trPr>
          <w:gridAfter w:val="1"/>
          <w:wAfter w:w="348" w:type="dxa"/>
          <w:trHeight w:val="40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3F4" w:rsidRPr="00044DF4" w:rsidRDefault="009313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9313F4" w:rsidRDefault="009313F4" w:rsidP="009313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9313F4" w:rsidRPr="00044DF4" w:rsidRDefault="009313F4" w:rsidP="00953D2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          </w:t>
            </w:r>
            <w:r w:rsidR="00953D2E">
              <w:rPr>
                <w:rFonts w:eastAsia="Times New Roman"/>
                <w:color w:val="000000"/>
                <w:lang w:eastAsia="ru-RU"/>
              </w:rPr>
              <w:t xml:space="preserve"> Цылев А.А.</w:t>
            </w:r>
            <w:r w:rsidRPr="00044DF4">
              <w:rPr>
                <w:rFonts w:eastAsia="Times New Roman"/>
                <w:color w:val="000000"/>
                <w:lang w:eastAsia="ru-RU"/>
              </w:rPr>
              <w:t xml:space="preserve">.  </w:t>
            </w:r>
          </w:p>
        </w:tc>
      </w:tr>
      <w:tr w:rsidR="009313F4" w:rsidRPr="00044DF4" w:rsidTr="00FF4D5E">
        <w:trPr>
          <w:gridAfter w:val="1"/>
          <w:wAfter w:w="348" w:type="dxa"/>
          <w:trHeight w:val="1980"/>
        </w:trPr>
        <w:tc>
          <w:tcPr>
            <w:tcW w:w="1475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313F4" w:rsidRPr="00044DF4" w:rsidRDefault="009313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9313F4" w:rsidRDefault="009313F4" w:rsidP="009313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9313F4" w:rsidRPr="00044DF4" w:rsidRDefault="009313F4" w:rsidP="009313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44DF4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044DF4">
              <w:rPr>
                <w:rFonts w:eastAsia="Times New Roman"/>
                <w:color w:val="000000"/>
                <w:lang w:eastAsia="ru-RU"/>
              </w:rPr>
              <w:t>а ООО У</w:t>
            </w:r>
            <w:proofErr w:type="gramEnd"/>
            <w:r w:rsidRPr="00044DF4">
              <w:rPr>
                <w:rFonts w:eastAsia="Times New Roman"/>
                <w:color w:val="000000"/>
                <w:lang w:eastAsia="ru-RU"/>
              </w:rPr>
              <w:t>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</w:t>
            </w:r>
            <w:r w:rsidRPr="00044DF4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9313F4" w:rsidRPr="00044DF4" w:rsidRDefault="00FF4D5E" w:rsidP="00FF4D5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представитель </w:t>
            </w:r>
            <w:r w:rsidR="009313F4" w:rsidRPr="00044DF4">
              <w:rPr>
                <w:rFonts w:eastAsia="Times New Roman"/>
                <w:color w:val="000000"/>
                <w:lang w:eastAsia="ru-RU"/>
              </w:rPr>
              <w:t xml:space="preserve"> собственников помещений:</w:t>
            </w:r>
            <w:r w:rsidR="009313F4">
              <w:rPr>
                <w:rFonts w:eastAsia="Times New Roman"/>
                <w:color w:val="000000"/>
                <w:lang w:eastAsia="ru-RU"/>
              </w:rPr>
              <w:t xml:space="preserve">                                      </w:t>
            </w:r>
            <w:r w:rsidR="00953D2E">
              <w:rPr>
                <w:rFonts w:eastAsia="Times New Roman"/>
                <w:color w:val="000000"/>
                <w:lang w:eastAsia="ru-RU"/>
              </w:rPr>
              <w:t xml:space="preserve">    </w:t>
            </w:r>
            <w:r w:rsidR="009313F4" w:rsidRPr="00044DF4">
              <w:rPr>
                <w:rFonts w:eastAsia="Times New Roman"/>
                <w:color w:val="000000"/>
                <w:lang w:eastAsia="ru-RU"/>
              </w:rPr>
              <w:t xml:space="preserve">Валяева О.П.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4DF4" w:rsidRPr="00044DF4" w:rsidTr="00FF4D5E">
        <w:trPr>
          <w:trHeight w:val="405"/>
        </w:trPr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44DF4" w:rsidRPr="00044DF4" w:rsidTr="00FF4D5E">
        <w:trPr>
          <w:trHeight w:val="4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4DF4" w:rsidRPr="00044DF4" w:rsidRDefault="00044DF4" w:rsidP="00044DF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F4" w:rsidRPr="00044DF4" w:rsidRDefault="00044DF4" w:rsidP="00044DF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44DF4" w:rsidRDefault="00044DF4"/>
    <w:sectPr w:rsidR="00044DF4" w:rsidSect="009313F4">
      <w:pgSz w:w="16838" w:h="11906" w:orient="landscape"/>
      <w:pgMar w:top="850" w:right="1134" w:bottom="1135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D6"/>
    <w:rsid w:val="00044DF4"/>
    <w:rsid w:val="000C2D7B"/>
    <w:rsid w:val="000C6C77"/>
    <w:rsid w:val="001851B4"/>
    <w:rsid w:val="003F2E8B"/>
    <w:rsid w:val="00581D71"/>
    <w:rsid w:val="00736DC5"/>
    <w:rsid w:val="008155D6"/>
    <w:rsid w:val="009313F4"/>
    <w:rsid w:val="00953D2E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2021-07-21T01:05:00Z</dcterms:created>
  <dcterms:modified xsi:type="dcterms:W3CDTF">2022-07-24T23:20:00Z</dcterms:modified>
</cp:coreProperties>
</file>