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74" w:type="dxa"/>
        <w:tblInd w:w="93" w:type="dxa"/>
        <w:tblLook w:val="04A0" w:firstRow="1" w:lastRow="0" w:firstColumn="1" w:lastColumn="0" w:noHBand="0" w:noVBand="1"/>
      </w:tblPr>
      <w:tblGrid>
        <w:gridCol w:w="1027"/>
        <w:gridCol w:w="730"/>
        <w:gridCol w:w="1500"/>
        <w:gridCol w:w="1436"/>
        <w:gridCol w:w="1128"/>
        <w:gridCol w:w="1727"/>
        <w:gridCol w:w="45"/>
        <w:gridCol w:w="927"/>
        <w:gridCol w:w="1457"/>
        <w:gridCol w:w="819"/>
        <w:gridCol w:w="1165"/>
        <w:gridCol w:w="752"/>
        <w:gridCol w:w="14"/>
        <w:gridCol w:w="763"/>
        <w:gridCol w:w="516"/>
        <w:gridCol w:w="14"/>
        <w:gridCol w:w="68"/>
        <w:gridCol w:w="835"/>
        <w:gridCol w:w="151"/>
      </w:tblGrid>
      <w:tr w:rsidR="0078478A" w:rsidRPr="002175F7" w:rsidTr="00F105D2">
        <w:trPr>
          <w:trHeight w:val="66"/>
        </w:trPr>
        <w:tc>
          <w:tcPr>
            <w:tcW w:w="1507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78478A" w:rsidRPr="002175F7" w:rsidTr="00F105D2">
        <w:trPr>
          <w:trHeight w:val="4097"/>
        </w:trPr>
        <w:tc>
          <w:tcPr>
            <w:tcW w:w="32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8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2175F7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2175F7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>e-</w:t>
            </w:r>
            <w:proofErr w:type="spellStart"/>
            <w:r w:rsidRPr="002175F7">
              <w:rPr>
                <w:rFonts w:eastAsia="Times New Roman"/>
                <w:color w:val="000000"/>
                <w:lang w:eastAsia="ru-RU"/>
              </w:rPr>
              <w:t>mail</w:t>
            </w:r>
            <w:proofErr w:type="spellEnd"/>
            <w:r w:rsidRPr="002175F7">
              <w:rPr>
                <w:rFonts w:eastAsia="Times New Roman"/>
                <w:color w:val="000000"/>
                <w:lang w:eastAsia="ru-RU"/>
              </w:rPr>
              <w:t>: ukstandart-dv@mail.ru</w:t>
            </w:r>
            <w:r w:rsidRPr="002175F7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B51D43" w:rsidRPr="002175F7" w:rsidTr="00F105D2">
        <w:trPr>
          <w:trHeight w:val="316"/>
        </w:trPr>
        <w:tc>
          <w:tcPr>
            <w:tcW w:w="325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D43" w:rsidRPr="002175F7" w:rsidRDefault="00B51D43" w:rsidP="002175F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817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D43" w:rsidRPr="002175F7" w:rsidRDefault="00B51D43" w:rsidP="00B51D43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многоквартирный дом </w:t>
            </w:r>
          </w:p>
        </w:tc>
      </w:tr>
      <w:tr w:rsidR="0078478A" w:rsidRPr="002175F7" w:rsidTr="00F105D2">
        <w:trPr>
          <w:trHeight w:val="624"/>
        </w:trPr>
        <w:tc>
          <w:tcPr>
            <w:tcW w:w="58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2008</w:t>
            </w:r>
          </w:p>
        </w:tc>
        <w:tc>
          <w:tcPr>
            <w:tcW w:w="59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78478A" w:rsidRPr="002175F7" w:rsidTr="00F105D2">
        <w:trPr>
          <w:trHeight w:val="300"/>
        </w:trPr>
        <w:tc>
          <w:tcPr>
            <w:tcW w:w="15074" w:type="dxa"/>
            <w:gridSpan w:val="19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78478A" w:rsidRPr="002175F7" w:rsidTr="00F105D2">
        <w:trPr>
          <w:trHeight w:val="405"/>
        </w:trPr>
        <w:tc>
          <w:tcPr>
            <w:tcW w:w="7548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5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78478A" w:rsidRPr="002175F7" w:rsidTr="00F105D2">
        <w:trPr>
          <w:trHeight w:val="561"/>
        </w:trPr>
        <w:tc>
          <w:tcPr>
            <w:tcW w:w="75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78478A" w:rsidRPr="002175F7" w:rsidTr="00F105D2">
        <w:trPr>
          <w:trHeight w:val="405"/>
        </w:trPr>
        <w:tc>
          <w:tcPr>
            <w:tcW w:w="75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2175F7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2175F7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78A" w:rsidRPr="002175F7" w:rsidRDefault="0078478A" w:rsidP="0078478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8478A" w:rsidRPr="002175F7" w:rsidTr="00F105D2">
        <w:trPr>
          <w:trHeight w:val="405"/>
        </w:trPr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78A" w:rsidRPr="002175F7" w:rsidRDefault="0078478A" w:rsidP="0078478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8478A" w:rsidRPr="002175F7" w:rsidTr="00F105D2">
        <w:trPr>
          <w:trHeight w:val="405"/>
        </w:trPr>
        <w:tc>
          <w:tcPr>
            <w:tcW w:w="1757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78A" w:rsidRPr="002175F7" w:rsidRDefault="0078478A" w:rsidP="0078478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8478A" w:rsidRPr="002175F7" w:rsidTr="00F105D2">
        <w:trPr>
          <w:trHeight w:val="405"/>
        </w:trPr>
        <w:tc>
          <w:tcPr>
            <w:tcW w:w="1757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78A" w:rsidRPr="002175F7" w:rsidRDefault="0078478A" w:rsidP="0078478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8478A" w:rsidRPr="002175F7" w:rsidTr="00F105D2">
        <w:trPr>
          <w:trHeight w:val="368"/>
        </w:trPr>
        <w:tc>
          <w:tcPr>
            <w:tcW w:w="175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78A" w:rsidRPr="002175F7" w:rsidRDefault="0078478A" w:rsidP="0078478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51D43" w:rsidRPr="002175F7" w:rsidTr="00F105D2">
        <w:trPr>
          <w:trHeight w:val="420"/>
        </w:trPr>
        <w:tc>
          <w:tcPr>
            <w:tcW w:w="150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51D43" w:rsidRPr="002175F7" w:rsidRDefault="00B51D43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5. Дата проведения энергетического обследования</w:t>
            </w:r>
          </w:p>
        </w:tc>
      </w:tr>
      <w:tr w:rsidR="0078478A" w:rsidRPr="002175F7" w:rsidTr="00F105D2">
        <w:trPr>
          <w:trHeight w:val="420"/>
        </w:trPr>
        <w:tc>
          <w:tcPr>
            <w:tcW w:w="150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78478A" w:rsidRPr="002175F7" w:rsidTr="00F105D2">
        <w:trPr>
          <w:trHeight w:val="64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31%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2429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11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59</w:t>
            </w:r>
          </w:p>
        </w:tc>
      </w:tr>
      <w:tr w:rsidR="0078478A" w:rsidRPr="002175F7" w:rsidTr="00F105D2">
        <w:trPr>
          <w:trHeight w:val="322"/>
        </w:trPr>
        <w:tc>
          <w:tcPr>
            <w:tcW w:w="17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B1435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общая площадь дома, м</w:t>
            </w:r>
            <w:proofErr w:type="gramStart"/>
            <w:r w:rsidR="00B14357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175F7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5 300.6</w:t>
            </w:r>
          </w:p>
        </w:tc>
        <w:tc>
          <w:tcPr>
            <w:tcW w:w="25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B14357">
            <w:pPr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об</w:t>
            </w:r>
            <w:r w:rsidR="00B14357">
              <w:rPr>
                <w:rFonts w:eastAsia="Times New Roman"/>
                <w:color w:val="000000"/>
                <w:lang w:eastAsia="ru-RU"/>
              </w:rPr>
              <w:t xml:space="preserve">щая площадь жилых помещений, </w:t>
            </w:r>
            <w:r w:rsidRPr="002175F7">
              <w:rPr>
                <w:rFonts w:eastAsia="Times New Roman"/>
                <w:color w:val="000000"/>
                <w:lang w:eastAsia="ru-RU"/>
              </w:rPr>
              <w:t>м</w:t>
            </w:r>
            <w:proofErr w:type="gramStart"/>
            <w:r w:rsidR="00B14357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175F7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3252.00</w:t>
            </w:r>
          </w:p>
        </w:tc>
        <w:tc>
          <w:tcPr>
            <w:tcW w:w="24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B1435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общая площадь нежилых помещений, м</w:t>
            </w:r>
            <w:proofErr w:type="gramStart"/>
            <w:r w:rsidR="00B14357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175F7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B14357">
            <w:pPr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общая площадь мест общего пользования, м</w:t>
            </w:r>
            <w:proofErr w:type="gramStart"/>
            <w:r w:rsidR="00B14357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175F7">
              <w:rPr>
                <w:rFonts w:eastAsia="Times New Roman"/>
                <w:color w:val="000000"/>
                <w:lang w:eastAsia="ru-RU"/>
              </w:rPr>
              <w:t xml:space="preserve">.   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478A" w:rsidRPr="002175F7" w:rsidRDefault="00D17705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D17705">
              <w:rPr>
                <w:rFonts w:eastAsia="Times New Roman"/>
                <w:color w:val="000000"/>
                <w:lang w:eastAsia="ru-RU"/>
              </w:rPr>
              <w:t>2048</w:t>
            </w:r>
            <w:bookmarkStart w:id="0" w:name="_GoBack"/>
            <w:bookmarkEnd w:id="0"/>
            <w:r w:rsidRPr="00D17705">
              <w:rPr>
                <w:rFonts w:eastAsia="Times New Roman"/>
                <w:color w:val="000000"/>
                <w:lang w:eastAsia="ru-RU"/>
              </w:rPr>
              <w:t>.6</w:t>
            </w:r>
          </w:p>
        </w:tc>
      </w:tr>
      <w:tr w:rsidR="0078478A" w:rsidRPr="002175F7" w:rsidTr="00F105D2">
        <w:trPr>
          <w:trHeight w:val="647"/>
        </w:trPr>
        <w:tc>
          <w:tcPr>
            <w:tcW w:w="17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8478A" w:rsidRPr="002175F7" w:rsidTr="00F105D2">
        <w:trPr>
          <w:trHeight w:val="432"/>
        </w:trPr>
        <w:tc>
          <w:tcPr>
            <w:tcW w:w="15074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78478A" w:rsidRPr="002175F7" w:rsidTr="00F105D2">
        <w:trPr>
          <w:trHeight w:val="591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78478A" w:rsidRPr="002175F7" w:rsidTr="00F105D2">
        <w:trPr>
          <w:trHeight w:val="405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8478A" w:rsidRPr="002175F7" w:rsidTr="00F105D2">
        <w:trPr>
          <w:trHeight w:val="366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8478A" w:rsidRPr="002175F7" w:rsidTr="00F105D2">
        <w:trPr>
          <w:trHeight w:val="272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8478A" w:rsidRPr="002175F7" w:rsidTr="00F105D2">
        <w:trPr>
          <w:trHeight w:val="220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8478A" w:rsidRPr="002175F7" w:rsidTr="00F105D2">
        <w:trPr>
          <w:trHeight w:val="310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8478A" w:rsidRPr="002175F7" w:rsidTr="00F105D2">
        <w:trPr>
          <w:trHeight w:val="271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8478A" w:rsidRPr="002175F7" w:rsidTr="00F105D2">
        <w:trPr>
          <w:trHeight w:val="220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8478A" w:rsidRPr="002175F7" w:rsidTr="00F105D2">
        <w:trPr>
          <w:trHeight w:val="310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8478A" w:rsidRPr="002175F7" w:rsidTr="00F105D2">
        <w:trPr>
          <w:trHeight w:val="276"/>
        </w:trPr>
        <w:tc>
          <w:tcPr>
            <w:tcW w:w="15074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78478A" w:rsidRPr="002175F7" w:rsidTr="00F105D2">
        <w:trPr>
          <w:trHeight w:val="419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78478A">
            <w:pPr>
              <w:ind w:right="-134"/>
              <w:rPr>
                <w:rFonts w:eastAsia="Times New Roman"/>
                <w:b/>
                <w:bCs/>
                <w:color w:val="000000"/>
                <w:vertAlign w:val="superscript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площадь,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м</w:t>
            </w:r>
            <w:proofErr w:type="gramStart"/>
            <w:r>
              <w:rPr>
                <w:rFonts w:eastAsia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175F7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78478A" w:rsidRPr="002175F7" w:rsidTr="00F105D2">
        <w:trPr>
          <w:trHeight w:val="982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848.23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 xml:space="preserve">Крыша плоская, совмещенная из сборных железобетонных слоистых панелей. Кровля рулонная. Водосток внутренний – по трубопроводам ливневой канализации через приёмные решётки.   </w:t>
            </w:r>
          </w:p>
        </w:tc>
      </w:tr>
      <w:tr w:rsidR="0078478A" w:rsidRPr="002175F7" w:rsidTr="00F105D2">
        <w:trPr>
          <w:trHeight w:val="540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2793.26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 xml:space="preserve">Фасад из несущих  панелей с заводской отделкой. </w:t>
            </w:r>
          </w:p>
        </w:tc>
      </w:tr>
      <w:tr w:rsidR="0078478A" w:rsidRPr="002175F7" w:rsidTr="00F105D2">
        <w:trPr>
          <w:trHeight w:val="294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Железобетонные (несущие стены)  и гипсолитовые панели</w:t>
            </w:r>
            <w:r w:rsidRPr="002175F7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78478A" w:rsidRPr="002175F7" w:rsidTr="00F105D2">
        <w:trPr>
          <w:trHeight w:val="384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lastRenderedPageBreak/>
              <w:t>перекрытия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6 785.6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 xml:space="preserve">Железобетонные плиты. </w:t>
            </w:r>
          </w:p>
        </w:tc>
      </w:tr>
      <w:tr w:rsidR="0078478A" w:rsidRPr="002175F7" w:rsidTr="00F105D2">
        <w:trPr>
          <w:trHeight w:val="843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80.1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Лестничные марши выполнены из железобетонных сборных конструкций. Ограждения – деревянные перила по металлическим ограждениям с креплением через закладные детали.</w:t>
            </w:r>
          </w:p>
        </w:tc>
      </w:tr>
      <w:tr w:rsidR="0078478A" w:rsidRPr="002175F7" w:rsidTr="00F105D2">
        <w:trPr>
          <w:trHeight w:val="290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Оконные заполнения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16.0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Пластиковые</w:t>
            </w:r>
          </w:p>
        </w:tc>
      </w:tr>
      <w:tr w:rsidR="0078478A" w:rsidRPr="002175F7" w:rsidTr="00F105D2">
        <w:trPr>
          <w:trHeight w:val="947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Дверные заполнения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18.0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Входные двери - металлические, оборудованы домофоном. Двери выходов на технический этаж, входа в подвал, в мусорокамеры – деревянные, обитые  металлом</w:t>
            </w:r>
          </w:p>
        </w:tc>
      </w:tr>
      <w:tr w:rsidR="0078478A" w:rsidRPr="002175F7" w:rsidTr="00F105D2">
        <w:trPr>
          <w:trHeight w:val="394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77.85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 xml:space="preserve">Фундамент ленточный из железобетонных блоков. </w:t>
            </w:r>
          </w:p>
        </w:tc>
      </w:tr>
      <w:tr w:rsidR="0078478A" w:rsidRPr="002175F7" w:rsidTr="00F105D2">
        <w:trPr>
          <w:trHeight w:val="272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Технический этаж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787.8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Стены - из несущих  панелей</w:t>
            </w:r>
          </w:p>
        </w:tc>
      </w:tr>
      <w:tr w:rsidR="0078478A" w:rsidRPr="002175F7" w:rsidTr="00F105D2">
        <w:trPr>
          <w:trHeight w:val="362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 xml:space="preserve">744.8 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Стены – фундаментные блоки</w:t>
            </w:r>
          </w:p>
        </w:tc>
      </w:tr>
      <w:tr w:rsidR="0078478A" w:rsidRPr="002175F7" w:rsidTr="00F105D2">
        <w:trPr>
          <w:trHeight w:val="282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Придомовая территория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2175F7" w:rsidRDefault="0078478A" w:rsidP="002175F7">
            <w:pPr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253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2175F7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175F7">
              <w:rPr>
                <w:rFonts w:eastAsia="Times New Roman"/>
                <w:color w:val="000000"/>
                <w:lang w:eastAsia="ru-RU"/>
              </w:rPr>
              <w:t xml:space="preserve">Не </w:t>
            </w:r>
            <w:proofErr w:type="gramStart"/>
            <w:r w:rsidRPr="002175F7">
              <w:rPr>
                <w:rFonts w:eastAsia="Times New Roman"/>
                <w:color w:val="000000"/>
                <w:lang w:eastAsia="ru-RU"/>
              </w:rPr>
              <w:t>определена</w:t>
            </w:r>
            <w:proofErr w:type="gramEnd"/>
            <w:r w:rsidRPr="002175F7">
              <w:rPr>
                <w:rFonts w:eastAsia="Times New Roman"/>
                <w:color w:val="000000"/>
                <w:lang w:eastAsia="ru-RU"/>
              </w:rPr>
              <w:t xml:space="preserve"> по данным Государственного кадастрового учёта</w:t>
            </w:r>
          </w:p>
        </w:tc>
      </w:tr>
      <w:tr w:rsidR="0078478A" w:rsidRPr="002175F7" w:rsidTr="00F105D2">
        <w:trPr>
          <w:trHeight w:val="362"/>
        </w:trPr>
        <w:tc>
          <w:tcPr>
            <w:tcW w:w="15074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78478A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78478A">
              <w:rPr>
                <w:rFonts w:eastAsia="Times New Roman"/>
                <w:b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78478A" w:rsidRPr="002175F7" w:rsidTr="00F105D2">
        <w:trPr>
          <w:trHeight w:val="420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78478A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78478A">
              <w:rPr>
                <w:rFonts w:eastAsia="Times New Roman"/>
                <w:b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78478A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78478A">
              <w:rPr>
                <w:rFonts w:eastAsia="Times New Roman"/>
                <w:b/>
                <w:color w:val="000000"/>
                <w:lang w:eastAsia="ru-RU"/>
              </w:rPr>
              <w:t>описание</w:t>
            </w:r>
          </w:p>
        </w:tc>
      </w:tr>
      <w:tr w:rsidR="0078478A" w:rsidRPr="002175F7" w:rsidTr="00F105D2">
        <w:trPr>
          <w:trHeight w:val="3537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 xml:space="preserve">Централизованного типа от городских электросетей. Электропитание осуществляется по кабельной линии 380/220В.  ВРУ расположено в отдельных помещениях 1-го, подъезда. На каждом этаже здания установлены поэтажные распределительные  щиты. Разводка системы электроснабжения от ВРУ к </w:t>
            </w:r>
            <w:proofErr w:type="spellStart"/>
            <w:proofErr w:type="gramStart"/>
            <w:r w:rsidRPr="0078478A">
              <w:rPr>
                <w:rFonts w:eastAsia="Times New Roman"/>
                <w:color w:val="000000"/>
                <w:lang w:eastAsia="ru-RU"/>
              </w:rPr>
              <w:t>распредщитам</w:t>
            </w:r>
            <w:proofErr w:type="spellEnd"/>
            <w:proofErr w:type="gramEnd"/>
            <w:r w:rsidRPr="0078478A">
              <w:rPr>
                <w:rFonts w:eastAsia="Times New Roman"/>
                <w:color w:val="000000"/>
                <w:lang w:eastAsia="ru-RU"/>
              </w:rPr>
              <w:t xml:space="preserve"> и групповая сеть выполнена скрытым способом в конструкциях внутренних стен. Напряжение в сети рабочего освещения 220В. Установлены 2 </w:t>
            </w:r>
            <w:proofErr w:type="gramStart"/>
            <w:r w:rsidRPr="0078478A">
              <w:rPr>
                <w:rFonts w:eastAsia="Times New Roman"/>
                <w:color w:val="000000"/>
                <w:lang w:eastAsia="ru-RU"/>
              </w:rPr>
              <w:t>измерительных</w:t>
            </w:r>
            <w:proofErr w:type="gramEnd"/>
            <w:r w:rsidRPr="0078478A">
              <w:rPr>
                <w:rFonts w:eastAsia="Times New Roman"/>
                <w:color w:val="000000"/>
                <w:lang w:eastAsia="ru-RU"/>
              </w:rPr>
              <w:t xml:space="preserve"> комплекса электроснабжения (собственность Оборонэнерго) в составе: 1) прибор учёта: СЕ 301 R33 043 JAZ № 110310054 ,  измерительные трансформаторы тока:  ТТН-Ш  150/5 № 1309-189380    ТН-Ш  150/5 № 1309-189385, ТН-Ш  150/5 № 1309-189388,  2) "Нева" 14Т 323 0.5.  № 0002100,  прибор учёта: ПСЧ 3ТА 06.Т № 12002644  измерительные трансформаторы тока: ТН-Ш  150/5 № 1309-189481, ТН-Ш  150/5 № 1309-189384,ТН-Ш  150/5 № 1309-189479</w:t>
            </w:r>
          </w:p>
        </w:tc>
      </w:tr>
      <w:tr w:rsidR="0078478A" w:rsidRPr="002175F7" w:rsidTr="00F105D2">
        <w:trPr>
          <w:trHeight w:val="2262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lastRenderedPageBreak/>
              <w:t>Горячее водоснабжение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78478A">
              <w:rPr>
                <w:rFonts w:eastAsia="Times New Roman"/>
                <w:color w:val="000000"/>
                <w:lang w:eastAsia="ru-RU"/>
              </w:rPr>
              <w:t>Открытая</w:t>
            </w:r>
            <w:proofErr w:type="gramEnd"/>
            <w:r w:rsidRPr="0078478A">
              <w:rPr>
                <w:rFonts w:eastAsia="Times New Roman"/>
                <w:color w:val="000000"/>
                <w:lang w:eastAsia="ru-RU"/>
              </w:rPr>
              <w:t>, централизованного типа от городских инженерных сетей. Устроен  тепловой узел. Водоснабжение предусмотрено от наружной сети двумя вводами (подача и обрат</w:t>
            </w:r>
            <w:r w:rsidR="00997F80">
              <w:rPr>
                <w:rFonts w:eastAsia="Times New Roman"/>
                <w:color w:val="000000"/>
                <w:lang w:eastAsia="ru-RU"/>
              </w:rPr>
              <w:t>ный трубопровод)  Ø 89 и 127 мм</w:t>
            </w:r>
            <w:r w:rsidRPr="0078478A">
              <w:rPr>
                <w:rFonts w:eastAsia="Times New Roman"/>
                <w:color w:val="000000"/>
                <w:lang w:eastAsia="ru-RU"/>
              </w:rPr>
              <w:t xml:space="preserve">. Магистральные трубы проходят через все здание.  Трубопровод </w:t>
            </w:r>
            <w:proofErr w:type="gramStart"/>
            <w:r w:rsidRPr="0078478A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78478A">
              <w:rPr>
                <w:rFonts w:eastAsia="Times New Roman"/>
                <w:color w:val="000000"/>
                <w:lang w:eastAsia="ru-RU"/>
              </w:rPr>
              <w:t xml:space="preserve"> открыто по подвальному помещению. Внутренняя разводка сетей горячего водоснабжения от магистральных труб до стояков выполнена из стальных труб Ø 45 мм, до потребителей Ø 32 мм. Установлен  узел учёта тепловой энергии - теплосчётчик MULTICAL 66-CDE № 5169806</w:t>
            </w:r>
          </w:p>
        </w:tc>
      </w:tr>
      <w:tr w:rsidR="0078478A" w:rsidRPr="002175F7" w:rsidTr="00F105D2">
        <w:trPr>
          <w:trHeight w:val="1967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 xml:space="preserve">холодное водоснабжение 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997F80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Централизованного типа от городских инженерных сетей. Водоснабжение здания предусмотрено от наружной сети одним вводом Ø 100 мм.  От водомерного узла через все здание проходит магистральные трубопроводы Ø 80 мм, проложенные в подвальном помещении  открытым способом. Внутренняя разводка по зданию вертикального типа, из стальных труб Ø 32 мм. По магистральной горизонтальной разводке смонтированы секущие вентили. Установлен  прибор учёта:  ВСК</w:t>
            </w:r>
            <w:r w:rsidR="00997F80">
              <w:rPr>
                <w:rFonts w:eastAsia="Times New Roman"/>
                <w:color w:val="000000"/>
                <w:lang w:eastAsia="ru-RU"/>
              </w:rPr>
              <w:t>М</w:t>
            </w:r>
            <w:r w:rsidRPr="0078478A">
              <w:rPr>
                <w:rFonts w:eastAsia="Times New Roman"/>
                <w:color w:val="000000"/>
                <w:lang w:eastAsia="ru-RU"/>
              </w:rPr>
              <w:t>90-32 № 356101148</w:t>
            </w:r>
          </w:p>
        </w:tc>
      </w:tr>
      <w:tr w:rsidR="0078478A" w:rsidRPr="002175F7" w:rsidTr="00F105D2">
        <w:trPr>
          <w:trHeight w:val="692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78478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78478A">
              <w:rPr>
                <w:rFonts w:eastAsia="Times New Roman"/>
                <w:color w:val="000000"/>
                <w:lang w:eastAsia="ru-RU"/>
              </w:rPr>
              <w:t xml:space="preserve">, выпуск в городские сети КГУП «Приморский водоканал», выполнено чугунными трубами. </w:t>
            </w:r>
          </w:p>
        </w:tc>
      </w:tr>
      <w:tr w:rsidR="0078478A" w:rsidRPr="002175F7" w:rsidTr="00F105D2">
        <w:trPr>
          <w:trHeight w:val="560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997F80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 xml:space="preserve">Зависимая, централизованного типа от городских инженерных сетей, состоящая из трубопроводов подачи и </w:t>
            </w:r>
            <w:proofErr w:type="spellStart"/>
            <w:r w:rsidRPr="00997F80">
              <w:rPr>
                <w:rFonts w:eastAsia="Times New Roman"/>
                <w:color w:val="000000"/>
                <w:lang w:eastAsia="ru-RU"/>
              </w:rPr>
              <w:t>обратки</w:t>
            </w:r>
            <w:proofErr w:type="spellEnd"/>
            <w:r w:rsidRPr="00997F80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97F80">
              <w:rPr>
                <w:rFonts w:eastAsia="Times New Roman"/>
                <w:color w:val="000000"/>
                <w:lang w:eastAsia="ru-RU"/>
              </w:rPr>
              <w:t>Установлен тепловой узел. Магистральные трубы проложены в техническом подвале открытым способом.  Внутренняя разводка отопления от магистральных труб до потребителей выполнена их сталь</w:t>
            </w:r>
            <w:r>
              <w:rPr>
                <w:rFonts w:eastAsia="Times New Roman"/>
                <w:color w:val="000000"/>
                <w:lang w:eastAsia="ru-RU"/>
              </w:rPr>
              <w:t xml:space="preserve">ных труб Ø 25 мм.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Установлен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те</w:t>
            </w:r>
            <w:r w:rsidRPr="00997F80">
              <w:rPr>
                <w:rFonts w:eastAsia="Times New Roman"/>
                <w:color w:val="000000"/>
                <w:lang w:eastAsia="ru-RU"/>
              </w:rPr>
              <w:t>плосчётчик MULTICAL 66-CDE № 5169806. установлены датчики погодного регулирования. Установлены отопительные приборы в местах общего пользования.</w:t>
            </w:r>
            <w:r w:rsidR="0078478A" w:rsidRPr="0078478A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78478A" w:rsidRPr="002175F7" w:rsidTr="00F105D2">
        <w:trPr>
          <w:trHeight w:val="563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78478A" w:rsidRPr="002175F7" w:rsidTr="00F105D2">
        <w:trPr>
          <w:trHeight w:val="405"/>
        </w:trPr>
        <w:tc>
          <w:tcPr>
            <w:tcW w:w="15074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78478A" w:rsidRPr="002175F7" w:rsidTr="00F105D2">
        <w:trPr>
          <w:trHeight w:val="405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78478A" w:rsidRPr="002175F7" w:rsidTr="00F105D2">
        <w:trPr>
          <w:trHeight w:val="405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78478A" w:rsidRPr="002175F7" w:rsidTr="00F105D2">
        <w:trPr>
          <w:trHeight w:val="405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8A" w:rsidRPr="0078478A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8478A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78478A" w:rsidRPr="00997F80" w:rsidTr="00F105D2">
        <w:trPr>
          <w:trHeight w:val="405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997F80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8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8A" w:rsidRPr="00997F80" w:rsidRDefault="0078478A" w:rsidP="002175F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513C0E" w:rsidRPr="00997F80" w:rsidTr="00F105D2">
        <w:trPr>
          <w:gridAfter w:val="1"/>
          <w:wAfter w:w="151" w:type="dxa"/>
          <w:trHeight w:val="3537"/>
        </w:trPr>
        <w:tc>
          <w:tcPr>
            <w:tcW w:w="14923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13C0E" w:rsidRPr="00997F80" w:rsidRDefault="00513C0E" w:rsidP="00513C0E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Комиссия в составе:</w:t>
            </w:r>
          </w:p>
          <w:p w:rsidR="00513C0E" w:rsidRPr="00997F80" w:rsidRDefault="00513C0E" w:rsidP="00513C0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997F80">
              <w:rPr>
                <w:rFonts w:eastAsia="Times New Roman"/>
                <w:color w:val="000000"/>
                <w:lang w:eastAsia="ru-RU"/>
              </w:rPr>
              <w:t>Главный инженер ООО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997F80">
              <w:rPr>
                <w:rFonts w:eastAsia="Times New Roman"/>
                <w:color w:val="000000"/>
                <w:lang w:eastAsia="ru-RU"/>
              </w:rPr>
              <w:t>Хренников А.С.</w:t>
            </w:r>
          </w:p>
          <w:p w:rsidR="00513C0E" w:rsidRPr="00997F80" w:rsidRDefault="00513C0E" w:rsidP="00513C0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513C0E" w:rsidRPr="00997F80" w:rsidRDefault="00513C0E" w:rsidP="00513C0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Заместитель генерального директор</w:t>
            </w:r>
            <w:proofErr w:type="gramStart"/>
            <w:r w:rsidRPr="00997F80">
              <w:rPr>
                <w:rFonts w:eastAsia="Times New Roman"/>
                <w:color w:val="000000"/>
                <w:lang w:eastAsia="ru-RU"/>
              </w:rPr>
              <w:t>а  ООО</w:t>
            </w:r>
            <w:proofErr w:type="gramEnd"/>
            <w:r w:rsidRPr="00997F80">
              <w:rPr>
                <w:rFonts w:eastAsia="Times New Roman"/>
                <w:color w:val="000000"/>
                <w:lang w:eastAsia="ru-RU"/>
              </w:rPr>
              <w:t xml:space="preserve">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997F80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513C0E" w:rsidRPr="00997F80" w:rsidRDefault="00513C0E" w:rsidP="00513C0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 xml:space="preserve">представитель  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97F80">
              <w:rPr>
                <w:rFonts w:eastAsia="Times New Roman"/>
                <w:color w:val="000000"/>
                <w:lang w:eastAsia="ru-RU"/>
              </w:rPr>
              <w:t>собственников помещений: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97F80">
              <w:rPr>
                <w:rFonts w:eastAsia="Times New Roman"/>
                <w:color w:val="000000"/>
                <w:lang w:eastAsia="ru-RU"/>
              </w:rPr>
              <w:t>Председатель совета МКД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97F80">
              <w:rPr>
                <w:rFonts w:eastAsia="Times New Roman"/>
                <w:color w:val="000000"/>
                <w:lang w:eastAsia="ru-RU"/>
              </w:rPr>
              <w:t>Сыркина Н.П.</w:t>
            </w:r>
          </w:p>
          <w:p w:rsidR="00513C0E" w:rsidRPr="00997F80" w:rsidRDefault="00513C0E" w:rsidP="00513C0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произвела общий (осенний) осмотр элементов общего имущества многоквартирного дома.</w:t>
            </w:r>
          </w:p>
          <w:p w:rsidR="00513C0E" w:rsidRPr="00997F80" w:rsidRDefault="00513C0E" w:rsidP="00513C0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При осмотре установлено следующее:</w:t>
            </w:r>
          </w:p>
          <w:p w:rsidR="00513C0E" w:rsidRPr="00513C0E" w:rsidRDefault="00513C0E" w:rsidP="00513C0E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513C0E">
              <w:rPr>
                <w:rFonts w:eastAsia="Times New Roman"/>
                <w:b/>
                <w:bCs/>
                <w:color w:val="000000"/>
                <w:lang w:eastAsia="ru-RU"/>
              </w:rPr>
              <w:t>РЕЗУЛЬТАТЫ ОСМОТРА                                                                                                                                                                            технического состояния</w:t>
            </w:r>
            <w:r w:rsidRPr="00513C0E">
              <w:rPr>
                <w:rFonts w:eastAsia="Times New Roman"/>
                <w:b/>
                <w:bCs/>
                <w:color w:val="000000"/>
                <w:lang w:eastAsia="ru-RU"/>
              </w:rPr>
              <w:br/>
              <w:t>строительных конструкций и инженерного оборудования</w:t>
            </w:r>
          </w:p>
        </w:tc>
      </w:tr>
      <w:tr w:rsidR="00997F80" w:rsidRPr="00997F80" w:rsidTr="00006B62">
        <w:trPr>
          <w:gridAfter w:val="1"/>
          <w:wAfter w:w="151" w:type="dxa"/>
          <w:trHeight w:val="1975"/>
        </w:trPr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Оценка технического состояния конструктивных элементов и инженерного оборудования, в том числе процент износа по              ВСН 53-86(р) </w:t>
            </w:r>
          </w:p>
        </w:tc>
        <w:tc>
          <w:tcPr>
            <w:tcW w:w="640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997F80" w:rsidRPr="00997F80" w:rsidTr="00F105D2">
        <w:trPr>
          <w:gridAfter w:val="1"/>
          <w:wAfter w:w="151" w:type="dxa"/>
          <w:trHeight w:val="96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- 15%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Отсутствуют</w:t>
            </w:r>
          </w:p>
        </w:tc>
      </w:tr>
      <w:tr w:rsidR="00997F80" w:rsidRPr="00997F80" w:rsidTr="00F105D2">
        <w:trPr>
          <w:gridAfter w:val="1"/>
          <w:wAfter w:w="151" w:type="dxa"/>
          <w:trHeight w:val="84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- 15%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Отслоение покрасочного слоя цокольной части здания местами. Продухи в подвал заложены </w:t>
            </w:r>
            <w:proofErr w:type="spellStart"/>
            <w:r w:rsidRPr="00997F80">
              <w:rPr>
                <w:rFonts w:eastAsia="Times New Roman"/>
                <w:lang w:eastAsia="ru-RU"/>
              </w:rPr>
              <w:t>кирпичём</w:t>
            </w:r>
            <w:proofErr w:type="spellEnd"/>
          </w:p>
        </w:tc>
      </w:tr>
      <w:tr w:rsidR="00997F80" w:rsidRPr="00997F80" w:rsidTr="00F105D2">
        <w:trPr>
          <w:gridAfter w:val="1"/>
          <w:wAfter w:w="151" w:type="dxa"/>
          <w:trHeight w:val="101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- 30%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Отслоение раствора в стыках, трещины на наружной поверхности, следы протечек в помещениях</w:t>
            </w:r>
          </w:p>
        </w:tc>
      </w:tr>
      <w:tr w:rsidR="00997F80" w:rsidRPr="00997F80" w:rsidTr="00006B62">
        <w:trPr>
          <w:gridAfter w:val="1"/>
          <w:wAfter w:w="151" w:type="dxa"/>
          <w:trHeight w:val="986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- 15 %</w:t>
            </w:r>
          </w:p>
        </w:tc>
        <w:tc>
          <w:tcPr>
            <w:tcW w:w="6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513C0E" w:rsidP="00513C0E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Провести визуальный осмотр не представилось </w:t>
            </w:r>
            <w:proofErr w:type="gramStart"/>
            <w:r>
              <w:rPr>
                <w:rFonts w:eastAsia="Times New Roman"/>
                <w:lang w:eastAsia="ru-RU"/>
              </w:rPr>
              <w:t>возможным</w:t>
            </w:r>
            <w:proofErr w:type="gramEnd"/>
            <w:r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997F80" w:rsidRPr="00997F80" w:rsidTr="00006B62">
        <w:trPr>
          <w:gridAfter w:val="1"/>
          <w:wAfter w:w="151" w:type="dxa"/>
          <w:trHeight w:val="98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- 30 %</w:t>
            </w:r>
          </w:p>
        </w:tc>
        <w:tc>
          <w:tcPr>
            <w:tcW w:w="6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Отслоение раствора в стыках, трещины на наружной поверхности, следы протечек в помещениях</w:t>
            </w:r>
          </w:p>
        </w:tc>
      </w:tr>
      <w:tr w:rsidR="00997F80" w:rsidRPr="00997F80" w:rsidTr="00F105D2">
        <w:trPr>
          <w:gridAfter w:val="1"/>
          <w:wAfter w:w="151" w:type="dxa"/>
          <w:trHeight w:val="97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513C0E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- 30 %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Отслоение раствора в стыках, трещины на наружной поверхности, следы протечек в помещениях</w:t>
            </w:r>
          </w:p>
        </w:tc>
      </w:tr>
      <w:tr w:rsidR="00997F80" w:rsidRPr="00997F80" w:rsidTr="00F105D2">
        <w:trPr>
          <w:gridAfter w:val="1"/>
          <w:wAfter w:w="151" w:type="dxa"/>
          <w:trHeight w:val="984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- 80 %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513C0E" w:rsidP="00997F80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997F80" w:rsidRPr="00997F80" w:rsidTr="00F105D2">
        <w:trPr>
          <w:gridAfter w:val="1"/>
          <w:wAfter w:w="151" w:type="dxa"/>
          <w:trHeight w:val="98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 - 15%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513C0E" w:rsidP="00997F80">
            <w:pPr>
              <w:jc w:val="left"/>
              <w:rPr>
                <w:rFonts w:eastAsia="Times New Roman"/>
                <w:lang w:eastAsia="ru-RU"/>
              </w:rPr>
            </w:pPr>
            <w:r w:rsidRPr="00513C0E">
              <w:rPr>
                <w:rFonts w:eastAsia="Times New Roman"/>
                <w:lang w:eastAsia="ru-RU"/>
              </w:rPr>
              <w:t xml:space="preserve">Провести визуальный осмотр не представилось </w:t>
            </w:r>
            <w:proofErr w:type="gramStart"/>
            <w:r w:rsidRPr="00513C0E">
              <w:rPr>
                <w:rFonts w:eastAsia="Times New Roman"/>
                <w:lang w:eastAsia="ru-RU"/>
              </w:rPr>
              <w:t>возможным</w:t>
            </w:r>
            <w:proofErr w:type="gramEnd"/>
          </w:p>
        </w:tc>
      </w:tr>
      <w:tr w:rsidR="00997F80" w:rsidRPr="00997F80" w:rsidTr="00F105D2">
        <w:trPr>
          <w:gridAfter w:val="1"/>
          <w:wAfter w:w="151" w:type="dxa"/>
          <w:trHeight w:val="98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неудовлетворительное. Процент износа  - 80%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Частично растрескивание, выбоины асфальтового покрытия отмостки. </w:t>
            </w:r>
          </w:p>
        </w:tc>
      </w:tr>
      <w:tr w:rsidR="00997F80" w:rsidRPr="00997F80" w:rsidTr="00F105D2">
        <w:trPr>
          <w:gridAfter w:val="1"/>
          <w:wAfter w:w="151" w:type="dxa"/>
          <w:trHeight w:val="97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66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382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неудовлетворительное. Процент износа  - 80%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F105D2" w:rsidP="00997F80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Конструкции крыши: </w:t>
            </w:r>
            <w:r w:rsidRPr="00F105D2">
              <w:rPr>
                <w:rFonts w:eastAsia="Times New Roman"/>
                <w:lang w:eastAsia="ru-RU"/>
              </w:rPr>
              <w:t>в процессе  строительства кровельные перекрытия и лотки водоприёмного желоба не состыкованы друг с другом, величины разрывов от 1.5 до 10 см, в разрывах отсутствует цементное соединение и гидроизоляция</w:t>
            </w:r>
            <w:r>
              <w:rPr>
                <w:rFonts w:eastAsia="Times New Roman"/>
                <w:lang w:eastAsia="ru-RU"/>
              </w:rPr>
              <w:t xml:space="preserve">. Кровля: </w:t>
            </w:r>
            <w:r w:rsidR="00513C0E" w:rsidRPr="00513C0E">
              <w:rPr>
                <w:rFonts w:eastAsia="Times New Roman"/>
                <w:lang w:eastAsia="ru-RU"/>
              </w:rPr>
              <w:t>Вздутие поверхности, трещины, разрывы (местами) верхнего слоя кровли, требующие замены до 10 % кровли; проникание влаги в местах примыканий к вертикальным поверхностям; повреждение деталей водоприемного устройства. Разрушение верхнего и местами нижних слоев покрытия; вздутия, требующие замены от 10 до 25 % кровельного покрытия. Массовые протечки, отслоения покрытия от основания</w:t>
            </w:r>
            <w:r w:rsidR="00997F80" w:rsidRPr="00997F80">
              <w:rPr>
                <w:rFonts w:eastAsia="Times New Roman"/>
                <w:lang w:eastAsia="ru-RU"/>
              </w:rPr>
              <w:t xml:space="preserve">                                                                              </w:t>
            </w:r>
          </w:p>
        </w:tc>
      </w:tr>
      <w:tr w:rsidR="00997F80" w:rsidRPr="00997F80" w:rsidTr="00006B62">
        <w:trPr>
          <w:gridAfter w:val="1"/>
          <w:wAfter w:w="151" w:type="dxa"/>
          <w:trHeight w:val="99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- 30 %</w:t>
            </w:r>
          </w:p>
        </w:tc>
        <w:tc>
          <w:tcPr>
            <w:tcW w:w="6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Стирание поверхности в ходовых местах; выбоины до 0,5 м</w:t>
            </w:r>
            <w:proofErr w:type="gramStart"/>
            <w:r w:rsidRPr="00997F80">
              <w:rPr>
                <w:rFonts w:eastAsia="Times New Roman"/>
                <w:lang w:eastAsia="ru-RU"/>
              </w:rPr>
              <w:t>2</w:t>
            </w:r>
            <w:proofErr w:type="gramEnd"/>
            <w:r w:rsidRPr="00997F80">
              <w:rPr>
                <w:rFonts w:eastAsia="Times New Roman"/>
                <w:lang w:eastAsia="ru-RU"/>
              </w:rPr>
              <w:t xml:space="preserve"> на площади до 25 %</w:t>
            </w:r>
          </w:p>
        </w:tc>
      </w:tr>
      <w:tr w:rsidR="00997F80" w:rsidRPr="00997F80" w:rsidTr="00F105D2">
        <w:trPr>
          <w:gridAfter w:val="1"/>
          <w:wAfter w:w="151" w:type="dxa"/>
          <w:trHeight w:val="98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- 15 %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Отсутствуют</w:t>
            </w:r>
          </w:p>
        </w:tc>
      </w:tr>
      <w:tr w:rsidR="00997F80" w:rsidRPr="00997F80" w:rsidTr="00F105D2">
        <w:trPr>
          <w:gridAfter w:val="1"/>
          <w:wAfter w:w="151" w:type="dxa"/>
          <w:trHeight w:val="984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удовлетворительное.  Процент износа  - 25 %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Отсутствуют</w:t>
            </w:r>
          </w:p>
        </w:tc>
      </w:tr>
      <w:tr w:rsidR="00997F80" w:rsidRPr="00997F80" w:rsidTr="00F105D2">
        <w:trPr>
          <w:gridAfter w:val="1"/>
          <w:wAfter w:w="151" w:type="dxa"/>
          <w:trHeight w:val="98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- 25 %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Отсутствуют</w:t>
            </w:r>
          </w:p>
        </w:tc>
      </w:tr>
      <w:tr w:rsidR="00997F80" w:rsidRPr="00997F80" w:rsidTr="00F105D2">
        <w:trPr>
          <w:gridAfter w:val="1"/>
          <w:wAfter w:w="151" w:type="dxa"/>
          <w:trHeight w:val="97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- 15%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F105D2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Отсутствуют</w:t>
            </w:r>
          </w:p>
        </w:tc>
      </w:tr>
      <w:tr w:rsidR="00997F80" w:rsidRPr="00997F80" w:rsidTr="00F105D2">
        <w:trPr>
          <w:gridAfter w:val="1"/>
          <w:wAfter w:w="151" w:type="dxa"/>
          <w:trHeight w:val="984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- 15%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Отсутствуют</w:t>
            </w:r>
          </w:p>
        </w:tc>
      </w:tr>
      <w:tr w:rsidR="00997F80" w:rsidRPr="00997F80" w:rsidTr="00F105D2">
        <w:trPr>
          <w:gridAfter w:val="1"/>
          <w:wAfter w:w="151" w:type="dxa"/>
          <w:trHeight w:val="226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F105D2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F105D2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F105D2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неудовлетворительное. Процент износа  - 80 %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F105D2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Штукатурка -  Волосные трещины и сколы местами. Окраска водными составами - местные единичные повреждения окрасочного слоя, волосные трещины в рустах, в местах сопряжения потолков и стен. Окраска масляными красками - Местные единичные повреждения окрасочного слоя, царапины</w:t>
            </w:r>
          </w:p>
        </w:tc>
      </w:tr>
      <w:tr w:rsidR="00997F80" w:rsidRPr="00997F80" w:rsidTr="00006B62">
        <w:trPr>
          <w:gridAfter w:val="1"/>
          <w:wAfter w:w="151" w:type="dxa"/>
          <w:trHeight w:val="1553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неудовлетворительное. Процент износа  - 60 %</w:t>
            </w:r>
          </w:p>
        </w:tc>
        <w:tc>
          <w:tcPr>
            <w:tcW w:w="6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Ослабление прокладок и набивки запорной арматуры, нарушения окраски отопительных приборов и стояков, нарушение теплоизоляции магистралей в отдельных местах. Истёк срок эксплуатации  запорной арматуры всех видов</w:t>
            </w:r>
          </w:p>
        </w:tc>
      </w:tr>
      <w:tr w:rsidR="00997F80" w:rsidRPr="00997F80" w:rsidTr="00F105D2">
        <w:trPr>
          <w:gridAfter w:val="1"/>
          <w:wAfter w:w="151" w:type="dxa"/>
          <w:trHeight w:val="923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 - 15 %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997F80" w:rsidRPr="00997F80" w:rsidTr="00F105D2">
        <w:trPr>
          <w:gridAfter w:val="1"/>
          <w:wAfter w:w="151" w:type="dxa"/>
          <w:trHeight w:val="937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- 15 %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997F80" w:rsidRPr="00997F80" w:rsidTr="00F105D2">
        <w:trPr>
          <w:gridAfter w:val="1"/>
          <w:wAfter w:w="151" w:type="dxa"/>
          <w:trHeight w:val="95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удовлетворительное. Процент износа - 40%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Истёк срок эксплуатации запорной арматуры всех видов</w:t>
            </w:r>
          </w:p>
        </w:tc>
      </w:tr>
      <w:tr w:rsidR="00997F80" w:rsidRPr="00997F80" w:rsidTr="00F105D2">
        <w:trPr>
          <w:gridAfter w:val="1"/>
          <w:wAfter w:w="151" w:type="dxa"/>
          <w:trHeight w:val="1674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F105D2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неудовлетворительное. - 75%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Ослабление сальниковых набивок, прокладок запорной арматуры, отдельные нарушения теплоизоляции магистралей и стояков.</w:t>
            </w:r>
            <w:r w:rsidR="00F105D2">
              <w:rPr>
                <w:rFonts w:eastAsia="Times New Roman"/>
                <w:lang w:eastAsia="ru-RU"/>
              </w:rPr>
              <w:t xml:space="preserve"> </w:t>
            </w:r>
            <w:r w:rsidRPr="00997F80">
              <w:rPr>
                <w:rFonts w:eastAsia="Times New Roman"/>
                <w:lang w:eastAsia="ru-RU"/>
              </w:rPr>
              <w:t>Истёк срок эксплуатации стояков и магистралей из черных труб; запорной арматуры чугунной</w:t>
            </w:r>
          </w:p>
        </w:tc>
      </w:tr>
      <w:tr w:rsidR="00997F80" w:rsidRPr="00997F80" w:rsidTr="00F105D2">
        <w:trPr>
          <w:gridAfter w:val="1"/>
          <w:wAfter w:w="151" w:type="dxa"/>
          <w:trHeight w:val="98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F105D2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удовлетворительное. Процент износа - 15%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997F80" w:rsidRPr="00997F80" w:rsidTr="00F105D2">
        <w:trPr>
          <w:gridAfter w:val="1"/>
          <w:wAfter w:w="151" w:type="dxa"/>
          <w:trHeight w:val="1978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удовлетворительное. Процент износа по ВСН 53-86 (Р) - 50%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Ослабление сальниковых набивок и прокладок запорной арматуры, повреждение окраски трубопроводов в отдельных местах, поражение коррозией отдельных участков трубопроводов; Истёк срок эксплуатации кранов и запорной арматуры чугунной</w:t>
            </w:r>
          </w:p>
        </w:tc>
      </w:tr>
      <w:tr w:rsidR="00997F80" w:rsidRPr="00997F80" w:rsidTr="00006B62">
        <w:trPr>
          <w:gridAfter w:val="1"/>
          <w:wAfter w:w="151" w:type="dxa"/>
          <w:trHeight w:val="135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не удовлетворительное. Процент износа - 80% </w:t>
            </w:r>
          </w:p>
        </w:tc>
        <w:tc>
          <w:tcPr>
            <w:tcW w:w="6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В положениях ВСН 53-86(р), отсутствуют данные в отношении элемента «водомерные узлы» о признаках дефектов, определяемых визуальным способом</w:t>
            </w:r>
          </w:p>
        </w:tc>
      </w:tr>
      <w:tr w:rsidR="00997F80" w:rsidRPr="00997F80" w:rsidTr="00F105D2">
        <w:trPr>
          <w:gridAfter w:val="1"/>
          <w:wAfter w:w="151" w:type="dxa"/>
          <w:trHeight w:val="323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 </w:t>
            </w:r>
          </w:p>
        </w:tc>
      </w:tr>
      <w:tr w:rsidR="00997F80" w:rsidRPr="00997F80" w:rsidTr="00F105D2">
        <w:trPr>
          <w:gridAfter w:val="1"/>
          <w:wAfter w:w="151" w:type="dxa"/>
          <w:trHeight w:val="697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Отсутствуют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 </w:t>
            </w:r>
          </w:p>
        </w:tc>
      </w:tr>
      <w:tr w:rsidR="00997F80" w:rsidRPr="00997F80" w:rsidTr="00F105D2">
        <w:trPr>
          <w:gridAfter w:val="1"/>
          <w:wAfter w:w="151" w:type="dxa"/>
          <w:trHeight w:val="99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удовлетворительное. Процент износа - 25%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997F80" w:rsidRPr="00997F80" w:rsidTr="00F105D2">
        <w:trPr>
          <w:gridAfter w:val="1"/>
          <w:wAfter w:w="151" w:type="dxa"/>
          <w:trHeight w:val="977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удовлетворительное. Процент износа  - 45%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997F80" w:rsidRPr="00997F80" w:rsidTr="00F105D2">
        <w:trPr>
          <w:gridAfter w:val="1"/>
          <w:wAfter w:w="151" w:type="dxa"/>
          <w:trHeight w:val="99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Состояние удовлетворительное. Процент износа - 55%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F105D2" w:rsidP="00997F80">
            <w:pPr>
              <w:jc w:val="left"/>
              <w:rPr>
                <w:rFonts w:eastAsia="Times New Roman"/>
                <w:lang w:eastAsia="ru-RU"/>
              </w:rPr>
            </w:pPr>
            <w:r w:rsidRPr="00F105D2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997F80" w:rsidRPr="00997F80" w:rsidTr="00F105D2">
        <w:trPr>
          <w:gridAfter w:val="1"/>
          <w:wAfter w:w="151" w:type="dxa"/>
          <w:trHeight w:val="99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Состояние удовлетворительное. Процент износа - 55%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997F80" w:rsidRPr="00997F80" w:rsidTr="00F105D2">
        <w:trPr>
          <w:gridAfter w:val="1"/>
          <w:wAfter w:w="151" w:type="dxa"/>
          <w:trHeight w:val="48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 </w:t>
            </w:r>
          </w:p>
        </w:tc>
      </w:tr>
      <w:tr w:rsidR="00997F80" w:rsidRPr="00997F80" w:rsidTr="00F105D2">
        <w:trPr>
          <w:gridAfter w:val="1"/>
          <w:wAfter w:w="151" w:type="dxa"/>
          <w:trHeight w:val="62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 </w:t>
            </w:r>
          </w:p>
        </w:tc>
      </w:tr>
      <w:tr w:rsidR="00997F80" w:rsidRPr="00997F80" w:rsidTr="00F105D2">
        <w:trPr>
          <w:gridAfter w:val="1"/>
          <w:wAfter w:w="151" w:type="dxa"/>
          <w:trHeight w:val="53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 </w:t>
            </w:r>
          </w:p>
        </w:tc>
      </w:tr>
      <w:tr w:rsidR="00997F80" w:rsidRPr="00997F80" w:rsidTr="00F105D2">
        <w:trPr>
          <w:gridAfter w:val="1"/>
          <w:wAfter w:w="151" w:type="dxa"/>
          <w:trHeight w:val="126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Переговорно-замочные устройств</w:t>
            </w:r>
            <w:proofErr w:type="gramStart"/>
            <w:r w:rsidRPr="00997F80">
              <w:rPr>
                <w:rFonts w:eastAsia="Times New Roman"/>
                <w:lang w:eastAsia="ru-RU"/>
              </w:rPr>
              <w:t>а ООО</w:t>
            </w:r>
            <w:proofErr w:type="gramEnd"/>
            <w:r w:rsidRPr="00997F80">
              <w:rPr>
                <w:rFonts w:eastAsia="Times New Roman"/>
                <w:lang w:eastAsia="ru-RU"/>
              </w:rPr>
              <w:t xml:space="preserve"> "УК СТАНДАРТ" не обслуживаются.</w:t>
            </w: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 </w:t>
            </w:r>
          </w:p>
        </w:tc>
      </w:tr>
      <w:tr w:rsidR="00997F80" w:rsidRPr="00997F80" w:rsidTr="00006B62">
        <w:trPr>
          <w:gridAfter w:val="1"/>
          <w:wAfter w:w="151" w:type="dxa"/>
          <w:trHeight w:val="277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403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 </w:t>
            </w:r>
          </w:p>
        </w:tc>
      </w:tr>
      <w:tr w:rsidR="00997F80" w:rsidRPr="00997F80" w:rsidTr="00F105D2">
        <w:trPr>
          <w:gridAfter w:val="1"/>
          <w:wAfter w:w="151" w:type="dxa"/>
          <w:trHeight w:val="529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97F80" w:rsidRPr="00997F80" w:rsidTr="00F105D2">
        <w:trPr>
          <w:gridAfter w:val="1"/>
          <w:wAfter w:w="151" w:type="dxa"/>
          <w:trHeight w:val="1489"/>
        </w:trPr>
        <w:tc>
          <w:tcPr>
            <w:tcW w:w="14923" w:type="dxa"/>
            <w:gridSpan w:val="1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На основании результатов общего (осеннего) осмотра комиссия считает, что здание многоквартирного дома по адресу:   г. Владивосток, ул.</w:t>
            </w:r>
            <w:r w:rsidR="00F105D2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97F80">
              <w:rPr>
                <w:rFonts w:eastAsia="Times New Roman"/>
                <w:color w:val="000000"/>
                <w:lang w:eastAsia="ru-RU"/>
              </w:rPr>
              <w:t>Давыдова, 31 "А", находится в работоспособном состоянии. Необходимо проведение следующих работ:</w:t>
            </w:r>
          </w:p>
        </w:tc>
      </w:tr>
      <w:tr w:rsidR="00997F80" w:rsidRPr="00997F80" w:rsidTr="00F105D2">
        <w:trPr>
          <w:gridAfter w:val="1"/>
          <w:wAfter w:w="151" w:type="dxa"/>
          <w:trHeight w:val="55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97F80" w:rsidRPr="00997F80" w:rsidRDefault="00997F80" w:rsidP="00997F8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97F80" w:rsidRPr="00997F80" w:rsidRDefault="00997F80" w:rsidP="00997F8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23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7F80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997F80" w:rsidRPr="00997F80" w:rsidTr="00F105D2">
        <w:trPr>
          <w:gridAfter w:val="1"/>
          <w:wAfter w:w="151" w:type="dxa"/>
          <w:trHeight w:val="1003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230" w:type="dxa"/>
            <w:gridSpan w:val="1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Цоколь, Стены наружные</w:t>
            </w:r>
            <w:proofErr w:type="gramStart"/>
            <w:r w:rsidRPr="00997F80">
              <w:rPr>
                <w:rFonts w:eastAsia="Times New Roman"/>
                <w:color w:val="000000"/>
                <w:lang w:eastAsia="ru-RU"/>
              </w:rPr>
              <w:t xml:space="preserve"> ,</w:t>
            </w:r>
            <w:proofErr w:type="gramEnd"/>
            <w:r w:rsidRPr="00997F80">
              <w:rPr>
                <w:rFonts w:eastAsia="Times New Roman"/>
                <w:color w:val="000000"/>
                <w:lang w:eastAsia="ru-RU"/>
              </w:rPr>
              <w:t xml:space="preserve"> Полы.  Стены наружные Фасад Несущие и ограждающие конструкции, система отопления Элеваторные узлы системы отопления  система холодного водоснабжения. </w:t>
            </w:r>
            <w:proofErr w:type="spellStart"/>
            <w:r w:rsidRPr="00997F80">
              <w:rPr>
                <w:rFonts w:eastAsia="Times New Roman"/>
                <w:color w:val="000000"/>
                <w:lang w:eastAsia="ru-RU"/>
              </w:rPr>
              <w:t>Канализациия</w:t>
            </w:r>
            <w:proofErr w:type="spellEnd"/>
            <w:r w:rsidRPr="00997F80">
              <w:rPr>
                <w:rFonts w:eastAsia="Times New Roman"/>
                <w:color w:val="000000"/>
                <w:lang w:eastAsia="ru-RU"/>
              </w:rPr>
              <w:t xml:space="preserve">                                                                                               </w:t>
            </w:r>
          </w:p>
        </w:tc>
      </w:tr>
      <w:tr w:rsidR="00997F80" w:rsidRPr="00997F80" w:rsidTr="00F105D2">
        <w:trPr>
          <w:gridAfter w:val="1"/>
          <w:wAfter w:w="151" w:type="dxa"/>
          <w:trHeight w:val="276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230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lang w:eastAsia="ru-RU"/>
              </w:rPr>
            </w:pPr>
            <w:r w:rsidRPr="00997F80">
              <w:rPr>
                <w:rFonts w:eastAsia="Times New Roman"/>
                <w:lang w:eastAsia="ru-RU"/>
              </w:rPr>
              <w:t>Отмостка Кровля Общие коридоры и тамбуры Система ГВС узлы учёта ХВС</w:t>
            </w:r>
          </w:p>
        </w:tc>
      </w:tr>
      <w:tr w:rsidR="00997F80" w:rsidRPr="00997F80" w:rsidTr="00006B62">
        <w:trPr>
          <w:gridAfter w:val="1"/>
          <w:wAfter w:w="151" w:type="dxa"/>
          <w:trHeight w:val="923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997F80" w:rsidRPr="00997F80" w:rsidRDefault="00997F80" w:rsidP="00997F80">
            <w:pPr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230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80" w:rsidRPr="00997F80" w:rsidRDefault="00997F80" w:rsidP="00997F80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Необходимо проведение мероприятий по энергосбережению и энергоэффективности.</w:t>
            </w:r>
          </w:p>
        </w:tc>
      </w:tr>
      <w:tr w:rsidR="00006B62" w:rsidRPr="00997F80" w:rsidTr="00006B62">
        <w:trPr>
          <w:gridAfter w:val="1"/>
          <w:wAfter w:w="151" w:type="dxa"/>
          <w:trHeight w:val="3497"/>
        </w:trPr>
        <w:tc>
          <w:tcPr>
            <w:tcW w:w="14923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06B62" w:rsidRDefault="00006B62" w:rsidP="00006B6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006B62" w:rsidRPr="00997F80" w:rsidRDefault="00006B62" w:rsidP="00006B6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006B62" w:rsidRPr="00997F80" w:rsidRDefault="00006B62" w:rsidP="00006B6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Главный инженер ООО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 </w:t>
            </w:r>
            <w:r w:rsidRPr="00997F80">
              <w:rPr>
                <w:rFonts w:eastAsia="Times New Roman"/>
                <w:color w:val="000000"/>
                <w:lang w:eastAsia="ru-RU"/>
              </w:rPr>
              <w:t>Хренников А.С.</w:t>
            </w:r>
          </w:p>
          <w:p w:rsidR="00006B62" w:rsidRPr="00997F80" w:rsidRDefault="00006B62" w:rsidP="00006B6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006B62" w:rsidRPr="00997F80" w:rsidRDefault="00006B62" w:rsidP="00006B6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Заместитель генерального </w:t>
            </w:r>
            <w:r w:rsidRPr="00997F80">
              <w:rPr>
                <w:rFonts w:eastAsia="Times New Roman"/>
                <w:color w:val="000000"/>
                <w:lang w:eastAsia="ru-RU"/>
              </w:rPr>
              <w:t>директор</w:t>
            </w:r>
            <w:proofErr w:type="gramStart"/>
            <w:r w:rsidRPr="00997F80">
              <w:rPr>
                <w:rFonts w:eastAsia="Times New Roman"/>
                <w:color w:val="000000"/>
                <w:lang w:eastAsia="ru-RU"/>
              </w:rPr>
              <w:t>а  ООО У</w:t>
            </w:r>
            <w:proofErr w:type="gramEnd"/>
            <w:r w:rsidRPr="00997F80">
              <w:rPr>
                <w:rFonts w:eastAsia="Times New Roman"/>
                <w:color w:val="000000"/>
                <w:lang w:eastAsia="ru-RU"/>
              </w:rPr>
              <w:t>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 </w:t>
            </w:r>
            <w:r w:rsidRPr="00997F80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006B62" w:rsidRPr="00997F80" w:rsidRDefault="00006B62" w:rsidP="00006B6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97F80">
              <w:rPr>
                <w:rFonts w:eastAsia="Times New Roman"/>
                <w:color w:val="000000"/>
                <w:lang w:eastAsia="ru-RU"/>
              </w:rPr>
              <w:t>представитель       собственников помещений:</w:t>
            </w:r>
            <w:r>
              <w:t xml:space="preserve"> </w:t>
            </w:r>
            <w:r w:rsidRPr="00006B62">
              <w:rPr>
                <w:rFonts w:eastAsia="Times New Roman"/>
                <w:color w:val="000000"/>
                <w:lang w:eastAsia="ru-RU"/>
              </w:rPr>
              <w:t>Сыркина   Н.П.</w:t>
            </w:r>
          </w:p>
        </w:tc>
      </w:tr>
    </w:tbl>
    <w:p w:rsidR="002175F7" w:rsidRDefault="002175F7" w:rsidP="00006B62">
      <w:pPr>
        <w:jc w:val="both"/>
      </w:pPr>
    </w:p>
    <w:sectPr w:rsidR="002175F7" w:rsidSect="0078478A">
      <w:pgSz w:w="16838" w:h="11906" w:orient="landscape"/>
      <w:pgMar w:top="850" w:right="1134" w:bottom="1418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6"/>
    <w:rsid w:val="00006B62"/>
    <w:rsid w:val="00087F15"/>
    <w:rsid w:val="000C2D7B"/>
    <w:rsid w:val="001851B4"/>
    <w:rsid w:val="002175F7"/>
    <w:rsid w:val="00513C0E"/>
    <w:rsid w:val="00581D71"/>
    <w:rsid w:val="00736DC5"/>
    <w:rsid w:val="0078478A"/>
    <w:rsid w:val="00997F80"/>
    <w:rsid w:val="00B14357"/>
    <w:rsid w:val="00B500E6"/>
    <w:rsid w:val="00B51D43"/>
    <w:rsid w:val="00D17705"/>
    <w:rsid w:val="00F1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2021-08-23T02:27:00Z</dcterms:created>
  <dcterms:modified xsi:type="dcterms:W3CDTF">2021-09-03T00:02:00Z</dcterms:modified>
</cp:coreProperties>
</file>