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80" w:type="dxa"/>
        <w:tblInd w:w="93" w:type="dxa"/>
        <w:tblLook w:val="04A0" w:firstRow="1" w:lastRow="0" w:firstColumn="1" w:lastColumn="0" w:noHBand="0" w:noVBand="1"/>
      </w:tblPr>
      <w:tblGrid>
        <w:gridCol w:w="1067"/>
        <w:gridCol w:w="793"/>
        <w:gridCol w:w="1616"/>
        <w:gridCol w:w="1181"/>
        <w:gridCol w:w="778"/>
        <w:gridCol w:w="1481"/>
        <w:gridCol w:w="1150"/>
        <w:gridCol w:w="905"/>
        <w:gridCol w:w="1970"/>
        <w:gridCol w:w="967"/>
        <w:gridCol w:w="1036"/>
        <w:gridCol w:w="2336"/>
      </w:tblGrid>
      <w:tr w:rsidR="00E63EDB" w:rsidRPr="00E63EDB" w:rsidTr="00E63EDB">
        <w:trPr>
          <w:trHeight w:val="1305"/>
        </w:trPr>
        <w:tc>
          <w:tcPr>
            <w:tcW w:w="15280" w:type="dxa"/>
            <w:gridSpan w:val="12"/>
            <w:tcBorders>
              <w:top w:val="nil"/>
              <w:left w:val="nil"/>
              <w:bottom w:val="nil"/>
              <w:right w:val="nil"/>
            </w:tcBorders>
            <w:shd w:val="clear" w:color="auto" w:fill="auto"/>
            <w:vAlign w:val="bottom"/>
            <w:hideMark/>
          </w:tcPr>
          <w:p w:rsidR="00E63EDB" w:rsidRPr="00E63EDB" w:rsidRDefault="00E63EDB" w:rsidP="00E63EDB">
            <w:pPr>
              <w:jc w:val="center"/>
              <w:rPr>
                <w:rFonts w:eastAsia="Times New Roman"/>
                <w:b/>
                <w:bCs/>
                <w:color w:val="000000"/>
                <w:sz w:val="32"/>
                <w:szCs w:val="32"/>
                <w:lang w:eastAsia="ru-RU"/>
              </w:rPr>
            </w:pPr>
            <w:bookmarkStart w:id="0" w:name="RANGE!A1:L56"/>
            <w:r w:rsidRPr="00E63EDB">
              <w:rPr>
                <w:rFonts w:eastAsia="Times New Roman"/>
                <w:b/>
                <w:bCs/>
                <w:color w:val="000000"/>
                <w:sz w:val="32"/>
                <w:szCs w:val="32"/>
                <w:lang w:eastAsia="ru-RU"/>
              </w:rPr>
              <w:t>АКТ                                                                                                                                                                          ОБЩЕГО (ВЕСЕННЕГО) ОСМОТРА ОБЩЕГО ИМУЩЕСТВА МНОГОКВАРТИРНОГО ДОМА, РАСПОЛОЖЕННОГО ПО АДРЕСУ</w:t>
            </w:r>
            <w:r>
              <w:rPr>
                <w:rFonts w:eastAsia="Times New Roman"/>
                <w:b/>
                <w:bCs/>
                <w:color w:val="000000"/>
                <w:sz w:val="32"/>
                <w:szCs w:val="32"/>
                <w:lang w:eastAsia="ru-RU"/>
              </w:rPr>
              <w:t xml:space="preserve"> </w:t>
            </w:r>
            <w:r w:rsidRPr="00E63EDB">
              <w:rPr>
                <w:rFonts w:eastAsia="Times New Roman"/>
                <w:b/>
                <w:bCs/>
                <w:color w:val="000000"/>
                <w:sz w:val="32"/>
                <w:szCs w:val="32"/>
                <w:lang w:eastAsia="ru-RU"/>
              </w:rPr>
              <w:t>:ул. Луговая, 53</w:t>
            </w:r>
            <w:bookmarkEnd w:id="0"/>
          </w:p>
        </w:tc>
      </w:tr>
      <w:tr w:rsidR="00E63EDB" w:rsidRPr="00E63EDB" w:rsidTr="00E63EDB">
        <w:trPr>
          <w:trHeight w:val="405"/>
        </w:trPr>
        <w:tc>
          <w:tcPr>
            <w:tcW w:w="15280" w:type="dxa"/>
            <w:gridSpan w:val="12"/>
            <w:tcBorders>
              <w:top w:val="nil"/>
              <w:left w:val="nil"/>
              <w:bottom w:val="nil"/>
              <w:right w:val="nil"/>
            </w:tcBorders>
            <w:shd w:val="clear" w:color="auto" w:fill="auto"/>
            <w:noWrap/>
            <w:vAlign w:val="bottom"/>
            <w:hideMark/>
          </w:tcPr>
          <w:p w:rsidR="00E63EDB" w:rsidRPr="00E63EDB" w:rsidRDefault="00E63EDB" w:rsidP="00A42BAE">
            <w:pPr>
              <w:rPr>
                <w:rFonts w:eastAsia="Times New Roman"/>
                <w:color w:val="000000"/>
                <w:sz w:val="32"/>
                <w:szCs w:val="32"/>
                <w:lang w:eastAsia="ru-RU"/>
              </w:rPr>
            </w:pPr>
            <w:r w:rsidRPr="00E63EDB">
              <w:rPr>
                <w:rFonts w:eastAsia="Times New Roman"/>
                <w:color w:val="000000"/>
                <w:sz w:val="32"/>
                <w:szCs w:val="32"/>
                <w:lang w:eastAsia="ru-RU"/>
              </w:rPr>
              <w:t xml:space="preserve">г. Владивосток                                                                                                                   25 </w:t>
            </w:r>
            <w:r w:rsidR="00A42BAE">
              <w:rPr>
                <w:rFonts w:eastAsia="Times New Roman"/>
                <w:color w:val="000000"/>
                <w:sz w:val="32"/>
                <w:szCs w:val="32"/>
                <w:lang w:eastAsia="ru-RU"/>
              </w:rPr>
              <w:t>мая</w:t>
            </w:r>
            <w:bookmarkStart w:id="1" w:name="_GoBack"/>
            <w:bookmarkEnd w:id="1"/>
            <w:r w:rsidRPr="00E63EDB">
              <w:rPr>
                <w:rFonts w:eastAsia="Times New Roman"/>
                <w:color w:val="000000"/>
                <w:sz w:val="32"/>
                <w:szCs w:val="32"/>
                <w:lang w:eastAsia="ru-RU"/>
              </w:rPr>
              <w:t xml:space="preserve"> 2021 г.</w:t>
            </w:r>
          </w:p>
        </w:tc>
      </w:tr>
      <w:tr w:rsidR="00E63EDB" w:rsidRPr="00E63EDB" w:rsidTr="00E63EDB">
        <w:trPr>
          <w:trHeight w:val="420"/>
        </w:trPr>
        <w:tc>
          <w:tcPr>
            <w:tcW w:w="15280" w:type="dxa"/>
            <w:gridSpan w:val="12"/>
            <w:tcBorders>
              <w:top w:val="nil"/>
              <w:left w:val="nil"/>
              <w:bottom w:val="nil"/>
              <w:right w:val="nil"/>
            </w:tcBorders>
            <w:shd w:val="clear" w:color="auto" w:fill="auto"/>
            <w:noWrap/>
            <w:vAlign w:val="bottom"/>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ОБЩИЕ СВЕДЕНИЯ</w:t>
            </w:r>
          </w:p>
        </w:tc>
      </w:tr>
      <w:tr w:rsidR="00E63EDB" w:rsidRPr="00E63EDB" w:rsidTr="00E63EDB">
        <w:trPr>
          <w:trHeight w:val="4804"/>
        </w:trPr>
        <w:tc>
          <w:tcPr>
            <w:tcW w:w="3476" w:type="dxa"/>
            <w:gridSpan w:val="3"/>
            <w:tcBorders>
              <w:top w:val="single" w:sz="8" w:space="0" w:color="auto"/>
              <w:left w:val="single" w:sz="8" w:space="0" w:color="auto"/>
              <w:bottom w:val="nil"/>
              <w:right w:val="single" w:sz="4" w:space="0" w:color="auto"/>
            </w:tcBorders>
            <w:shd w:val="clear" w:color="auto" w:fill="auto"/>
            <w:vAlign w:val="center"/>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Наименование организации, управляющей (обслуживающей) МКД, реквизиты, контактные данные</w:t>
            </w:r>
          </w:p>
        </w:tc>
        <w:tc>
          <w:tcPr>
            <w:tcW w:w="11804" w:type="dxa"/>
            <w:gridSpan w:val="9"/>
            <w:tcBorders>
              <w:top w:val="single" w:sz="8" w:space="0" w:color="auto"/>
              <w:left w:val="single" w:sz="8" w:space="0" w:color="auto"/>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ООО «Управляющая компания СТАНДАРТ»</w:t>
            </w:r>
            <w:r w:rsidRPr="00E63EDB">
              <w:rPr>
                <w:rFonts w:eastAsia="Times New Roman"/>
                <w:color w:val="000000"/>
                <w:sz w:val="32"/>
                <w:szCs w:val="32"/>
                <w:lang w:eastAsia="ru-RU"/>
              </w:rPr>
              <w:br/>
              <w:t>ИНН / КПП:  2537054082 / 253701001</w:t>
            </w:r>
            <w:r w:rsidRPr="00E63EDB">
              <w:rPr>
                <w:rFonts w:eastAsia="Times New Roman"/>
                <w:color w:val="000000"/>
                <w:sz w:val="32"/>
                <w:szCs w:val="32"/>
                <w:lang w:eastAsia="ru-RU"/>
              </w:rPr>
              <w:br/>
              <w:t>ОГРН: 1082537004395</w:t>
            </w:r>
            <w:r w:rsidRPr="00E63EDB">
              <w:rPr>
                <w:rFonts w:eastAsia="Times New Roman"/>
                <w:color w:val="000000"/>
                <w:sz w:val="32"/>
                <w:szCs w:val="32"/>
                <w:lang w:eastAsia="ru-RU"/>
              </w:rPr>
              <w:br/>
              <w:t>БИК: 040507705</w:t>
            </w:r>
            <w:r w:rsidRPr="00E63EDB">
              <w:rPr>
                <w:rFonts w:eastAsia="Times New Roman"/>
                <w:color w:val="000000"/>
                <w:sz w:val="32"/>
                <w:szCs w:val="32"/>
                <w:lang w:eastAsia="ru-RU"/>
              </w:rPr>
              <w:br/>
              <w:t>Юридический адрес: 690012, Приморский край, г. Владивосток, ул. Калинина, д.84</w:t>
            </w:r>
            <w:r w:rsidRPr="00E63EDB">
              <w:rPr>
                <w:rFonts w:eastAsia="Times New Roman"/>
                <w:color w:val="000000"/>
                <w:sz w:val="32"/>
                <w:szCs w:val="32"/>
                <w:lang w:eastAsia="ru-RU"/>
              </w:rPr>
              <w:br/>
              <w:t>Фактический адрес: 690012, Приморский край, г. Владивосток, ул. Калинина, д.84, оф. 9, оф. 10</w:t>
            </w:r>
            <w:r w:rsidRPr="00E63EDB">
              <w:rPr>
                <w:rFonts w:eastAsia="Times New Roman"/>
                <w:color w:val="000000"/>
                <w:sz w:val="32"/>
                <w:szCs w:val="32"/>
                <w:lang w:eastAsia="ru-RU"/>
              </w:rPr>
              <w:br/>
              <w:t>Телефон (приёмная): 8(423) 253-69-87</w:t>
            </w:r>
            <w:r w:rsidRPr="00E63EDB">
              <w:rPr>
                <w:rFonts w:eastAsia="Times New Roman"/>
                <w:color w:val="000000"/>
                <w:sz w:val="32"/>
                <w:szCs w:val="32"/>
                <w:lang w:eastAsia="ru-RU"/>
              </w:rPr>
              <w:br/>
              <w:t>Телефон (диспетчер): 8(423) 201-28-21</w:t>
            </w:r>
            <w:r w:rsidRPr="00E63EDB">
              <w:rPr>
                <w:rFonts w:eastAsia="Times New Roman"/>
                <w:color w:val="000000"/>
                <w:sz w:val="32"/>
                <w:szCs w:val="32"/>
                <w:lang w:eastAsia="ru-RU"/>
              </w:rPr>
              <w:br/>
              <w:t>р/сч: 40702810500080000281 в ПАО «Дальневосточный банк» г. Владивостока</w:t>
            </w:r>
            <w:r w:rsidRPr="00E63EDB">
              <w:rPr>
                <w:rFonts w:eastAsia="Times New Roman"/>
                <w:color w:val="000000"/>
                <w:sz w:val="32"/>
                <w:szCs w:val="32"/>
                <w:lang w:eastAsia="ru-RU"/>
              </w:rPr>
              <w:br/>
              <w:t>Кор/сч: 30101810900000000705</w:t>
            </w:r>
            <w:r w:rsidRPr="00E63EDB">
              <w:rPr>
                <w:rFonts w:eastAsia="Times New Roman"/>
                <w:color w:val="000000"/>
                <w:sz w:val="32"/>
                <w:szCs w:val="32"/>
                <w:lang w:eastAsia="ru-RU"/>
              </w:rPr>
              <w:br/>
              <w:t>e-mail: ukstandart-dv@mail.ru</w:t>
            </w:r>
            <w:r w:rsidRPr="00E63EDB">
              <w:rPr>
                <w:rFonts w:eastAsia="Times New Roman"/>
                <w:color w:val="000000"/>
                <w:sz w:val="32"/>
                <w:szCs w:val="32"/>
                <w:lang w:eastAsia="ru-RU"/>
              </w:rPr>
              <w:br/>
              <w:t xml:space="preserve">Генеральный директор: Чернега Наталья Алексеевна </w:t>
            </w:r>
          </w:p>
        </w:tc>
      </w:tr>
      <w:tr w:rsidR="00E63EDB" w:rsidRPr="00E63EDB" w:rsidTr="00E63EDB">
        <w:trPr>
          <w:trHeight w:val="480"/>
        </w:trPr>
        <w:tc>
          <w:tcPr>
            <w:tcW w:w="3476" w:type="dxa"/>
            <w:gridSpan w:val="3"/>
            <w:tcBorders>
              <w:top w:val="single" w:sz="8" w:space="0" w:color="auto"/>
              <w:left w:val="single" w:sz="8" w:space="0" w:color="auto"/>
              <w:bottom w:val="nil"/>
              <w:right w:val="single" w:sz="4" w:space="0" w:color="000000"/>
            </w:tcBorders>
            <w:shd w:val="clear" w:color="auto" w:fill="auto"/>
            <w:vAlign w:val="center"/>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1. Тип МКД</w:t>
            </w:r>
          </w:p>
        </w:tc>
        <w:tc>
          <w:tcPr>
            <w:tcW w:w="11804" w:type="dxa"/>
            <w:gridSpan w:val="9"/>
            <w:tcBorders>
              <w:top w:val="single" w:sz="8" w:space="0" w:color="auto"/>
              <w:left w:val="nil"/>
              <w:bottom w:val="nil"/>
              <w:right w:val="single" w:sz="8" w:space="0" w:color="000000"/>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многоквартирный дом</w:t>
            </w:r>
          </w:p>
        </w:tc>
      </w:tr>
      <w:tr w:rsidR="00E63EDB" w:rsidRPr="00E63EDB" w:rsidTr="00E63EDB">
        <w:trPr>
          <w:trHeight w:val="949"/>
        </w:trPr>
        <w:tc>
          <w:tcPr>
            <w:tcW w:w="4657" w:type="dxa"/>
            <w:gridSpan w:val="4"/>
            <w:tcBorders>
              <w:top w:val="single" w:sz="8" w:space="0" w:color="auto"/>
              <w:left w:val="single" w:sz="8" w:space="0" w:color="auto"/>
              <w:bottom w:val="single" w:sz="8" w:space="0" w:color="auto"/>
              <w:right w:val="single" w:sz="4" w:space="0" w:color="auto"/>
            </w:tcBorders>
            <w:shd w:val="clear" w:color="auto" w:fill="auto"/>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2. Год постройки (ввода в эксплуатацию)</w:t>
            </w:r>
          </w:p>
        </w:tc>
        <w:tc>
          <w:tcPr>
            <w:tcW w:w="2259" w:type="dxa"/>
            <w:gridSpan w:val="2"/>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1970</w:t>
            </w:r>
          </w:p>
        </w:tc>
        <w:tc>
          <w:tcPr>
            <w:tcW w:w="6028" w:type="dxa"/>
            <w:gridSpan w:val="5"/>
            <w:tcBorders>
              <w:top w:val="single" w:sz="8" w:space="0" w:color="auto"/>
              <w:left w:val="nil"/>
              <w:bottom w:val="single" w:sz="8" w:space="0" w:color="auto"/>
              <w:right w:val="single" w:sz="4" w:space="0" w:color="auto"/>
            </w:tcBorders>
            <w:shd w:val="clear" w:color="auto" w:fill="auto"/>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3. Дата последнего капитального ремонта</w:t>
            </w:r>
          </w:p>
        </w:tc>
        <w:tc>
          <w:tcPr>
            <w:tcW w:w="2336" w:type="dxa"/>
            <w:tcBorders>
              <w:top w:val="single" w:sz="4" w:space="0" w:color="auto"/>
              <w:left w:val="nil"/>
              <w:bottom w:val="single" w:sz="8" w:space="0" w:color="auto"/>
              <w:right w:val="single" w:sz="8"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2018</w:t>
            </w:r>
          </w:p>
        </w:tc>
      </w:tr>
      <w:tr w:rsidR="00E63EDB" w:rsidRPr="00E63EDB" w:rsidTr="00E63EDB">
        <w:trPr>
          <w:trHeight w:val="405"/>
        </w:trPr>
        <w:tc>
          <w:tcPr>
            <w:tcW w:w="15280" w:type="dxa"/>
            <w:gridSpan w:val="12"/>
            <w:tcBorders>
              <w:top w:val="nil"/>
              <w:left w:val="single" w:sz="8" w:space="0" w:color="auto"/>
              <w:bottom w:val="nil"/>
              <w:right w:val="single" w:sz="8" w:space="0" w:color="000000"/>
            </w:tcBorders>
            <w:shd w:val="clear" w:color="auto" w:fill="auto"/>
            <w:noWrap/>
            <w:vAlign w:val="center"/>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4. Участие в региональных программах, программах Фонда ЖКХ</w:t>
            </w:r>
          </w:p>
        </w:tc>
      </w:tr>
      <w:tr w:rsidR="00E63EDB" w:rsidRPr="00E63EDB" w:rsidTr="00E63EDB">
        <w:trPr>
          <w:trHeight w:val="405"/>
        </w:trPr>
        <w:tc>
          <w:tcPr>
            <w:tcW w:w="6916" w:type="dxa"/>
            <w:gridSpan w:val="6"/>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Программы капитального ремонта:</w:t>
            </w:r>
          </w:p>
        </w:tc>
        <w:tc>
          <w:tcPr>
            <w:tcW w:w="8364" w:type="dxa"/>
            <w:gridSpan w:val="6"/>
            <w:tcBorders>
              <w:top w:val="single" w:sz="4" w:space="0" w:color="auto"/>
              <w:left w:val="nil"/>
              <w:bottom w:val="single" w:sz="4" w:space="0" w:color="auto"/>
              <w:right w:val="single" w:sz="8" w:space="0" w:color="000000"/>
            </w:tcBorders>
            <w:shd w:val="clear" w:color="auto" w:fill="auto"/>
            <w:noWrap/>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по видам работ</w:t>
            </w:r>
          </w:p>
        </w:tc>
      </w:tr>
      <w:tr w:rsidR="00E63EDB" w:rsidRPr="00E63EDB" w:rsidTr="00E63EDB">
        <w:trPr>
          <w:trHeight w:val="810"/>
        </w:trPr>
        <w:tc>
          <w:tcPr>
            <w:tcW w:w="6916" w:type="dxa"/>
            <w:gridSpan w:val="6"/>
            <w:vMerge/>
            <w:tcBorders>
              <w:top w:val="single" w:sz="4" w:space="0" w:color="auto"/>
              <w:left w:val="single" w:sz="8" w:space="0" w:color="auto"/>
              <w:bottom w:val="single" w:sz="4" w:space="0" w:color="auto"/>
              <w:right w:val="single" w:sz="4" w:space="0" w:color="auto"/>
            </w:tcBorders>
            <w:vAlign w:val="center"/>
            <w:hideMark/>
          </w:tcPr>
          <w:p w:rsidR="00E63EDB" w:rsidRPr="00E63EDB" w:rsidRDefault="00E63EDB" w:rsidP="00E63EDB">
            <w:pPr>
              <w:rPr>
                <w:rFonts w:eastAsia="Times New Roman"/>
                <w:b/>
                <w:bCs/>
                <w:color w:val="000000"/>
                <w:sz w:val="32"/>
                <w:szCs w:val="32"/>
                <w:lang w:eastAsia="ru-RU"/>
              </w:rPr>
            </w:pP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кровля</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ОПУ</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фасад</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ГВС</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ХВС</w:t>
            </w:r>
          </w:p>
        </w:tc>
        <w:tc>
          <w:tcPr>
            <w:tcW w:w="2336" w:type="dxa"/>
            <w:tcBorders>
              <w:top w:val="single" w:sz="4" w:space="0" w:color="auto"/>
              <w:left w:val="nil"/>
              <w:bottom w:val="single" w:sz="4" w:space="0" w:color="auto"/>
              <w:right w:val="single" w:sz="8" w:space="0" w:color="auto"/>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и другие      виды работ</w:t>
            </w:r>
          </w:p>
        </w:tc>
      </w:tr>
      <w:tr w:rsidR="00E63EDB" w:rsidRPr="00E63EDB" w:rsidTr="00E63EDB">
        <w:trPr>
          <w:trHeight w:val="405"/>
        </w:trPr>
        <w:tc>
          <w:tcPr>
            <w:tcW w:w="6916" w:type="dxa"/>
            <w:gridSpan w:val="6"/>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Выделено средств всего, руб.</w:t>
            </w:r>
          </w:p>
        </w:tc>
        <w:tc>
          <w:tcPr>
            <w:tcW w:w="1150"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970"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2336" w:type="dxa"/>
            <w:tcBorders>
              <w:top w:val="nil"/>
              <w:left w:val="nil"/>
              <w:bottom w:val="single" w:sz="4" w:space="0" w:color="auto"/>
              <w:right w:val="single" w:sz="8"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05"/>
        </w:trPr>
        <w:tc>
          <w:tcPr>
            <w:tcW w:w="1860" w:type="dxa"/>
            <w:gridSpan w:val="2"/>
            <w:vMerge w:val="restart"/>
            <w:tcBorders>
              <w:top w:val="single" w:sz="4" w:space="0" w:color="auto"/>
              <w:left w:val="single" w:sz="8" w:space="0" w:color="auto"/>
              <w:bottom w:val="nil"/>
              <w:right w:val="nil"/>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 том числе:</w:t>
            </w:r>
          </w:p>
        </w:tc>
        <w:tc>
          <w:tcPr>
            <w:tcW w:w="505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выделено фондом ЖКХ, руб.</w:t>
            </w:r>
          </w:p>
        </w:tc>
        <w:tc>
          <w:tcPr>
            <w:tcW w:w="1150"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970"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2336" w:type="dxa"/>
            <w:tcBorders>
              <w:top w:val="nil"/>
              <w:left w:val="nil"/>
              <w:bottom w:val="single" w:sz="4" w:space="0" w:color="auto"/>
              <w:right w:val="single" w:sz="8"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05"/>
        </w:trPr>
        <w:tc>
          <w:tcPr>
            <w:tcW w:w="1860" w:type="dxa"/>
            <w:gridSpan w:val="2"/>
            <w:vMerge/>
            <w:tcBorders>
              <w:top w:val="single" w:sz="4" w:space="0" w:color="auto"/>
              <w:left w:val="single" w:sz="8" w:space="0" w:color="auto"/>
              <w:bottom w:val="nil"/>
              <w:right w:val="nil"/>
            </w:tcBorders>
            <w:vAlign w:val="center"/>
            <w:hideMark/>
          </w:tcPr>
          <w:p w:rsidR="00E63EDB" w:rsidRPr="00E63EDB" w:rsidRDefault="00E63EDB" w:rsidP="00E63EDB">
            <w:pPr>
              <w:rPr>
                <w:rFonts w:eastAsia="Times New Roman"/>
                <w:color w:val="000000"/>
                <w:sz w:val="32"/>
                <w:szCs w:val="32"/>
                <w:lang w:eastAsia="ru-RU"/>
              </w:rPr>
            </w:pPr>
          </w:p>
        </w:tc>
        <w:tc>
          <w:tcPr>
            <w:tcW w:w="505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выделено субьектом РФ, руб.</w:t>
            </w:r>
          </w:p>
        </w:tc>
        <w:tc>
          <w:tcPr>
            <w:tcW w:w="1150"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970"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2336" w:type="dxa"/>
            <w:tcBorders>
              <w:top w:val="nil"/>
              <w:left w:val="nil"/>
              <w:bottom w:val="single" w:sz="4" w:space="0" w:color="auto"/>
              <w:right w:val="single" w:sz="8"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675"/>
        </w:trPr>
        <w:tc>
          <w:tcPr>
            <w:tcW w:w="1860" w:type="dxa"/>
            <w:gridSpan w:val="2"/>
            <w:vMerge/>
            <w:tcBorders>
              <w:top w:val="single" w:sz="4" w:space="0" w:color="auto"/>
              <w:left w:val="single" w:sz="8" w:space="0" w:color="auto"/>
              <w:bottom w:val="nil"/>
              <w:right w:val="nil"/>
            </w:tcBorders>
            <w:vAlign w:val="center"/>
            <w:hideMark/>
          </w:tcPr>
          <w:p w:rsidR="00E63EDB" w:rsidRPr="00E63EDB" w:rsidRDefault="00E63EDB" w:rsidP="00E63EDB">
            <w:pPr>
              <w:rPr>
                <w:rFonts w:eastAsia="Times New Roman"/>
                <w:color w:val="000000"/>
                <w:sz w:val="32"/>
                <w:szCs w:val="32"/>
                <w:lang w:eastAsia="ru-RU"/>
              </w:rPr>
            </w:pPr>
          </w:p>
        </w:tc>
        <w:tc>
          <w:tcPr>
            <w:tcW w:w="505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выделено муниципалитетом, руб.</w:t>
            </w:r>
          </w:p>
        </w:tc>
        <w:tc>
          <w:tcPr>
            <w:tcW w:w="1150"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05"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970"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67"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036" w:type="dxa"/>
            <w:tcBorders>
              <w:top w:val="nil"/>
              <w:left w:val="nil"/>
              <w:bottom w:val="single" w:sz="4" w:space="0" w:color="auto"/>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2336" w:type="dxa"/>
            <w:tcBorders>
              <w:top w:val="nil"/>
              <w:left w:val="nil"/>
              <w:bottom w:val="single" w:sz="4" w:space="0" w:color="auto"/>
              <w:right w:val="single" w:sz="8"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900"/>
        </w:trPr>
        <w:tc>
          <w:tcPr>
            <w:tcW w:w="1860" w:type="dxa"/>
            <w:gridSpan w:val="2"/>
            <w:vMerge/>
            <w:tcBorders>
              <w:top w:val="single" w:sz="4" w:space="0" w:color="auto"/>
              <w:left w:val="single" w:sz="8" w:space="0" w:color="auto"/>
              <w:bottom w:val="nil"/>
              <w:right w:val="nil"/>
            </w:tcBorders>
            <w:vAlign w:val="center"/>
            <w:hideMark/>
          </w:tcPr>
          <w:p w:rsidR="00E63EDB" w:rsidRPr="00E63EDB" w:rsidRDefault="00E63EDB" w:rsidP="00E63EDB">
            <w:pPr>
              <w:rPr>
                <w:rFonts w:eastAsia="Times New Roman"/>
                <w:color w:val="000000"/>
                <w:sz w:val="32"/>
                <w:szCs w:val="32"/>
                <w:lang w:eastAsia="ru-RU"/>
              </w:rPr>
            </w:pPr>
          </w:p>
        </w:tc>
        <w:tc>
          <w:tcPr>
            <w:tcW w:w="5056" w:type="dxa"/>
            <w:gridSpan w:val="4"/>
            <w:tcBorders>
              <w:top w:val="single" w:sz="4" w:space="0" w:color="auto"/>
              <w:left w:val="single" w:sz="4" w:space="0" w:color="auto"/>
              <w:bottom w:val="single" w:sz="8" w:space="0" w:color="auto"/>
              <w:right w:val="single" w:sz="4"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выделено собственниками жилья, руб.</w:t>
            </w:r>
          </w:p>
        </w:tc>
        <w:tc>
          <w:tcPr>
            <w:tcW w:w="1150" w:type="dxa"/>
            <w:tcBorders>
              <w:top w:val="nil"/>
              <w:left w:val="nil"/>
              <w:bottom w:val="nil"/>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05" w:type="dxa"/>
            <w:tcBorders>
              <w:top w:val="nil"/>
              <w:left w:val="nil"/>
              <w:bottom w:val="nil"/>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970" w:type="dxa"/>
            <w:tcBorders>
              <w:top w:val="nil"/>
              <w:left w:val="nil"/>
              <w:bottom w:val="nil"/>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967" w:type="dxa"/>
            <w:tcBorders>
              <w:top w:val="nil"/>
              <w:left w:val="nil"/>
              <w:bottom w:val="nil"/>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1036" w:type="dxa"/>
            <w:tcBorders>
              <w:top w:val="nil"/>
              <w:left w:val="nil"/>
              <w:bottom w:val="nil"/>
              <w:right w:val="single" w:sz="4" w:space="0" w:color="auto"/>
            </w:tcBorders>
            <w:shd w:val="clear" w:color="auto" w:fill="auto"/>
            <w:noWrap/>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c>
          <w:tcPr>
            <w:tcW w:w="2336" w:type="dxa"/>
            <w:tcBorders>
              <w:top w:val="nil"/>
              <w:left w:val="nil"/>
              <w:bottom w:val="nil"/>
              <w:right w:val="single" w:sz="8"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518"/>
        </w:trPr>
        <w:tc>
          <w:tcPr>
            <w:tcW w:w="10941" w:type="dxa"/>
            <w:gridSpan w:val="9"/>
            <w:tcBorders>
              <w:top w:val="single" w:sz="8" w:space="0" w:color="auto"/>
              <w:left w:val="single" w:sz="8" w:space="0" w:color="auto"/>
              <w:bottom w:val="single" w:sz="8" w:space="0" w:color="auto"/>
              <w:right w:val="single" w:sz="4" w:space="0" w:color="auto"/>
            </w:tcBorders>
            <w:shd w:val="clear" w:color="auto" w:fill="auto"/>
            <w:vAlign w:val="center"/>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5. Дата проведения энергетического обследования</w:t>
            </w:r>
          </w:p>
        </w:tc>
        <w:tc>
          <w:tcPr>
            <w:tcW w:w="4339" w:type="dxa"/>
            <w:gridSpan w:val="3"/>
            <w:tcBorders>
              <w:top w:val="single" w:sz="8" w:space="0" w:color="auto"/>
              <w:left w:val="nil"/>
              <w:bottom w:val="single" w:sz="8" w:space="0" w:color="auto"/>
              <w:right w:val="single" w:sz="8" w:space="0" w:color="000000"/>
            </w:tcBorders>
            <w:shd w:val="clear" w:color="auto" w:fill="auto"/>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20"/>
        </w:trPr>
        <w:tc>
          <w:tcPr>
            <w:tcW w:w="15280"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6. Характеристика объекта</w:t>
            </w:r>
          </w:p>
        </w:tc>
      </w:tr>
      <w:tr w:rsidR="00E63EDB" w:rsidRPr="00E63EDB" w:rsidTr="00E63EDB">
        <w:trPr>
          <w:trHeight w:val="829"/>
        </w:trPr>
        <w:tc>
          <w:tcPr>
            <w:tcW w:w="1067" w:type="dxa"/>
            <w:tcBorders>
              <w:top w:val="nil"/>
              <w:left w:val="single" w:sz="8" w:space="0" w:color="auto"/>
              <w:bottom w:val="single" w:sz="8" w:space="0" w:color="auto"/>
              <w:right w:val="nil"/>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износ, %</w:t>
            </w:r>
          </w:p>
        </w:tc>
        <w:tc>
          <w:tcPr>
            <w:tcW w:w="793" w:type="dxa"/>
            <w:tcBorders>
              <w:top w:val="nil"/>
              <w:left w:val="single" w:sz="4" w:space="0" w:color="auto"/>
              <w:bottom w:val="single" w:sz="8" w:space="0" w:color="auto"/>
              <w:right w:val="single" w:sz="8" w:space="0" w:color="auto"/>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64</w:t>
            </w:r>
          </w:p>
        </w:tc>
        <w:tc>
          <w:tcPr>
            <w:tcW w:w="1616" w:type="dxa"/>
            <w:tcBorders>
              <w:top w:val="nil"/>
              <w:left w:val="nil"/>
              <w:bottom w:val="single" w:sz="8" w:space="0" w:color="auto"/>
              <w:right w:val="single" w:sz="4" w:space="0" w:color="auto"/>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этажность</w:t>
            </w:r>
          </w:p>
        </w:tc>
        <w:tc>
          <w:tcPr>
            <w:tcW w:w="1181" w:type="dxa"/>
            <w:tcBorders>
              <w:top w:val="nil"/>
              <w:left w:val="nil"/>
              <w:bottom w:val="nil"/>
              <w:right w:val="single" w:sz="8" w:space="0" w:color="auto"/>
            </w:tcBorders>
            <w:shd w:val="clear" w:color="auto" w:fill="auto"/>
            <w:noWrap/>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10</w:t>
            </w:r>
          </w:p>
        </w:tc>
        <w:tc>
          <w:tcPr>
            <w:tcW w:w="2259" w:type="dxa"/>
            <w:gridSpan w:val="2"/>
            <w:tcBorders>
              <w:top w:val="nil"/>
              <w:left w:val="nil"/>
              <w:bottom w:val="nil"/>
              <w:right w:val="single" w:sz="4" w:space="0" w:color="000000"/>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количество подъездов</w:t>
            </w:r>
          </w:p>
        </w:tc>
        <w:tc>
          <w:tcPr>
            <w:tcW w:w="1150" w:type="dxa"/>
            <w:tcBorders>
              <w:top w:val="nil"/>
              <w:left w:val="nil"/>
              <w:bottom w:val="nil"/>
              <w:right w:val="single" w:sz="8" w:space="0" w:color="auto"/>
            </w:tcBorders>
            <w:shd w:val="clear" w:color="auto" w:fill="auto"/>
            <w:noWrap/>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w:t>
            </w:r>
          </w:p>
        </w:tc>
        <w:tc>
          <w:tcPr>
            <w:tcW w:w="2875" w:type="dxa"/>
            <w:gridSpan w:val="2"/>
            <w:tcBorders>
              <w:top w:val="single" w:sz="8" w:space="0" w:color="auto"/>
              <w:left w:val="nil"/>
              <w:bottom w:val="single" w:sz="8" w:space="0" w:color="auto"/>
              <w:right w:val="single" w:sz="4" w:space="0" w:color="auto"/>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количество квартир</w:t>
            </w:r>
          </w:p>
        </w:tc>
        <w:tc>
          <w:tcPr>
            <w:tcW w:w="4339" w:type="dxa"/>
            <w:gridSpan w:val="3"/>
            <w:tcBorders>
              <w:top w:val="single" w:sz="8" w:space="0" w:color="auto"/>
              <w:left w:val="nil"/>
              <w:bottom w:val="single" w:sz="8" w:space="0" w:color="auto"/>
              <w:right w:val="single" w:sz="8" w:space="0" w:color="000000"/>
            </w:tcBorders>
            <w:shd w:val="clear" w:color="auto" w:fill="auto"/>
            <w:noWrap/>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60</w:t>
            </w:r>
          </w:p>
        </w:tc>
      </w:tr>
      <w:tr w:rsidR="00E63EDB" w:rsidRPr="00E63EDB" w:rsidTr="00E63EDB">
        <w:trPr>
          <w:trHeight w:val="368"/>
        </w:trPr>
        <w:tc>
          <w:tcPr>
            <w:tcW w:w="1860" w:type="dxa"/>
            <w:gridSpan w:val="2"/>
            <w:vMerge w:val="restart"/>
            <w:tcBorders>
              <w:top w:val="single" w:sz="8" w:space="0" w:color="auto"/>
              <w:left w:val="single" w:sz="8" w:space="0" w:color="auto"/>
              <w:bottom w:val="single" w:sz="8" w:space="0" w:color="000000"/>
              <w:right w:val="single" w:sz="4" w:space="0" w:color="000000"/>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общая площадь дома, кв.м.</w:t>
            </w:r>
          </w:p>
        </w:tc>
        <w:tc>
          <w:tcPr>
            <w:tcW w:w="1616" w:type="dxa"/>
            <w:vMerge w:val="restart"/>
            <w:tcBorders>
              <w:top w:val="nil"/>
              <w:left w:val="single" w:sz="4" w:space="0" w:color="auto"/>
              <w:bottom w:val="single" w:sz="8" w:space="0" w:color="000000"/>
              <w:right w:val="nil"/>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3 075,80</w:t>
            </w:r>
          </w:p>
        </w:tc>
        <w:tc>
          <w:tcPr>
            <w:tcW w:w="1959" w:type="dxa"/>
            <w:gridSpan w:val="2"/>
            <w:vMerge w:val="restart"/>
            <w:tcBorders>
              <w:top w:val="single" w:sz="8" w:space="0" w:color="auto"/>
              <w:left w:val="single" w:sz="8" w:space="0" w:color="auto"/>
              <w:bottom w:val="single" w:sz="8" w:space="0" w:color="000000"/>
              <w:right w:val="single" w:sz="4" w:space="0" w:color="auto"/>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общая площадь жилых помещений, кв.м.</w:t>
            </w:r>
          </w:p>
        </w:tc>
        <w:tc>
          <w:tcPr>
            <w:tcW w:w="1481"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2 691,70</w:t>
            </w:r>
          </w:p>
        </w:tc>
        <w:tc>
          <w:tcPr>
            <w:tcW w:w="2055" w:type="dxa"/>
            <w:gridSpan w:val="2"/>
            <w:vMerge w:val="restart"/>
            <w:tcBorders>
              <w:top w:val="single" w:sz="8" w:space="0" w:color="auto"/>
              <w:left w:val="single" w:sz="8" w:space="0" w:color="auto"/>
              <w:bottom w:val="single" w:sz="8" w:space="0" w:color="000000"/>
              <w:right w:val="single" w:sz="4" w:space="0" w:color="auto"/>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общая площадь нежилых помещений, кв.м.</w:t>
            </w:r>
          </w:p>
        </w:tc>
        <w:tc>
          <w:tcPr>
            <w:tcW w:w="1970" w:type="dxa"/>
            <w:vMerge w:val="restart"/>
            <w:tcBorders>
              <w:top w:val="nil"/>
              <w:left w:val="single" w:sz="4" w:space="0" w:color="auto"/>
              <w:bottom w:val="single" w:sz="8" w:space="0" w:color="000000"/>
              <w:right w:val="nil"/>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0</w:t>
            </w:r>
          </w:p>
        </w:tc>
        <w:tc>
          <w:tcPr>
            <w:tcW w:w="2003" w:type="dxa"/>
            <w:gridSpan w:val="2"/>
            <w:vMerge w:val="restart"/>
            <w:tcBorders>
              <w:top w:val="single" w:sz="8" w:space="0" w:color="auto"/>
              <w:left w:val="single" w:sz="8" w:space="0" w:color="auto"/>
              <w:bottom w:val="single" w:sz="8" w:space="0" w:color="000000"/>
              <w:right w:val="single" w:sz="4" w:space="0" w:color="auto"/>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общая площадь мест общего пользования, кв.м.,</w:t>
            </w:r>
          </w:p>
        </w:tc>
        <w:tc>
          <w:tcPr>
            <w:tcW w:w="2336" w:type="dxa"/>
            <w:vMerge w:val="restart"/>
            <w:tcBorders>
              <w:top w:val="nil"/>
              <w:left w:val="single" w:sz="4" w:space="0" w:color="auto"/>
              <w:bottom w:val="single" w:sz="8" w:space="0" w:color="000000"/>
              <w:right w:val="single" w:sz="8" w:space="0" w:color="auto"/>
            </w:tcBorders>
            <w:shd w:val="clear" w:color="auto" w:fill="auto"/>
            <w:noWrap/>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384,1</w:t>
            </w:r>
          </w:p>
        </w:tc>
      </w:tr>
      <w:tr w:rsidR="00E63EDB" w:rsidRPr="00E63EDB" w:rsidTr="00E63EDB">
        <w:trPr>
          <w:trHeight w:val="1800"/>
        </w:trPr>
        <w:tc>
          <w:tcPr>
            <w:tcW w:w="1860" w:type="dxa"/>
            <w:gridSpan w:val="2"/>
            <w:vMerge/>
            <w:tcBorders>
              <w:top w:val="single" w:sz="8" w:space="0" w:color="auto"/>
              <w:left w:val="single" w:sz="8" w:space="0" w:color="auto"/>
              <w:bottom w:val="single" w:sz="8" w:space="0" w:color="000000"/>
              <w:right w:val="single" w:sz="4" w:space="0" w:color="000000"/>
            </w:tcBorders>
            <w:vAlign w:val="center"/>
            <w:hideMark/>
          </w:tcPr>
          <w:p w:rsidR="00E63EDB" w:rsidRPr="00E63EDB" w:rsidRDefault="00E63EDB" w:rsidP="00E63EDB">
            <w:pPr>
              <w:rPr>
                <w:rFonts w:eastAsia="Times New Roman"/>
                <w:color w:val="000000"/>
                <w:sz w:val="32"/>
                <w:szCs w:val="32"/>
                <w:lang w:eastAsia="ru-RU"/>
              </w:rPr>
            </w:pPr>
          </w:p>
        </w:tc>
        <w:tc>
          <w:tcPr>
            <w:tcW w:w="1616" w:type="dxa"/>
            <w:vMerge/>
            <w:tcBorders>
              <w:top w:val="nil"/>
              <w:left w:val="single" w:sz="4" w:space="0" w:color="auto"/>
              <w:bottom w:val="single" w:sz="8" w:space="0" w:color="000000"/>
              <w:right w:val="nil"/>
            </w:tcBorders>
            <w:vAlign w:val="center"/>
            <w:hideMark/>
          </w:tcPr>
          <w:p w:rsidR="00E63EDB" w:rsidRPr="00E63EDB" w:rsidRDefault="00E63EDB" w:rsidP="00E63EDB">
            <w:pPr>
              <w:rPr>
                <w:rFonts w:eastAsia="Times New Roman"/>
                <w:color w:val="000000"/>
                <w:sz w:val="32"/>
                <w:szCs w:val="32"/>
                <w:lang w:eastAsia="ru-RU"/>
              </w:rPr>
            </w:pPr>
          </w:p>
        </w:tc>
        <w:tc>
          <w:tcPr>
            <w:tcW w:w="1959" w:type="dxa"/>
            <w:gridSpan w:val="2"/>
            <w:vMerge/>
            <w:tcBorders>
              <w:top w:val="single" w:sz="8" w:space="0" w:color="auto"/>
              <w:left w:val="single" w:sz="8" w:space="0" w:color="auto"/>
              <w:bottom w:val="single" w:sz="8" w:space="0" w:color="000000"/>
              <w:right w:val="single" w:sz="4" w:space="0" w:color="auto"/>
            </w:tcBorders>
            <w:vAlign w:val="center"/>
            <w:hideMark/>
          </w:tcPr>
          <w:p w:rsidR="00E63EDB" w:rsidRPr="00E63EDB" w:rsidRDefault="00E63EDB" w:rsidP="00E63EDB">
            <w:pPr>
              <w:rPr>
                <w:rFonts w:eastAsia="Times New Roman"/>
                <w:color w:val="000000"/>
                <w:sz w:val="32"/>
                <w:szCs w:val="32"/>
                <w:lang w:eastAsia="ru-RU"/>
              </w:rPr>
            </w:pPr>
          </w:p>
        </w:tc>
        <w:tc>
          <w:tcPr>
            <w:tcW w:w="1481" w:type="dxa"/>
            <w:vMerge/>
            <w:tcBorders>
              <w:top w:val="single" w:sz="8" w:space="0" w:color="auto"/>
              <w:left w:val="single" w:sz="4" w:space="0" w:color="auto"/>
              <w:bottom w:val="single" w:sz="8" w:space="0" w:color="000000"/>
              <w:right w:val="single" w:sz="8" w:space="0" w:color="auto"/>
            </w:tcBorders>
            <w:vAlign w:val="center"/>
            <w:hideMark/>
          </w:tcPr>
          <w:p w:rsidR="00E63EDB" w:rsidRPr="00E63EDB" w:rsidRDefault="00E63EDB" w:rsidP="00E63EDB">
            <w:pPr>
              <w:rPr>
                <w:rFonts w:eastAsia="Times New Roman"/>
                <w:color w:val="000000"/>
                <w:sz w:val="32"/>
                <w:szCs w:val="32"/>
                <w:lang w:eastAsia="ru-RU"/>
              </w:rPr>
            </w:pPr>
          </w:p>
        </w:tc>
        <w:tc>
          <w:tcPr>
            <w:tcW w:w="2055" w:type="dxa"/>
            <w:gridSpan w:val="2"/>
            <w:vMerge/>
            <w:tcBorders>
              <w:top w:val="single" w:sz="8" w:space="0" w:color="auto"/>
              <w:left w:val="single" w:sz="8" w:space="0" w:color="auto"/>
              <w:bottom w:val="single" w:sz="8" w:space="0" w:color="000000"/>
              <w:right w:val="single" w:sz="4" w:space="0" w:color="auto"/>
            </w:tcBorders>
            <w:vAlign w:val="center"/>
            <w:hideMark/>
          </w:tcPr>
          <w:p w:rsidR="00E63EDB" w:rsidRPr="00E63EDB" w:rsidRDefault="00E63EDB" w:rsidP="00E63EDB">
            <w:pPr>
              <w:rPr>
                <w:rFonts w:eastAsia="Times New Roman"/>
                <w:color w:val="000000"/>
                <w:sz w:val="32"/>
                <w:szCs w:val="32"/>
                <w:lang w:eastAsia="ru-RU"/>
              </w:rPr>
            </w:pPr>
          </w:p>
        </w:tc>
        <w:tc>
          <w:tcPr>
            <w:tcW w:w="1970" w:type="dxa"/>
            <w:vMerge/>
            <w:tcBorders>
              <w:top w:val="nil"/>
              <w:left w:val="single" w:sz="4" w:space="0" w:color="auto"/>
              <w:bottom w:val="single" w:sz="8" w:space="0" w:color="000000"/>
              <w:right w:val="nil"/>
            </w:tcBorders>
            <w:vAlign w:val="center"/>
            <w:hideMark/>
          </w:tcPr>
          <w:p w:rsidR="00E63EDB" w:rsidRPr="00E63EDB" w:rsidRDefault="00E63EDB" w:rsidP="00E63EDB">
            <w:pPr>
              <w:rPr>
                <w:rFonts w:eastAsia="Times New Roman"/>
                <w:color w:val="000000"/>
                <w:sz w:val="32"/>
                <w:szCs w:val="32"/>
                <w:lang w:eastAsia="ru-RU"/>
              </w:rPr>
            </w:pPr>
          </w:p>
        </w:tc>
        <w:tc>
          <w:tcPr>
            <w:tcW w:w="2003" w:type="dxa"/>
            <w:gridSpan w:val="2"/>
            <w:vMerge/>
            <w:tcBorders>
              <w:top w:val="single" w:sz="8" w:space="0" w:color="auto"/>
              <w:left w:val="single" w:sz="8" w:space="0" w:color="auto"/>
              <w:bottom w:val="single" w:sz="8" w:space="0" w:color="000000"/>
              <w:right w:val="single" w:sz="4" w:space="0" w:color="auto"/>
            </w:tcBorders>
            <w:vAlign w:val="center"/>
            <w:hideMark/>
          </w:tcPr>
          <w:p w:rsidR="00E63EDB" w:rsidRPr="00E63EDB" w:rsidRDefault="00E63EDB" w:rsidP="00E63EDB">
            <w:pPr>
              <w:rPr>
                <w:rFonts w:eastAsia="Times New Roman"/>
                <w:color w:val="000000"/>
                <w:sz w:val="32"/>
                <w:szCs w:val="32"/>
                <w:lang w:eastAsia="ru-RU"/>
              </w:rPr>
            </w:pPr>
          </w:p>
        </w:tc>
        <w:tc>
          <w:tcPr>
            <w:tcW w:w="2336" w:type="dxa"/>
            <w:vMerge/>
            <w:tcBorders>
              <w:top w:val="nil"/>
              <w:left w:val="single" w:sz="4" w:space="0" w:color="auto"/>
              <w:bottom w:val="single" w:sz="8" w:space="0" w:color="000000"/>
              <w:right w:val="single" w:sz="8" w:space="0" w:color="auto"/>
            </w:tcBorders>
            <w:vAlign w:val="center"/>
            <w:hideMark/>
          </w:tcPr>
          <w:p w:rsidR="00E63EDB" w:rsidRPr="00E63EDB" w:rsidRDefault="00E63EDB" w:rsidP="00E63EDB">
            <w:pPr>
              <w:rPr>
                <w:rFonts w:eastAsia="Times New Roman"/>
                <w:color w:val="000000"/>
                <w:sz w:val="32"/>
                <w:szCs w:val="32"/>
                <w:lang w:eastAsia="ru-RU"/>
              </w:rPr>
            </w:pPr>
          </w:p>
        </w:tc>
      </w:tr>
      <w:tr w:rsidR="00E63EDB" w:rsidRPr="00E63EDB" w:rsidTr="00E63EDB">
        <w:trPr>
          <w:trHeight w:val="383"/>
        </w:trPr>
        <w:tc>
          <w:tcPr>
            <w:tcW w:w="15280"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7. Инженерное оборудование</w:t>
            </w:r>
          </w:p>
        </w:tc>
      </w:tr>
      <w:tr w:rsidR="00E63EDB" w:rsidRPr="00E63EDB" w:rsidTr="00E63EDB">
        <w:trPr>
          <w:trHeight w:val="886"/>
        </w:trPr>
        <w:tc>
          <w:tcPr>
            <w:tcW w:w="3476"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 xml:space="preserve">наименование </w:t>
            </w:r>
          </w:p>
        </w:tc>
        <w:tc>
          <w:tcPr>
            <w:tcW w:w="1959" w:type="dxa"/>
            <w:gridSpan w:val="2"/>
            <w:tcBorders>
              <w:top w:val="single" w:sz="4" w:space="0" w:color="auto"/>
              <w:left w:val="nil"/>
              <w:bottom w:val="single" w:sz="4" w:space="0" w:color="auto"/>
              <w:right w:val="single" w:sz="4" w:space="0" w:color="000000"/>
            </w:tcBorders>
            <w:shd w:val="clear" w:color="auto" w:fill="auto"/>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количество, шт.</w:t>
            </w:r>
          </w:p>
        </w:tc>
        <w:tc>
          <w:tcPr>
            <w:tcW w:w="3536" w:type="dxa"/>
            <w:gridSpan w:val="3"/>
            <w:tcBorders>
              <w:top w:val="single" w:sz="4" w:space="0" w:color="auto"/>
              <w:left w:val="nil"/>
              <w:bottom w:val="single" w:sz="4" w:space="0" w:color="auto"/>
              <w:right w:val="single" w:sz="4" w:space="0" w:color="000000"/>
            </w:tcBorders>
            <w:shd w:val="clear" w:color="auto" w:fill="auto"/>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наличие общедомовых приборов учета</w:t>
            </w:r>
          </w:p>
        </w:tc>
        <w:tc>
          <w:tcPr>
            <w:tcW w:w="6309" w:type="dxa"/>
            <w:gridSpan w:val="4"/>
            <w:tcBorders>
              <w:top w:val="single" w:sz="4" w:space="0" w:color="auto"/>
              <w:left w:val="nil"/>
              <w:bottom w:val="single" w:sz="4" w:space="0" w:color="auto"/>
              <w:right w:val="single" w:sz="8" w:space="0" w:color="000000"/>
            </w:tcBorders>
            <w:shd w:val="clear" w:color="auto" w:fill="auto"/>
            <w:noWrap/>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примечание</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тепловой пункт</w:t>
            </w:r>
          </w:p>
        </w:tc>
        <w:tc>
          <w:tcPr>
            <w:tcW w:w="195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w:t>
            </w:r>
          </w:p>
        </w:tc>
        <w:tc>
          <w:tcPr>
            <w:tcW w:w="353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Нет</w:t>
            </w:r>
          </w:p>
        </w:tc>
        <w:tc>
          <w:tcPr>
            <w:tcW w:w="6309"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водомерный узел</w:t>
            </w:r>
          </w:p>
        </w:tc>
        <w:tc>
          <w:tcPr>
            <w:tcW w:w="195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w:t>
            </w:r>
          </w:p>
        </w:tc>
        <w:tc>
          <w:tcPr>
            <w:tcW w:w="353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Нет</w:t>
            </w:r>
          </w:p>
        </w:tc>
        <w:tc>
          <w:tcPr>
            <w:tcW w:w="6309"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тепловой ввод</w:t>
            </w:r>
          </w:p>
        </w:tc>
        <w:tc>
          <w:tcPr>
            <w:tcW w:w="195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w:t>
            </w:r>
          </w:p>
        </w:tc>
        <w:tc>
          <w:tcPr>
            <w:tcW w:w="353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Нет</w:t>
            </w:r>
          </w:p>
        </w:tc>
        <w:tc>
          <w:tcPr>
            <w:tcW w:w="6309"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водопроводный ввод</w:t>
            </w:r>
          </w:p>
        </w:tc>
        <w:tc>
          <w:tcPr>
            <w:tcW w:w="195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w:t>
            </w:r>
          </w:p>
        </w:tc>
        <w:tc>
          <w:tcPr>
            <w:tcW w:w="353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Нет</w:t>
            </w:r>
          </w:p>
        </w:tc>
        <w:tc>
          <w:tcPr>
            <w:tcW w:w="6309"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электрический ввод</w:t>
            </w:r>
          </w:p>
        </w:tc>
        <w:tc>
          <w:tcPr>
            <w:tcW w:w="195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w:t>
            </w:r>
          </w:p>
        </w:tc>
        <w:tc>
          <w:tcPr>
            <w:tcW w:w="353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Да</w:t>
            </w:r>
          </w:p>
        </w:tc>
        <w:tc>
          <w:tcPr>
            <w:tcW w:w="6309"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газовый ввод</w:t>
            </w:r>
          </w:p>
        </w:tc>
        <w:tc>
          <w:tcPr>
            <w:tcW w:w="195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0</w:t>
            </w:r>
          </w:p>
        </w:tc>
        <w:tc>
          <w:tcPr>
            <w:tcW w:w="353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Нет</w:t>
            </w:r>
          </w:p>
        </w:tc>
        <w:tc>
          <w:tcPr>
            <w:tcW w:w="6309"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система АППЗ и ДУ</w:t>
            </w:r>
          </w:p>
        </w:tc>
        <w:tc>
          <w:tcPr>
            <w:tcW w:w="195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0</w:t>
            </w:r>
          </w:p>
        </w:tc>
        <w:tc>
          <w:tcPr>
            <w:tcW w:w="353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Нет</w:t>
            </w:r>
          </w:p>
        </w:tc>
        <w:tc>
          <w:tcPr>
            <w:tcW w:w="6309"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лифты</w:t>
            </w:r>
          </w:p>
        </w:tc>
        <w:tc>
          <w:tcPr>
            <w:tcW w:w="1959"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w:t>
            </w:r>
          </w:p>
        </w:tc>
        <w:tc>
          <w:tcPr>
            <w:tcW w:w="3536" w:type="dxa"/>
            <w:gridSpan w:val="3"/>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Нет</w:t>
            </w:r>
          </w:p>
        </w:tc>
        <w:tc>
          <w:tcPr>
            <w:tcW w:w="6309" w:type="dxa"/>
            <w:gridSpan w:val="4"/>
            <w:tcBorders>
              <w:top w:val="single" w:sz="8" w:space="0" w:color="auto"/>
              <w:left w:val="nil"/>
              <w:bottom w:val="single" w:sz="8" w:space="0" w:color="auto"/>
              <w:right w:val="single" w:sz="8" w:space="0" w:color="000000"/>
            </w:tcBorders>
            <w:shd w:val="clear" w:color="auto" w:fill="auto"/>
            <w:noWrap/>
            <w:vAlign w:val="bottom"/>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 </w:t>
            </w:r>
          </w:p>
        </w:tc>
      </w:tr>
      <w:tr w:rsidR="00E63EDB" w:rsidRPr="00E63EDB" w:rsidTr="00E63EDB">
        <w:trPr>
          <w:trHeight w:val="623"/>
        </w:trPr>
        <w:tc>
          <w:tcPr>
            <w:tcW w:w="1528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8. Описание основных конструктивных элементов</w:t>
            </w:r>
          </w:p>
        </w:tc>
      </w:tr>
      <w:tr w:rsidR="00E63EDB" w:rsidRPr="00E63EDB" w:rsidTr="00E63EDB">
        <w:trPr>
          <w:trHeight w:val="949"/>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наименование элемента</w:t>
            </w:r>
          </w:p>
        </w:tc>
        <w:tc>
          <w:tcPr>
            <w:tcW w:w="1959" w:type="dxa"/>
            <w:gridSpan w:val="2"/>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площадь, кв.м.</w:t>
            </w:r>
          </w:p>
        </w:tc>
        <w:tc>
          <w:tcPr>
            <w:tcW w:w="9845" w:type="dxa"/>
            <w:gridSpan w:val="7"/>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описание</w:t>
            </w:r>
          </w:p>
        </w:tc>
      </w:tr>
      <w:tr w:rsidR="00E63EDB" w:rsidRPr="00E63EDB" w:rsidTr="00E63EDB">
        <w:trPr>
          <w:trHeight w:val="1369"/>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кровля</w:t>
            </w:r>
          </w:p>
        </w:tc>
        <w:tc>
          <w:tcPr>
            <w:tcW w:w="1959" w:type="dxa"/>
            <w:gridSpan w:val="2"/>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420.00</w:t>
            </w:r>
          </w:p>
        </w:tc>
        <w:tc>
          <w:tcPr>
            <w:tcW w:w="9845" w:type="dxa"/>
            <w:gridSpan w:val="7"/>
            <w:tcBorders>
              <w:top w:val="nil"/>
              <w:left w:val="nil"/>
              <w:bottom w:val="single" w:sz="4"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Кровля плоская, совмещенная; из рулонных гидроизоляционных материалов. Водосток внутренний, организованный.</w:t>
            </w:r>
          </w:p>
        </w:tc>
      </w:tr>
      <w:tr w:rsidR="00E63EDB" w:rsidRPr="00E63EDB" w:rsidTr="00E63EDB">
        <w:trPr>
          <w:trHeight w:val="829"/>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стены наружные (фасад)</w:t>
            </w:r>
          </w:p>
        </w:tc>
        <w:tc>
          <w:tcPr>
            <w:tcW w:w="1959" w:type="dxa"/>
            <w:gridSpan w:val="2"/>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2639.34</w:t>
            </w:r>
          </w:p>
        </w:tc>
        <w:tc>
          <w:tcPr>
            <w:tcW w:w="9845" w:type="dxa"/>
            <w:gridSpan w:val="7"/>
            <w:tcBorders>
              <w:top w:val="single" w:sz="4" w:space="0" w:color="auto"/>
              <w:left w:val="nil"/>
              <w:bottom w:val="single" w:sz="4"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xml:space="preserve">Кладка из керамического кирпича на цементно-песчаном растворе. </w:t>
            </w:r>
          </w:p>
        </w:tc>
      </w:tr>
      <w:tr w:rsidR="00E63EDB" w:rsidRPr="00E63EDB" w:rsidTr="00E63EDB">
        <w:trPr>
          <w:trHeight w:val="938"/>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стены внутренние</w:t>
            </w:r>
          </w:p>
        </w:tc>
        <w:tc>
          <w:tcPr>
            <w:tcW w:w="1959" w:type="dxa"/>
            <w:gridSpan w:val="2"/>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408.79</w:t>
            </w:r>
          </w:p>
        </w:tc>
        <w:tc>
          <w:tcPr>
            <w:tcW w:w="9845" w:type="dxa"/>
            <w:gridSpan w:val="7"/>
            <w:tcBorders>
              <w:top w:val="single" w:sz="4" w:space="0" w:color="auto"/>
              <w:left w:val="nil"/>
              <w:bottom w:val="single" w:sz="4"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xml:space="preserve">Кладка из керамического кирпича на цементно-песчаном растворе. </w:t>
            </w:r>
          </w:p>
        </w:tc>
      </w:tr>
      <w:tr w:rsidR="00E63EDB" w:rsidRPr="00E63EDB" w:rsidTr="00E63EDB">
        <w:trPr>
          <w:trHeight w:val="90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перекрытия</w:t>
            </w:r>
          </w:p>
        </w:tc>
        <w:tc>
          <w:tcPr>
            <w:tcW w:w="1959" w:type="dxa"/>
            <w:gridSpan w:val="2"/>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4620.00</w:t>
            </w:r>
          </w:p>
        </w:tc>
        <w:tc>
          <w:tcPr>
            <w:tcW w:w="9845" w:type="dxa"/>
            <w:gridSpan w:val="7"/>
            <w:tcBorders>
              <w:top w:val="single" w:sz="4" w:space="0" w:color="auto"/>
              <w:left w:val="nil"/>
              <w:bottom w:val="single" w:sz="4"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Выполнены из сборных железобетонных многопустотных плит</w:t>
            </w:r>
          </w:p>
        </w:tc>
      </w:tr>
      <w:tr w:rsidR="00E63EDB" w:rsidRPr="00E63EDB" w:rsidTr="00E63EDB">
        <w:trPr>
          <w:trHeight w:val="22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лестницы</w:t>
            </w:r>
          </w:p>
        </w:tc>
        <w:tc>
          <w:tcPr>
            <w:tcW w:w="1959" w:type="dxa"/>
            <w:gridSpan w:val="2"/>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157.00</w:t>
            </w:r>
          </w:p>
        </w:tc>
        <w:tc>
          <w:tcPr>
            <w:tcW w:w="9845" w:type="dxa"/>
            <w:gridSpan w:val="7"/>
            <w:tcBorders>
              <w:top w:val="single" w:sz="4" w:space="0" w:color="auto"/>
              <w:left w:val="nil"/>
              <w:bottom w:val="nil"/>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Выполнены из железобетонных сборных конструкций с опиранием на межэтажные перекрытия.  Ограждения – металлические с креплением через закладные детали. Деревянные поручни.</w:t>
            </w:r>
          </w:p>
        </w:tc>
      </w:tr>
      <w:tr w:rsidR="00E63EDB" w:rsidRPr="00E63EDB" w:rsidTr="00E63EDB">
        <w:trPr>
          <w:trHeight w:val="552"/>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Оконные заполнения</w:t>
            </w:r>
          </w:p>
        </w:tc>
        <w:tc>
          <w:tcPr>
            <w:tcW w:w="1959" w:type="dxa"/>
            <w:gridSpan w:val="2"/>
            <w:tcBorders>
              <w:top w:val="single" w:sz="8" w:space="0" w:color="auto"/>
              <w:left w:val="nil"/>
              <w:bottom w:val="single" w:sz="8" w:space="0" w:color="auto"/>
              <w:right w:val="nil"/>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13.50</w:t>
            </w:r>
          </w:p>
        </w:tc>
        <w:tc>
          <w:tcPr>
            <w:tcW w:w="9845" w:type="dxa"/>
            <w:gridSpan w:val="7"/>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Пластиковые</w:t>
            </w:r>
          </w:p>
        </w:tc>
      </w:tr>
      <w:tr w:rsidR="00E63EDB" w:rsidRPr="00E63EDB" w:rsidTr="00E63EDB">
        <w:trPr>
          <w:trHeight w:val="120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Дверные заполнения</w:t>
            </w:r>
          </w:p>
        </w:tc>
        <w:tc>
          <w:tcPr>
            <w:tcW w:w="1959" w:type="dxa"/>
            <w:gridSpan w:val="2"/>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8.0</w:t>
            </w:r>
          </w:p>
        </w:tc>
        <w:tc>
          <w:tcPr>
            <w:tcW w:w="9845" w:type="dxa"/>
            <w:gridSpan w:val="7"/>
            <w:tcBorders>
              <w:top w:val="nil"/>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xml:space="preserve">Входные двери - металлические, оборудованы домофоном. Двери выходов на чердак, входа в подвал, в мусорокамеру – деревянные, обитые  металлом. </w:t>
            </w:r>
          </w:p>
        </w:tc>
      </w:tr>
      <w:tr w:rsidR="00E63EDB" w:rsidRPr="00E63EDB" w:rsidTr="00E63EDB">
        <w:trPr>
          <w:trHeight w:val="54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фундамент</w:t>
            </w:r>
          </w:p>
        </w:tc>
        <w:tc>
          <w:tcPr>
            <w:tcW w:w="1959" w:type="dxa"/>
            <w:gridSpan w:val="2"/>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125.9</w:t>
            </w:r>
          </w:p>
        </w:tc>
        <w:tc>
          <w:tcPr>
            <w:tcW w:w="9845" w:type="dxa"/>
            <w:gridSpan w:val="7"/>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выполнен из железобетонных блоков</w:t>
            </w:r>
          </w:p>
        </w:tc>
      </w:tr>
      <w:tr w:rsidR="00E63EDB" w:rsidRPr="00E63EDB" w:rsidTr="00E63EDB">
        <w:trPr>
          <w:trHeight w:val="552"/>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подвал</w:t>
            </w:r>
          </w:p>
        </w:tc>
        <w:tc>
          <w:tcPr>
            <w:tcW w:w="1959" w:type="dxa"/>
            <w:gridSpan w:val="2"/>
            <w:tcBorders>
              <w:top w:val="single" w:sz="8" w:space="0" w:color="auto"/>
              <w:left w:val="nil"/>
              <w:bottom w:val="single" w:sz="8" w:space="0" w:color="auto"/>
              <w:right w:val="single" w:sz="8" w:space="0" w:color="000000"/>
            </w:tcBorders>
            <w:shd w:val="clear" w:color="auto" w:fill="auto"/>
            <w:vAlign w:val="center"/>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46.10</w:t>
            </w:r>
          </w:p>
        </w:tc>
        <w:tc>
          <w:tcPr>
            <w:tcW w:w="9845" w:type="dxa"/>
            <w:gridSpan w:val="7"/>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xml:space="preserve">Стены – фундаментные блоки. </w:t>
            </w:r>
          </w:p>
        </w:tc>
      </w:tr>
      <w:tr w:rsidR="00E63EDB" w:rsidRPr="00E63EDB" w:rsidTr="00E63EDB">
        <w:trPr>
          <w:trHeight w:val="649"/>
        </w:trPr>
        <w:tc>
          <w:tcPr>
            <w:tcW w:w="15280" w:type="dxa"/>
            <w:gridSpan w:val="12"/>
            <w:tcBorders>
              <w:top w:val="single" w:sz="8" w:space="0" w:color="auto"/>
              <w:left w:val="single" w:sz="8" w:space="0" w:color="auto"/>
              <w:bottom w:val="nil"/>
              <w:right w:val="single" w:sz="8" w:space="0" w:color="000000"/>
            </w:tcBorders>
            <w:shd w:val="clear" w:color="auto" w:fill="auto"/>
            <w:vAlign w:val="center"/>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9. Описание внутренних инженерных систем</w:t>
            </w:r>
          </w:p>
        </w:tc>
      </w:tr>
      <w:tr w:rsidR="00E63EDB" w:rsidRPr="00E63EDB" w:rsidTr="00E63EDB">
        <w:trPr>
          <w:trHeight w:val="480"/>
        </w:trPr>
        <w:tc>
          <w:tcPr>
            <w:tcW w:w="3476" w:type="dxa"/>
            <w:gridSpan w:val="3"/>
            <w:tcBorders>
              <w:top w:val="single" w:sz="4" w:space="0" w:color="auto"/>
              <w:left w:val="single" w:sz="8" w:space="0" w:color="auto"/>
              <w:bottom w:val="nil"/>
              <w:right w:val="single" w:sz="4" w:space="0" w:color="auto"/>
            </w:tcBorders>
            <w:shd w:val="clear" w:color="auto" w:fill="auto"/>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наименование системы</w:t>
            </w:r>
          </w:p>
        </w:tc>
        <w:tc>
          <w:tcPr>
            <w:tcW w:w="11804" w:type="dxa"/>
            <w:gridSpan w:val="9"/>
            <w:tcBorders>
              <w:top w:val="single" w:sz="4" w:space="0" w:color="auto"/>
              <w:left w:val="nil"/>
              <w:bottom w:val="nil"/>
              <w:right w:val="single" w:sz="8" w:space="0" w:color="000000"/>
            </w:tcBorders>
            <w:shd w:val="clear" w:color="auto" w:fill="auto"/>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описание</w:t>
            </w:r>
          </w:p>
        </w:tc>
      </w:tr>
      <w:tr w:rsidR="00E63EDB" w:rsidRPr="00E63EDB" w:rsidTr="00E63EDB">
        <w:trPr>
          <w:trHeight w:val="1764"/>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электроснабжение</w:t>
            </w:r>
          </w:p>
        </w:tc>
        <w:tc>
          <w:tcPr>
            <w:tcW w:w="11804" w:type="dxa"/>
            <w:gridSpan w:val="9"/>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Централизованное, от городских сетей МУПВ «ВПЭС». Установлены 2 измерительных комплекса учёта в составе: 1) прибор учёта ПСЧ-3ТА.07.112.2  09004907 измерительные трансформаторы тока Т-0.66 М УЗ №№ 53241, 53243, 53244 2) прибор учёта ПСЧ-3ТА.07.112.2  09004774  измерительные трансформаторы тока №№ 54107, 54112, 54113</w:t>
            </w:r>
          </w:p>
        </w:tc>
      </w:tr>
      <w:tr w:rsidR="00E63EDB" w:rsidRPr="00E63EDB" w:rsidTr="00E63EDB">
        <w:trPr>
          <w:trHeight w:val="829"/>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горячее водоснабжение</w:t>
            </w:r>
          </w:p>
        </w:tc>
        <w:tc>
          <w:tcPr>
            <w:tcW w:w="11804" w:type="dxa"/>
            <w:gridSpan w:val="9"/>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Централизованная, от сетей МУПВ «ВПЭС».  Выполнена стальными           водогазопроводными трубами.</w:t>
            </w:r>
          </w:p>
        </w:tc>
      </w:tr>
      <w:tr w:rsidR="00E63EDB" w:rsidRPr="00E63EDB" w:rsidTr="00E63EDB">
        <w:trPr>
          <w:trHeight w:val="975"/>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холодное водоснабжение</w:t>
            </w:r>
          </w:p>
        </w:tc>
        <w:tc>
          <w:tcPr>
            <w:tcW w:w="11804" w:type="dxa"/>
            <w:gridSpan w:val="9"/>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Централизованная, от городских сетей КГУП «Приморский водоканал», выполнена стальными водогазопроводными  трубами</w:t>
            </w:r>
          </w:p>
        </w:tc>
      </w:tr>
      <w:tr w:rsidR="00E63EDB" w:rsidRPr="00E63EDB" w:rsidTr="00E63EDB">
        <w:trPr>
          <w:trHeight w:val="852"/>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водоотведение</w:t>
            </w:r>
          </w:p>
        </w:tc>
        <w:tc>
          <w:tcPr>
            <w:tcW w:w="11804" w:type="dxa"/>
            <w:gridSpan w:val="9"/>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xml:space="preserve">Централизованная, выпуск в городские сети КГУП «Приморский водоканал», выполнена чугунными  трубами. </w:t>
            </w:r>
          </w:p>
        </w:tc>
      </w:tr>
      <w:tr w:rsidR="00E63EDB" w:rsidRPr="00E63EDB" w:rsidTr="00E63EDB">
        <w:trPr>
          <w:trHeight w:val="126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отопление</w:t>
            </w:r>
          </w:p>
        </w:tc>
        <w:tc>
          <w:tcPr>
            <w:tcW w:w="11804" w:type="dxa"/>
            <w:gridSpan w:val="9"/>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Централизованная, от сетей МУПВ «ВПЭС».  Выполнена стальными           водогазопроводными трубами. Установлен 1 тепловой узел в подвальном помещении.</w:t>
            </w:r>
          </w:p>
        </w:tc>
      </w:tr>
      <w:tr w:rsidR="00E63EDB" w:rsidRPr="00E63EDB" w:rsidTr="00E63EDB">
        <w:trPr>
          <w:trHeight w:val="589"/>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вентиляция</w:t>
            </w:r>
          </w:p>
        </w:tc>
        <w:tc>
          <w:tcPr>
            <w:tcW w:w="11804" w:type="dxa"/>
            <w:gridSpan w:val="9"/>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xml:space="preserve">Естественная, вытяжная </w:t>
            </w:r>
          </w:p>
        </w:tc>
      </w:tr>
      <w:tr w:rsidR="00E63EDB" w:rsidRPr="00E63EDB" w:rsidTr="00E63EDB">
        <w:trPr>
          <w:trHeight w:val="1185"/>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мусоропровод</w:t>
            </w:r>
          </w:p>
        </w:tc>
        <w:tc>
          <w:tcPr>
            <w:tcW w:w="11804" w:type="dxa"/>
            <w:gridSpan w:val="9"/>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Выполнен асбоцементными трубами, мусороприёмные ковши установлены в коридорах на каждом этаже, мусороприёмная камера устроена в подвальном помещении.</w:t>
            </w:r>
          </w:p>
        </w:tc>
      </w:tr>
      <w:tr w:rsidR="00E63EDB" w:rsidRPr="00E63EDB" w:rsidTr="00E63EDB">
        <w:trPr>
          <w:trHeight w:val="420"/>
        </w:trPr>
        <w:tc>
          <w:tcPr>
            <w:tcW w:w="347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АППЗ и ДУ</w:t>
            </w:r>
          </w:p>
        </w:tc>
        <w:tc>
          <w:tcPr>
            <w:tcW w:w="11804" w:type="dxa"/>
            <w:gridSpan w:val="9"/>
            <w:tcBorders>
              <w:top w:val="single" w:sz="8" w:space="0" w:color="auto"/>
              <w:left w:val="nil"/>
              <w:bottom w:val="single" w:sz="8"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Отсутствует</w:t>
            </w:r>
          </w:p>
        </w:tc>
      </w:tr>
      <w:tr w:rsidR="00E63EDB" w:rsidRPr="00E63EDB" w:rsidTr="00E63EDB">
        <w:trPr>
          <w:trHeight w:val="405"/>
        </w:trPr>
        <w:tc>
          <w:tcPr>
            <w:tcW w:w="15280"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E63EDB" w:rsidRPr="00E63EDB" w:rsidRDefault="00E63EDB" w:rsidP="00E63EDB">
            <w:pPr>
              <w:rPr>
                <w:rFonts w:eastAsia="Times New Roman"/>
                <w:b/>
                <w:bCs/>
                <w:color w:val="000000"/>
                <w:sz w:val="32"/>
                <w:szCs w:val="32"/>
                <w:lang w:eastAsia="ru-RU"/>
              </w:rPr>
            </w:pPr>
            <w:r w:rsidRPr="00E63EDB">
              <w:rPr>
                <w:rFonts w:eastAsia="Times New Roman"/>
                <w:b/>
                <w:bCs/>
                <w:color w:val="000000"/>
                <w:sz w:val="32"/>
                <w:szCs w:val="32"/>
                <w:lang w:eastAsia="ru-RU"/>
              </w:rPr>
              <w:t>10. Источники:</w:t>
            </w:r>
          </w:p>
        </w:tc>
      </w:tr>
      <w:tr w:rsidR="00E63EDB" w:rsidRPr="00E63EDB" w:rsidTr="00E63EDB">
        <w:trPr>
          <w:trHeight w:val="405"/>
        </w:trPr>
        <w:tc>
          <w:tcPr>
            <w:tcW w:w="3476"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теплоснабжения</w:t>
            </w:r>
          </w:p>
        </w:tc>
        <w:tc>
          <w:tcPr>
            <w:tcW w:w="11804" w:type="dxa"/>
            <w:gridSpan w:val="9"/>
            <w:tcBorders>
              <w:top w:val="single" w:sz="4" w:space="0" w:color="auto"/>
              <w:left w:val="nil"/>
              <w:bottom w:val="single" w:sz="4" w:space="0" w:color="auto"/>
              <w:right w:val="single" w:sz="8" w:space="0" w:color="000000"/>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ОА "ДГК"</w:t>
            </w:r>
          </w:p>
        </w:tc>
      </w:tr>
      <w:tr w:rsidR="00E63EDB" w:rsidRPr="00E63EDB" w:rsidTr="00E63EDB">
        <w:trPr>
          <w:trHeight w:val="405"/>
        </w:trPr>
        <w:tc>
          <w:tcPr>
            <w:tcW w:w="3476"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энергоснабжения</w:t>
            </w:r>
          </w:p>
        </w:tc>
        <w:tc>
          <w:tcPr>
            <w:tcW w:w="11804" w:type="dxa"/>
            <w:gridSpan w:val="9"/>
            <w:tcBorders>
              <w:top w:val="single" w:sz="4" w:space="0" w:color="auto"/>
              <w:left w:val="nil"/>
              <w:bottom w:val="single" w:sz="4" w:space="0" w:color="auto"/>
              <w:right w:val="single" w:sz="8" w:space="0" w:color="000000"/>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ПАО "ДЭК"</w:t>
            </w:r>
          </w:p>
        </w:tc>
      </w:tr>
      <w:tr w:rsidR="00E63EDB" w:rsidRPr="00E63EDB" w:rsidTr="00E63EDB">
        <w:trPr>
          <w:trHeight w:val="405"/>
        </w:trPr>
        <w:tc>
          <w:tcPr>
            <w:tcW w:w="3476"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водоснабжения</w:t>
            </w:r>
          </w:p>
        </w:tc>
        <w:tc>
          <w:tcPr>
            <w:tcW w:w="11804" w:type="dxa"/>
            <w:gridSpan w:val="9"/>
            <w:tcBorders>
              <w:top w:val="single" w:sz="4" w:space="0" w:color="auto"/>
              <w:left w:val="nil"/>
              <w:bottom w:val="single" w:sz="4" w:space="0" w:color="auto"/>
              <w:right w:val="single" w:sz="8" w:space="0" w:color="000000"/>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КГУП "Приморский водоканал"</w:t>
            </w:r>
          </w:p>
        </w:tc>
      </w:tr>
      <w:tr w:rsidR="00E63EDB" w:rsidRPr="00E63EDB" w:rsidTr="00E63EDB">
        <w:trPr>
          <w:trHeight w:val="420"/>
        </w:trPr>
        <w:tc>
          <w:tcPr>
            <w:tcW w:w="3476"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газоснабжения</w:t>
            </w:r>
          </w:p>
        </w:tc>
        <w:tc>
          <w:tcPr>
            <w:tcW w:w="11804" w:type="dxa"/>
            <w:gridSpan w:val="9"/>
            <w:tcBorders>
              <w:top w:val="single" w:sz="4" w:space="0" w:color="auto"/>
              <w:left w:val="nil"/>
              <w:bottom w:val="single" w:sz="8" w:space="0" w:color="auto"/>
              <w:right w:val="single" w:sz="8" w:space="0" w:color="000000"/>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отсутствует</w:t>
            </w:r>
          </w:p>
        </w:tc>
      </w:tr>
    </w:tbl>
    <w:p w:rsidR="001851B4" w:rsidRDefault="001851B4"/>
    <w:p w:rsidR="00E63EDB" w:rsidRDefault="00E63EDB" w:rsidP="00E63EDB">
      <w:r w:rsidRPr="00E63EDB">
        <w:rPr>
          <w:b/>
        </w:rPr>
        <w:t>Комиссия в составе:</w:t>
      </w:r>
      <w:r w:rsidRPr="00E63EDB">
        <w:t xml:space="preserve"> </w:t>
      </w:r>
    </w:p>
    <w:p w:rsidR="00E63EDB" w:rsidRPr="00E63EDB" w:rsidRDefault="00E63EDB" w:rsidP="00E63EDB">
      <w:r w:rsidRPr="00E63EDB">
        <w:t>Председатель комиссии:</w:t>
      </w:r>
    </w:p>
    <w:p w:rsidR="00E63EDB" w:rsidRPr="00E63EDB" w:rsidRDefault="00E63EDB" w:rsidP="00E63EDB">
      <w:r w:rsidRPr="00E63EDB">
        <w:t>Главный инженер ООО "УК СТАНДАРТ" Хренников А.А.</w:t>
      </w:r>
    </w:p>
    <w:p w:rsidR="00E63EDB" w:rsidRPr="00E63EDB" w:rsidRDefault="00E63EDB" w:rsidP="00E63EDB">
      <w:r w:rsidRPr="00E63EDB">
        <w:t>Члены комиссии:  Заместитель генерального директора ООО "УК СТАНДАРТ"  Климовский А.Д.</w:t>
      </w:r>
    </w:p>
    <w:p w:rsidR="00E63EDB" w:rsidRPr="00E63EDB" w:rsidRDefault="00E63EDB" w:rsidP="00E63EDB">
      <w:r w:rsidRPr="00E63EDB">
        <w:t>Представитель собственников помещений:  Председатель Совета МКД   Тюрин В.В.</w:t>
      </w:r>
    </w:p>
    <w:tbl>
      <w:tblPr>
        <w:tblW w:w="14899" w:type="dxa"/>
        <w:tblInd w:w="93" w:type="dxa"/>
        <w:tblLayout w:type="fixed"/>
        <w:tblLook w:val="04A0" w:firstRow="1" w:lastRow="0" w:firstColumn="1" w:lastColumn="0" w:noHBand="0" w:noVBand="1"/>
      </w:tblPr>
      <w:tblGrid>
        <w:gridCol w:w="997"/>
        <w:gridCol w:w="2562"/>
        <w:gridCol w:w="4598"/>
        <w:gridCol w:w="6742"/>
      </w:tblGrid>
      <w:tr w:rsidR="00E63EDB" w:rsidRPr="00E63EDB" w:rsidTr="00E63EDB">
        <w:trPr>
          <w:trHeight w:val="854"/>
        </w:trPr>
        <w:tc>
          <w:tcPr>
            <w:tcW w:w="14899" w:type="dxa"/>
            <w:gridSpan w:val="4"/>
            <w:tcBorders>
              <w:top w:val="nil"/>
              <w:left w:val="nil"/>
              <w:right w:val="nil"/>
            </w:tcBorders>
            <w:shd w:val="clear" w:color="auto" w:fill="auto"/>
            <w:noWrap/>
            <w:hideMark/>
          </w:tcPr>
          <w:p w:rsid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произвела общий (весенний) осмотр элементов общего имущества многоквартирного дома.                                              При осмотре установлено следующее:</w:t>
            </w:r>
          </w:p>
          <w:p w:rsidR="00E63EDB" w:rsidRPr="00E63EDB" w:rsidRDefault="00E63EDB" w:rsidP="00E63EDB">
            <w:pPr>
              <w:rPr>
                <w:rFonts w:eastAsia="Times New Roman"/>
                <w:color w:val="000000"/>
                <w:sz w:val="32"/>
                <w:szCs w:val="32"/>
                <w:lang w:eastAsia="ru-RU"/>
              </w:rPr>
            </w:pPr>
          </w:p>
        </w:tc>
      </w:tr>
      <w:tr w:rsidR="00E63EDB" w:rsidRPr="00E63EDB" w:rsidTr="00E63EDB">
        <w:trPr>
          <w:trHeight w:val="58"/>
        </w:trPr>
        <w:tc>
          <w:tcPr>
            <w:tcW w:w="14899" w:type="dxa"/>
            <w:gridSpan w:val="4"/>
            <w:tcBorders>
              <w:top w:val="nil"/>
              <w:left w:val="nil"/>
              <w:bottom w:val="nil"/>
              <w:right w:val="nil"/>
            </w:tcBorders>
            <w:shd w:val="clear" w:color="auto" w:fill="auto"/>
            <w:vAlign w:val="bottom"/>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РЕЗУЛЬТАТЫ ОСМОТРА   КОНСТРУКЦИЙ И ИНЖЕНЕРНОГО ОБОРУДОВАНИЯ</w:t>
            </w:r>
          </w:p>
        </w:tc>
      </w:tr>
      <w:tr w:rsidR="00E63EDB" w:rsidRPr="00E63EDB" w:rsidTr="00E63EDB">
        <w:trPr>
          <w:trHeight w:val="2445"/>
        </w:trPr>
        <w:tc>
          <w:tcPr>
            <w:tcW w:w="997" w:type="dxa"/>
            <w:tcBorders>
              <w:top w:val="single" w:sz="8" w:space="0" w:color="auto"/>
              <w:left w:val="single" w:sz="8" w:space="0" w:color="auto"/>
              <w:bottom w:val="nil"/>
              <w:right w:val="single" w:sz="8" w:space="0" w:color="auto"/>
            </w:tcBorders>
            <w:shd w:val="clear" w:color="auto" w:fill="auto"/>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 п/п</w:t>
            </w:r>
          </w:p>
        </w:tc>
        <w:tc>
          <w:tcPr>
            <w:tcW w:w="2562" w:type="dxa"/>
            <w:tcBorders>
              <w:top w:val="single" w:sz="8" w:space="0" w:color="auto"/>
              <w:left w:val="nil"/>
              <w:bottom w:val="nil"/>
              <w:right w:val="single" w:sz="8" w:space="0" w:color="000000"/>
            </w:tcBorders>
            <w:shd w:val="clear" w:color="auto" w:fill="auto"/>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Наименование конструктивных элементов  и инженерного оборудования</w:t>
            </w:r>
          </w:p>
        </w:tc>
        <w:tc>
          <w:tcPr>
            <w:tcW w:w="4598" w:type="dxa"/>
            <w:tcBorders>
              <w:top w:val="single" w:sz="8" w:space="0" w:color="auto"/>
              <w:left w:val="nil"/>
              <w:bottom w:val="nil"/>
              <w:right w:val="nil"/>
            </w:tcBorders>
            <w:shd w:val="clear" w:color="auto" w:fill="auto"/>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Оценка технического состояния конструктивных элементов и инженерного оборудования, в том числе процент износа</w:t>
            </w:r>
          </w:p>
        </w:tc>
        <w:tc>
          <w:tcPr>
            <w:tcW w:w="6742" w:type="dxa"/>
            <w:tcBorders>
              <w:top w:val="single" w:sz="4" w:space="0" w:color="auto"/>
              <w:left w:val="single" w:sz="4" w:space="0" w:color="auto"/>
              <w:bottom w:val="nil"/>
              <w:right w:val="single" w:sz="4" w:space="0" w:color="auto"/>
            </w:tcBorders>
            <w:shd w:val="clear" w:color="auto" w:fill="auto"/>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Дефекты, выявленные при осмотре</w:t>
            </w:r>
          </w:p>
        </w:tc>
      </w:tr>
      <w:tr w:rsidR="00E63EDB" w:rsidRPr="00E63EDB" w:rsidTr="00E63EDB">
        <w:trPr>
          <w:trHeight w:val="1438"/>
        </w:trPr>
        <w:tc>
          <w:tcPr>
            <w:tcW w:w="997"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1</w:t>
            </w:r>
          </w:p>
        </w:tc>
        <w:tc>
          <w:tcPr>
            <w:tcW w:w="256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Фундамент</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xml:space="preserve">Состояние удовлетворительное. Процент износа  - 70% </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Трещины в швах между блоками, следы увлажнения стен подвала. Ширина трещин до 2 мм, разрушение швов на глубину до 1 см на площади до 10 %</w:t>
            </w:r>
          </w:p>
        </w:tc>
      </w:tr>
      <w:tr w:rsidR="00E63EDB" w:rsidRPr="00E63EDB" w:rsidTr="00E63EDB">
        <w:trPr>
          <w:trHeight w:val="1516"/>
        </w:trPr>
        <w:tc>
          <w:tcPr>
            <w:tcW w:w="997" w:type="dxa"/>
            <w:tcBorders>
              <w:top w:val="nil"/>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w:t>
            </w:r>
          </w:p>
        </w:tc>
        <w:tc>
          <w:tcPr>
            <w:tcW w:w="256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Цоколь (подвал)</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xml:space="preserve">Состояние удовлетворительное.  Процент износа  - 70% </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Трещины в швах между блоками, следы увлажнения стен подвала, Ширина трещин до 2 мм, разрушение швов на глубину до 1 см на площади до 10 %</w:t>
            </w:r>
          </w:p>
        </w:tc>
      </w:tr>
      <w:tr w:rsidR="00E63EDB" w:rsidRPr="00E63EDB" w:rsidTr="00E63EDB">
        <w:trPr>
          <w:trHeight w:val="1126"/>
        </w:trPr>
        <w:tc>
          <w:tcPr>
            <w:tcW w:w="997" w:type="dxa"/>
            <w:tcBorders>
              <w:top w:val="nil"/>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3</w:t>
            </w:r>
          </w:p>
        </w:tc>
        <w:tc>
          <w:tcPr>
            <w:tcW w:w="256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Стены наружные</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xml:space="preserve">Состояние неудовлетворительное. Процент износа  - 80% </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 стороны фасада: выветривание швов. Ширина трещин до 2 мм, разрушение швов на глубину до 1 см на площади до 10 %</w:t>
            </w:r>
          </w:p>
        </w:tc>
      </w:tr>
      <w:tr w:rsidR="00E63EDB" w:rsidRPr="00E63EDB" w:rsidTr="00E63EDB">
        <w:trPr>
          <w:trHeight w:val="1128"/>
        </w:trPr>
        <w:tc>
          <w:tcPr>
            <w:tcW w:w="997" w:type="dxa"/>
            <w:tcBorders>
              <w:top w:val="nil"/>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4</w:t>
            </w:r>
          </w:p>
        </w:tc>
        <w:tc>
          <w:tcPr>
            <w:tcW w:w="256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Стены внутренние</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 Процент износа  - 55%</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Произвести визуальный осмотр не представилось возможным.</w:t>
            </w:r>
          </w:p>
        </w:tc>
      </w:tr>
      <w:tr w:rsidR="00E63EDB" w:rsidRPr="00E63EDB" w:rsidTr="00E63EDB">
        <w:trPr>
          <w:trHeight w:val="1127"/>
        </w:trPr>
        <w:tc>
          <w:tcPr>
            <w:tcW w:w="997" w:type="dxa"/>
            <w:tcBorders>
              <w:top w:val="nil"/>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5</w:t>
            </w:r>
          </w:p>
        </w:tc>
        <w:tc>
          <w:tcPr>
            <w:tcW w:w="256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Фасад</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Выветривание швов. Ширина трещин до 2 мм, разрушение швов на глубину до 1 см на площади до 10 %</w:t>
            </w:r>
          </w:p>
        </w:tc>
      </w:tr>
      <w:tr w:rsidR="00E63EDB" w:rsidRPr="00E63EDB" w:rsidTr="00E63EDB">
        <w:trPr>
          <w:trHeight w:val="1128"/>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6</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Несущие и ограждающие конструкции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Выветривание швов. Ширина трещин до 2 мм, разрушение швов на глубину до 1 см на площади до 10 %</w:t>
            </w:r>
          </w:p>
        </w:tc>
      </w:tr>
      <w:tr w:rsidR="00E63EDB" w:rsidRPr="00E63EDB" w:rsidTr="00E63EDB">
        <w:trPr>
          <w:trHeight w:val="1116"/>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7</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Водостоки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w:t>
            </w:r>
            <w:r>
              <w:rPr>
                <w:rFonts w:eastAsia="Times New Roman"/>
                <w:sz w:val="32"/>
                <w:szCs w:val="32"/>
                <w:lang w:eastAsia="ru-RU"/>
              </w:rPr>
              <w:t xml:space="preserve">            </w:t>
            </w:r>
            <w:r w:rsidRPr="00E63EDB">
              <w:rPr>
                <w:rFonts w:eastAsia="Times New Roman"/>
                <w:sz w:val="32"/>
                <w:szCs w:val="32"/>
                <w:lang w:eastAsia="ru-RU"/>
              </w:rPr>
              <w:t xml:space="preserve">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При визуальном осмотре дефекты не выявлены</w:t>
            </w:r>
          </w:p>
        </w:tc>
      </w:tr>
      <w:tr w:rsidR="00E63EDB" w:rsidRPr="00E63EDB" w:rsidTr="00E63EDB">
        <w:trPr>
          <w:trHeight w:val="1119"/>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8</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Перекрытия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w:t>
            </w:r>
            <w:r>
              <w:rPr>
                <w:rFonts w:eastAsia="Times New Roman"/>
                <w:sz w:val="32"/>
                <w:szCs w:val="32"/>
                <w:lang w:eastAsia="ru-RU"/>
              </w:rPr>
              <w:t xml:space="preserve">             </w:t>
            </w:r>
            <w:r w:rsidRPr="00E63EDB">
              <w:rPr>
                <w:rFonts w:eastAsia="Times New Roman"/>
                <w:sz w:val="32"/>
                <w:szCs w:val="32"/>
                <w:lang w:eastAsia="ru-RU"/>
              </w:rPr>
              <w:t xml:space="preserve"> Процент износа  - 50%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Произвести визуальный осмотр не представилось возможным.</w:t>
            </w:r>
          </w:p>
        </w:tc>
      </w:tr>
      <w:tr w:rsidR="00E63EDB" w:rsidRPr="00E63EDB" w:rsidTr="00E63EDB">
        <w:trPr>
          <w:trHeight w:val="1135"/>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9</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Отмостка</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xml:space="preserve"> 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Массовые разрушения покрытия и основания</w:t>
            </w:r>
          </w:p>
        </w:tc>
      </w:tr>
      <w:tr w:rsidR="00E63EDB" w:rsidRPr="00E63EDB" w:rsidTr="00E63EDB">
        <w:trPr>
          <w:trHeight w:val="1123"/>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10</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Кровля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 Процент износа  - 25%</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При визуальном осмотре дефекты не выявлены</w:t>
            </w:r>
          </w:p>
        </w:tc>
      </w:tr>
      <w:tr w:rsidR="00E63EDB" w:rsidRPr="00E63EDB" w:rsidTr="00E63EDB">
        <w:trPr>
          <w:trHeight w:val="1408"/>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11</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Полы</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Отдельные мелкие выбоины и волосные трещины, незначительные повреждения плинтусов Стирание поверхности в ходовых местах; выбоины до 0,5 м</w:t>
            </w:r>
            <w:r w:rsidRPr="00E63EDB">
              <w:rPr>
                <w:rFonts w:eastAsia="Times New Roman"/>
                <w:sz w:val="32"/>
                <w:szCs w:val="32"/>
                <w:vertAlign w:val="superscript"/>
                <w:lang w:eastAsia="ru-RU"/>
              </w:rPr>
              <w:t>2</w:t>
            </w:r>
            <w:r w:rsidRPr="00E63EDB">
              <w:rPr>
                <w:rFonts w:eastAsia="Times New Roman"/>
                <w:sz w:val="32"/>
                <w:szCs w:val="32"/>
                <w:lang w:eastAsia="ru-RU"/>
              </w:rPr>
              <w:t xml:space="preserve"> на площади до 25 %</w:t>
            </w:r>
          </w:p>
        </w:tc>
      </w:tr>
      <w:tr w:rsidR="00E63EDB" w:rsidRPr="00E63EDB" w:rsidTr="00E63EDB">
        <w:trPr>
          <w:trHeight w:val="1061"/>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12</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Перегородки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 Процент износа- 50%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Произвести визуальный осмотр не представилось возможным.</w:t>
            </w:r>
          </w:p>
        </w:tc>
      </w:tr>
      <w:tr w:rsidR="00E63EDB" w:rsidRPr="00E63EDB" w:rsidTr="00E63EDB">
        <w:trPr>
          <w:trHeight w:val="1127"/>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13</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Оконные заполнения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        Процент износа - 20%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При визуальном осмотре  дефекты не выявлены</w:t>
            </w:r>
          </w:p>
        </w:tc>
      </w:tr>
      <w:tr w:rsidR="00E63EDB" w:rsidRPr="00E63EDB" w:rsidTr="00E63EDB">
        <w:trPr>
          <w:trHeight w:val="1129"/>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14</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Дверные заполнения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              Процент износа - 25%</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Тамбурные двери отсутствуют.  Поэтажные двери частично отсутствуют.</w:t>
            </w:r>
            <w:r>
              <w:rPr>
                <w:rFonts w:eastAsia="Times New Roman"/>
                <w:sz w:val="32"/>
                <w:szCs w:val="32"/>
                <w:lang w:eastAsia="ru-RU"/>
              </w:rPr>
              <w:t xml:space="preserve"> </w:t>
            </w:r>
            <w:r w:rsidRPr="00E63EDB">
              <w:rPr>
                <w:rFonts w:eastAsia="Times New Roman"/>
                <w:sz w:val="32"/>
                <w:szCs w:val="32"/>
                <w:lang w:eastAsia="ru-RU"/>
              </w:rPr>
              <w:t>При визуальном осмотре иные дефекты не выявлены</w:t>
            </w:r>
          </w:p>
        </w:tc>
      </w:tr>
      <w:tr w:rsidR="00E63EDB" w:rsidRPr="00E63EDB" w:rsidTr="00E63EDB">
        <w:trPr>
          <w:trHeight w:val="1116"/>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15</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Лестничные клетки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   Процент износа - 70 %</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Мелкие выбоины и трещины в ступенях, отдельные повреждения перил</w:t>
            </w:r>
          </w:p>
        </w:tc>
      </w:tr>
      <w:tr w:rsidR="00E63EDB" w:rsidRPr="00E63EDB" w:rsidTr="00E63EDB">
        <w:trPr>
          <w:trHeight w:val="1118"/>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16</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Балконы и лоджии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 Процент износа  - 50%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При визуальном осмотре  дефекты не выявлены</w:t>
            </w:r>
          </w:p>
        </w:tc>
      </w:tr>
      <w:tr w:rsidR="00E63EDB" w:rsidRPr="00E63EDB" w:rsidTr="00E63EDB">
        <w:trPr>
          <w:trHeight w:val="3686"/>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17</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Общие коридоры и тамбуры</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Штукатурка: глубокие трещины, мелкие пробоины, отслоение накрывочного слоя местами в углах и сопряжениях панелей Окраска водными составами: местные единичные повреждения окрасочного слоя, волосные трещины в рустах, в местах сопряжения потолков и стен. Окрас</w:t>
            </w:r>
            <w:r>
              <w:rPr>
                <w:rFonts w:eastAsia="Times New Roman"/>
                <w:sz w:val="32"/>
                <w:szCs w:val="32"/>
                <w:lang w:eastAsia="ru-RU"/>
              </w:rPr>
              <w:t>ка маслян</w:t>
            </w:r>
            <w:r w:rsidRPr="00E63EDB">
              <w:rPr>
                <w:rFonts w:eastAsia="Times New Roman"/>
                <w:sz w:val="32"/>
                <w:szCs w:val="32"/>
                <w:lang w:eastAsia="ru-RU"/>
              </w:rPr>
              <w:t>ыми красками: потемнение и загрязнение окрасочного слоя, матовые пятна и потеки</w:t>
            </w:r>
          </w:p>
        </w:tc>
      </w:tr>
      <w:tr w:rsidR="00E63EDB" w:rsidRPr="00E63EDB" w:rsidTr="00E63EDB">
        <w:trPr>
          <w:trHeight w:val="2970"/>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18</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Система отопления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Капельные течи в отопительных приборах и местах их врезки; следы протечек в отопительных приборах, следы их восстановления, большое количество хомутов на стояках и в магистралях, следы их ремонта отдельными местами и выборочной заменой; коррозия трубопроводов магистралей; неудовлетворительная работа радиаторов</w:t>
            </w:r>
          </w:p>
        </w:tc>
      </w:tr>
      <w:tr w:rsidR="00E63EDB" w:rsidRPr="00E63EDB" w:rsidTr="00E63EDB">
        <w:trPr>
          <w:trHeight w:val="1050"/>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19</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Автоматизированные тепловые пункты</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Отсутствуют</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E63EDB">
        <w:trPr>
          <w:trHeight w:val="1455"/>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20</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Общедомовые узлы учета потребления тепловой энергии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Отсутствуют</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E63EDB">
        <w:trPr>
          <w:trHeight w:val="1905"/>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21</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Элеваторные узлы системы отопления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В положениях ВСН 53-86(р), отсутствуют данные в отношении элемента «элеваторные узлы системы отопления» о признаках дефектов, определяемых визуальным способом,</w:t>
            </w:r>
          </w:p>
        </w:tc>
      </w:tr>
      <w:tr w:rsidR="00E63EDB" w:rsidRPr="00E63EDB" w:rsidTr="00E63EDB">
        <w:trPr>
          <w:trHeight w:val="5096"/>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22</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Система горячего водоснабжения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xml:space="preserve">Капельные течи в местах резьбовых соединений трубопроводов и врезки запорной арматуры; нарушение работы отдельных полотенцесушителей (течи, нарушение окраски, следы ремонта); нарушения теплоизоляции магистралей и стояков; поражение коррозией магистралей отдельными местами. Неисправность смесителей и запорной арматуры; следы ремонта трубопроводов и магистралей (хомуты, заплаты, замена отдельных участков); неудовлетворительная работа полотенцесушителей; значительная коррозия трубопроводов </w:t>
            </w:r>
          </w:p>
        </w:tc>
      </w:tr>
      <w:tr w:rsidR="00E63EDB" w:rsidRPr="00E63EDB" w:rsidTr="00E63EDB">
        <w:trPr>
          <w:trHeight w:val="990"/>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23</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Общедомовые узлы учета потребления ГВС</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Отсутствуют</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E63EDB">
        <w:trPr>
          <w:trHeight w:val="2545"/>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24</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Система холодного водоснабжения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xml:space="preserve"> Процент износа по ВСН 53-86- (Р)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«Капельные течи в местах врезки кранов и запорной арматуры; отдельные повреждения трубопроводов (свищи, течи); поражение коррозией отдельных участков трубопроводов; следы ремонта трубопроводов (хомуты, заварка, замена отдельных участков); значительная коррозия трубопроводов».</w:t>
            </w:r>
          </w:p>
        </w:tc>
      </w:tr>
      <w:tr w:rsidR="00E63EDB" w:rsidRPr="00E63EDB" w:rsidTr="00E63EDB">
        <w:trPr>
          <w:trHeight w:val="1110"/>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25</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Общедомовые узлы учета потребления ХВС</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Отсутствует</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E63EDB">
        <w:trPr>
          <w:trHeight w:val="889"/>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26</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Система газоснабжения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Отсутствует</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E63EDB">
        <w:trPr>
          <w:trHeight w:val="1005"/>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27</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Общедомовые узлы учета потребления газа</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Отсутствуют</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E63EDB">
        <w:trPr>
          <w:trHeight w:val="1947"/>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28</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Система канализации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- 80%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Предельный срок эксплуатации чугунных трубопроводов истёк. Наличие течей в местах соединения трубопроводов и фасонных частей до 10 % всего количества; повреждения отдельных мест чугунных трубопроводов.</w:t>
            </w:r>
          </w:p>
        </w:tc>
      </w:tr>
      <w:tr w:rsidR="00E63EDB" w:rsidRPr="00E63EDB" w:rsidTr="00E63EDB">
        <w:trPr>
          <w:trHeight w:val="2967"/>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29</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Система электроснабжения и освещения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неудовлетворительное. Процент износа  - 55%</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Повреждение изоляции магистральных сетей в отдельных местах, потеря эластичности изоляции проводов, открытые проводки покрыты значительным слоем краски, отсутствие части приборов и крышек к ним, следы ремонта вводно-распределительных устройств (ВРУ). Предельный срок эксплуатации ВРУ истёк.</w:t>
            </w:r>
          </w:p>
        </w:tc>
      </w:tr>
      <w:tr w:rsidR="00E63EDB" w:rsidRPr="00E63EDB" w:rsidTr="00557DD3">
        <w:trPr>
          <w:trHeight w:val="1553"/>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30</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Общедомовые узлы учета потребления электроэнергии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Состояние удовлетворительное.</w:t>
            </w:r>
            <w:r w:rsidR="00557DD3">
              <w:rPr>
                <w:rFonts w:eastAsia="Times New Roman"/>
                <w:sz w:val="32"/>
                <w:szCs w:val="32"/>
                <w:lang w:eastAsia="ru-RU"/>
              </w:rPr>
              <w:t xml:space="preserve">             </w:t>
            </w:r>
            <w:r w:rsidRPr="00E63EDB">
              <w:rPr>
                <w:rFonts w:eastAsia="Times New Roman"/>
                <w:sz w:val="32"/>
                <w:szCs w:val="32"/>
                <w:lang w:eastAsia="ru-RU"/>
              </w:rPr>
              <w:t xml:space="preserve"> Процент износа  - 50%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557DD3" w:rsidP="00E63EDB">
            <w:pPr>
              <w:rPr>
                <w:rFonts w:eastAsia="Times New Roman"/>
                <w:sz w:val="32"/>
                <w:szCs w:val="32"/>
                <w:lang w:eastAsia="ru-RU"/>
              </w:rPr>
            </w:pPr>
            <w:r>
              <w:rPr>
                <w:rFonts w:eastAsia="Times New Roman"/>
                <w:sz w:val="32"/>
                <w:szCs w:val="32"/>
                <w:lang w:eastAsia="ru-RU"/>
              </w:rPr>
              <w:t>При визуальном осмотре дефекты не выявлены</w:t>
            </w:r>
          </w:p>
        </w:tc>
      </w:tr>
      <w:tr w:rsidR="00E63EDB" w:rsidRPr="00E63EDB" w:rsidTr="00557DD3">
        <w:trPr>
          <w:trHeight w:val="979"/>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31</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Система вентиляции</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xml:space="preserve">Состояние удовлетворительное. </w:t>
            </w:r>
            <w:r w:rsidR="00557DD3">
              <w:rPr>
                <w:rFonts w:eastAsia="Times New Roman"/>
                <w:sz w:val="32"/>
                <w:szCs w:val="32"/>
                <w:lang w:eastAsia="ru-RU"/>
              </w:rPr>
              <w:t xml:space="preserve">            </w:t>
            </w:r>
            <w:r w:rsidRPr="00E63EDB">
              <w:rPr>
                <w:rFonts w:eastAsia="Times New Roman"/>
                <w:sz w:val="32"/>
                <w:szCs w:val="32"/>
                <w:lang w:eastAsia="ru-RU"/>
              </w:rPr>
              <w:t>Процент износа  - 50%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557DD3" w:rsidP="00E63EDB">
            <w:pPr>
              <w:rPr>
                <w:rFonts w:eastAsia="Times New Roman"/>
                <w:sz w:val="32"/>
                <w:szCs w:val="32"/>
                <w:lang w:eastAsia="ru-RU"/>
              </w:rPr>
            </w:pPr>
            <w:r>
              <w:rPr>
                <w:rFonts w:eastAsia="Times New Roman"/>
                <w:sz w:val="32"/>
                <w:szCs w:val="32"/>
                <w:lang w:eastAsia="ru-RU"/>
              </w:rPr>
              <w:t>Провести визуальный осмотр не представилось возможным</w:t>
            </w:r>
          </w:p>
        </w:tc>
      </w:tr>
      <w:tr w:rsidR="00E63EDB" w:rsidRPr="00E63EDB" w:rsidTr="00557DD3">
        <w:trPr>
          <w:trHeight w:val="1137"/>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32</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Мусоропровод</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xml:space="preserve"> Состояние удовлетворительное. </w:t>
            </w:r>
            <w:r w:rsidR="00557DD3">
              <w:rPr>
                <w:rFonts w:eastAsia="Times New Roman"/>
                <w:sz w:val="32"/>
                <w:szCs w:val="32"/>
                <w:lang w:eastAsia="ru-RU"/>
              </w:rPr>
              <w:t xml:space="preserve">          </w:t>
            </w:r>
            <w:r w:rsidRPr="00E63EDB">
              <w:rPr>
                <w:rFonts w:eastAsia="Times New Roman"/>
                <w:sz w:val="32"/>
                <w:szCs w:val="32"/>
                <w:lang w:eastAsia="ru-RU"/>
              </w:rPr>
              <w:t>Процент износа  - 50%</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Мелкие повреждения в стволе.</w:t>
            </w:r>
          </w:p>
        </w:tc>
      </w:tr>
      <w:tr w:rsidR="00E63EDB" w:rsidRPr="00E63EDB" w:rsidTr="00557DD3">
        <w:trPr>
          <w:trHeight w:val="699"/>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33</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Система АППЗ и дымоудаления</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Отсутствует</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557DD3">
        <w:trPr>
          <w:trHeight w:val="1093"/>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34</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Внутренний пожарный водопровод</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Отсутствует</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557DD3">
        <w:trPr>
          <w:trHeight w:val="1108"/>
        </w:trPr>
        <w:tc>
          <w:tcPr>
            <w:tcW w:w="997" w:type="dxa"/>
            <w:tcBorders>
              <w:top w:val="nil"/>
              <w:left w:val="single" w:sz="8" w:space="0" w:color="auto"/>
              <w:bottom w:val="single" w:sz="4"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35</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Переговорно-замочное устройство</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Переговорно-замочное устройство ООО "УК СТАНДАРТ" не обслуживается</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 </w:t>
            </w:r>
          </w:p>
        </w:tc>
      </w:tr>
      <w:tr w:rsidR="00E63EDB" w:rsidRPr="00E63EDB" w:rsidTr="00E63EDB">
        <w:trPr>
          <w:trHeight w:val="1245"/>
        </w:trPr>
        <w:tc>
          <w:tcPr>
            <w:tcW w:w="997" w:type="dxa"/>
            <w:tcBorders>
              <w:top w:val="nil"/>
              <w:left w:val="single" w:sz="8" w:space="0" w:color="auto"/>
              <w:bottom w:val="single" w:sz="8" w:space="0" w:color="auto"/>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lastRenderedPageBreak/>
              <w:t>36</w:t>
            </w:r>
          </w:p>
        </w:tc>
        <w:tc>
          <w:tcPr>
            <w:tcW w:w="2562" w:type="dxa"/>
            <w:tcBorders>
              <w:top w:val="single" w:sz="4" w:space="0" w:color="auto"/>
              <w:left w:val="single" w:sz="4" w:space="0" w:color="auto"/>
              <w:bottom w:val="single" w:sz="4" w:space="0" w:color="auto"/>
              <w:right w:val="single" w:sz="4" w:space="0" w:color="auto"/>
            </w:tcBorders>
            <w:shd w:val="clear" w:color="auto" w:fill="auto"/>
            <w:hideMark/>
          </w:tcPr>
          <w:p w:rsidR="00E63EDB" w:rsidRPr="00E63EDB" w:rsidRDefault="00E63EDB" w:rsidP="00E63EDB">
            <w:pPr>
              <w:rPr>
                <w:rFonts w:eastAsia="Times New Roman"/>
                <w:sz w:val="32"/>
                <w:szCs w:val="32"/>
                <w:lang w:eastAsia="ru-RU"/>
              </w:rPr>
            </w:pPr>
            <w:r w:rsidRPr="00E63EDB">
              <w:rPr>
                <w:rFonts w:eastAsia="Times New Roman"/>
                <w:sz w:val="32"/>
                <w:szCs w:val="32"/>
                <w:lang w:eastAsia="ru-RU"/>
              </w:rPr>
              <w:t>Лифтовое оборудование</w:t>
            </w:r>
          </w:p>
        </w:tc>
        <w:tc>
          <w:tcPr>
            <w:tcW w:w="4598" w:type="dxa"/>
            <w:tcBorders>
              <w:top w:val="single" w:sz="4" w:space="0" w:color="auto"/>
              <w:left w:val="nil"/>
              <w:bottom w:val="single" w:sz="4" w:space="0" w:color="auto"/>
              <w:right w:val="single" w:sz="4" w:space="0" w:color="auto"/>
            </w:tcBorders>
            <w:shd w:val="clear" w:color="auto" w:fill="auto"/>
            <w:hideMark/>
          </w:tcPr>
          <w:p w:rsidR="00E63EDB" w:rsidRPr="00E63EDB" w:rsidRDefault="00E63EDB" w:rsidP="00557DD3">
            <w:pPr>
              <w:rPr>
                <w:rFonts w:eastAsia="Times New Roman"/>
                <w:sz w:val="32"/>
                <w:szCs w:val="32"/>
                <w:lang w:eastAsia="ru-RU"/>
              </w:rPr>
            </w:pPr>
            <w:r w:rsidRPr="00E63EDB">
              <w:rPr>
                <w:rFonts w:eastAsia="Times New Roman"/>
                <w:sz w:val="32"/>
                <w:szCs w:val="32"/>
                <w:lang w:eastAsia="ru-RU"/>
              </w:rPr>
              <w:t xml:space="preserve">Состояние удовлетворительное. Процент износа  - </w:t>
            </w:r>
            <w:r w:rsidR="00557DD3">
              <w:rPr>
                <w:rFonts w:eastAsia="Times New Roman"/>
                <w:sz w:val="32"/>
                <w:szCs w:val="32"/>
                <w:lang w:eastAsia="ru-RU"/>
              </w:rPr>
              <w:t>20</w:t>
            </w:r>
            <w:r w:rsidRPr="00E63EDB">
              <w:rPr>
                <w:rFonts w:eastAsia="Times New Roman"/>
                <w:sz w:val="32"/>
                <w:szCs w:val="32"/>
                <w:lang w:eastAsia="ru-RU"/>
              </w:rPr>
              <w:t>%</w:t>
            </w:r>
          </w:p>
        </w:tc>
        <w:tc>
          <w:tcPr>
            <w:tcW w:w="6742" w:type="dxa"/>
            <w:tcBorders>
              <w:top w:val="single" w:sz="4" w:space="0" w:color="auto"/>
              <w:left w:val="nil"/>
              <w:bottom w:val="single" w:sz="4" w:space="0" w:color="auto"/>
              <w:right w:val="single" w:sz="4" w:space="0" w:color="auto"/>
            </w:tcBorders>
            <w:shd w:val="clear" w:color="auto" w:fill="auto"/>
            <w:hideMark/>
          </w:tcPr>
          <w:p w:rsidR="00E63EDB" w:rsidRPr="00E63EDB" w:rsidRDefault="00557DD3" w:rsidP="00E63EDB">
            <w:pPr>
              <w:rPr>
                <w:rFonts w:eastAsia="Times New Roman"/>
                <w:sz w:val="32"/>
                <w:szCs w:val="32"/>
                <w:lang w:eastAsia="ru-RU"/>
              </w:rPr>
            </w:pPr>
            <w:r>
              <w:rPr>
                <w:rFonts w:eastAsia="Times New Roman"/>
                <w:sz w:val="32"/>
                <w:szCs w:val="32"/>
                <w:lang w:eastAsia="ru-RU"/>
              </w:rPr>
              <w:t>При визуальном осмотре дефекты не выявлены</w:t>
            </w:r>
          </w:p>
        </w:tc>
      </w:tr>
      <w:tr w:rsidR="00E63EDB" w:rsidRPr="00E63EDB" w:rsidTr="00E63EDB">
        <w:trPr>
          <w:trHeight w:val="1545"/>
        </w:trPr>
        <w:tc>
          <w:tcPr>
            <w:tcW w:w="14899" w:type="dxa"/>
            <w:gridSpan w:val="4"/>
            <w:tcBorders>
              <w:top w:val="nil"/>
              <w:left w:val="nil"/>
              <w:bottom w:val="nil"/>
              <w:right w:val="nil"/>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 xml:space="preserve"> </w:t>
            </w:r>
            <w:r w:rsidRPr="00E63EDB">
              <w:rPr>
                <w:rFonts w:eastAsia="Times New Roman"/>
                <w:b/>
                <w:bCs/>
                <w:color w:val="000000"/>
                <w:sz w:val="32"/>
                <w:szCs w:val="32"/>
                <w:lang w:eastAsia="ru-RU"/>
              </w:rPr>
              <w:t xml:space="preserve">Решение комиссии:  </w:t>
            </w:r>
            <w:r w:rsidRPr="00E63EDB">
              <w:rPr>
                <w:rFonts w:eastAsia="Times New Roman"/>
                <w:color w:val="000000"/>
                <w:sz w:val="32"/>
                <w:szCs w:val="32"/>
                <w:lang w:eastAsia="ru-RU"/>
              </w:rPr>
              <w:t>На основании результатов общего (весеннего) осмотра комиссия считает, что здание многоквартирного дома по адресу: Луговая, 53 в г. Владивостоке, находится в ограниченно-работоспособном состоянии. Необходимо проведение следующих работ:</w:t>
            </w:r>
          </w:p>
        </w:tc>
      </w:tr>
      <w:tr w:rsidR="00E63EDB" w:rsidRPr="00E63EDB" w:rsidTr="00557DD3">
        <w:trPr>
          <w:trHeight w:val="1223"/>
        </w:trPr>
        <w:tc>
          <w:tcPr>
            <w:tcW w:w="997" w:type="dxa"/>
            <w:tcBorders>
              <w:top w:val="single" w:sz="4" w:space="0" w:color="auto"/>
              <w:left w:val="single" w:sz="8" w:space="0" w:color="auto"/>
              <w:bottom w:val="single" w:sz="8" w:space="0" w:color="auto"/>
              <w:right w:val="nil"/>
            </w:tcBorders>
            <w:shd w:val="clear" w:color="auto" w:fill="auto"/>
            <w:noWrap/>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 п/п</w:t>
            </w:r>
          </w:p>
        </w:tc>
        <w:tc>
          <w:tcPr>
            <w:tcW w:w="256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 xml:space="preserve">Вид  ремонта </w:t>
            </w:r>
          </w:p>
        </w:tc>
        <w:tc>
          <w:tcPr>
            <w:tcW w:w="1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3EDB" w:rsidRPr="00E63EDB" w:rsidRDefault="00E63EDB" w:rsidP="00E63EDB">
            <w:pPr>
              <w:jc w:val="center"/>
              <w:rPr>
                <w:rFonts w:eastAsia="Times New Roman"/>
                <w:b/>
                <w:bCs/>
                <w:color w:val="000000"/>
                <w:sz w:val="32"/>
                <w:szCs w:val="32"/>
                <w:lang w:eastAsia="ru-RU"/>
              </w:rPr>
            </w:pPr>
            <w:r w:rsidRPr="00E63EDB">
              <w:rPr>
                <w:rFonts w:eastAsia="Times New Roman"/>
                <w:b/>
                <w:bCs/>
                <w:color w:val="000000"/>
                <w:sz w:val="32"/>
                <w:szCs w:val="32"/>
                <w:lang w:eastAsia="ru-RU"/>
              </w:rPr>
              <w:t>Конструкции, элементы и инженерное оборудование, требующие ремонта</w:t>
            </w:r>
          </w:p>
        </w:tc>
      </w:tr>
      <w:tr w:rsidR="00E63EDB" w:rsidRPr="00E63EDB" w:rsidTr="00557DD3">
        <w:trPr>
          <w:trHeight w:val="1148"/>
        </w:trPr>
        <w:tc>
          <w:tcPr>
            <w:tcW w:w="997" w:type="dxa"/>
            <w:tcBorders>
              <w:top w:val="nil"/>
              <w:left w:val="single" w:sz="8" w:space="0" w:color="auto"/>
              <w:bottom w:val="single" w:sz="4" w:space="0" w:color="auto"/>
              <w:right w:val="single" w:sz="4" w:space="0" w:color="auto"/>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1</w:t>
            </w:r>
          </w:p>
        </w:tc>
        <w:tc>
          <w:tcPr>
            <w:tcW w:w="2562" w:type="dxa"/>
            <w:tcBorders>
              <w:top w:val="single" w:sz="8" w:space="0" w:color="auto"/>
              <w:left w:val="nil"/>
              <w:bottom w:val="single" w:sz="4" w:space="0" w:color="auto"/>
              <w:right w:val="single" w:sz="4" w:space="0" w:color="auto"/>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Текущий ремонт</w:t>
            </w:r>
          </w:p>
        </w:tc>
        <w:tc>
          <w:tcPr>
            <w:tcW w:w="11340" w:type="dxa"/>
            <w:gridSpan w:val="2"/>
            <w:tcBorders>
              <w:top w:val="single" w:sz="4" w:space="0" w:color="auto"/>
              <w:left w:val="nil"/>
              <w:bottom w:val="single" w:sz="4" w:space="0" w:color="auto"/>
              <w:right w:val="single" w:sz="4" w:space="0" w:color="auto"/>
            </w:tcBorders>
            <w:shd w:val="clear" w:color="auto" w:fill="auto"/>
            <w:hideMark/>
          </w:tcPr>
          <w:p w:rsidR="00E63EDB" w:rsidRPr="00E63EDB" w:rsidRDefault="00E63EDB" w:rsidP="00557DD3">
            <w:pPr>
              <w:rPr>
                <w:rFonts w:eastAsia="Times New Roman"/>
                <w:color w:val="000000"/>
                <w:sz w:val="32"/>
                <w:szCs w:val="32"/>
                <w:lang w:eastAsia="ru-RU"/>
              </w:rPr>
            </w:pPr>
            <w:r w:rsidRPr="00E63EDB">
              <w:rPr>
                <w:rFonts w:eastAsia="Times New Roman"/>
                <w:color w:val="000000"/>
                <w:sz w:val="32"/>
                <w:szCs w:val="32"/>
                <w:lang w:eastAsia="ru-RU"/>
              </w:rPr>
              <w:t xml:space="preserve">Фундамент, Цоколь (подвал) Дверные заполнения Оконные заполнения Лестничные клетки Система электроснабжения и освещения Общедомовые узлы учета потребления электроэнергии </w:t>
            </w:r>
          </w:p>
        </w:tc>
      </w:tr>
      <w:tr w:rsidR="00E63EDB" w:rsidRPr="00E63EDB" w:rsidTr="00557DD3">
        <w:trPr>
          <w:trHeight w:val="1402"/>
        </w:trPr>
        <w:tc>
          <w:tcPr>
            <w:tcW w:w="997" w:type="dxa"/>
            <w:tcBorders>
              <w:top w:val="nil"/>
              <w:left w:val="single" w:sz="8" w:space="0" w:color="auto"/>
              <w:bottom w:val="single" w:sz="4" w:space="0" w:color="auto"/>
              <w:right w:val="single" w:sz="4" w:space="0" w:color="auto"/>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2</w:t>
            </w:r>
          </w:p>
        </w:tc>
        <w:tc>
          <w:tcPr>
            <w:tcW w:w="2562" w:type="dxa"/>
            <w:tcBorders>
              <w:top w:val="single" w:sz="4" w:space="0" w:color="auto"/>
              <w:left w:val="nil"/>
              <w:bottom w:val="single" w:sz="4" w:space="0" w:color="auto"/>
              <w:right w:val="single" w:sz="4" w:space="0" w:color="000000"/>
            </w:tcBorders>
            <w:shd w:val="clear" w:color="auto" w:fill="auto"/>
            <w:hideMark/>
          </w:tcPr>
          <w:p w:rsidR="00E63EDB" w:rsidRPr="00E63EDB" w:rsidRDefault="00E63EDB" w:rsidP="00E63EDB">
            <w:pPr>
              <w:jc w:val="center"/>
              <w:rPr>
                <w:rFonts w:eastAsia="Times New Roman"/>
                <w:color w:val="000000"/>
                <w:sz w:val="32"/>
                <w:szCs w:val="32"/>
                <w:lang w:eastAsia="ru-RU"/>
              </w:rPr>
            </w:pPr>
            <w:r w:rsidRPr="00E63EDB">
              <w:rPr>
                <w:rFonts w:eastAsia="Times New Roman"/>
                <w:color w:val="000000"/>
                <w:sz w:val="32"/>
                <w:szCs w:val="32"/>
                <w:lang w:eastAsia="ru-RU"/>
              </w:rPr>
              <w:t>Капитальный ремонт</w:t>
            </w:r>
          </w:p>
        </w:tc>
        <w:tc>
          <w:tcPr>
            <w:tcW w:w="11340" w:type="dxa"/>
            <w:gridSpan w:val="2"/>
            <w:tcBorders>
              <w:top w:val="nil"/>
              <w:left w:val="nil"/>
              <w:bottom w:val="single" w:sz="4" w:space="0" w:color="auto"/>
              <w:right w:val="single" w:sz="8" w:space="0" w:color="000000"/>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Стены наружные Фасад Несущие и ограждающие конструкции Водостоки  Отмостка Полы Кровля Система отопления Элеваторные узлы системы отопления Система горячего водоснабжения Система холодного водоснабжения Система канализации Система электроснабжения и освещения Мусоропровод</w:t>
            </w:r>
          </w:p>
        </w:tc>
      </w:tr>
      <w:tr w:rsidR="00E63EDB" w:rsidRPr="00E63EDB" w:rsidTr="00557DD3">
        <w:trPr>
          <w:trHeight w:val="1763"/>
        </w:trPr>
        <w:tc>
          <w:tcPr>
            <w:tcW w:w="997" w:type="dxa"/>
            <w:tcBorders>
              <w:top w:val="nil"/>
              <w:left w:val="single" w:sz="8" w:space="0" w:color="auto"/>
              <w:bottom w:val="single" w:sz="8" w:space="0" w:color="auto"/>
              <w:right w:val="single" w:sz="4" w:space="0" w:color="auto"/>
            </w:tcBorders>
            <w:shd w:val="clear" w:color="auto" w:fill="auto"/>
            <w:noWrap/>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3</w:t>
            </w:r>
          </w:p>
        </w:tc>
        <w:tc>
          <w:tcPr>
            <w:tcW w:w="2562" w:type="dxa"/>
            <w:tcBorders>
              <w:top w:val="single" w:sz="4" w:space="0" w:color="auto"/>
              <w:left w:val="nil"/>
              <w:bottom w:val="single" w:sz="8" w:space="0" w:color="auto"/>
              <w:right w:val="single" w:sz="4"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Мероприятия по энергосбережению и энергоэффективности</w:t>
            </w:r>
          </w:p>
        </w:tc>
        <w:tc>
          <w:tcPr>
            <w:tcW w:w="11340" w:type="dxa"/>
            <w:gridSpan w:val="2"/>
            <w:tcBorders>
              <w:top w:val="single" w:sz="4" w:space="0" w:color="auto"/>
              <w:left w:val="nil"/>
              <w:bottom w:val="single" w:sz="4" w:space="0" w:color="auto"/>
              <w:right w:val="single" w:sz="4" w:space="0" w:color="auto"/>
            </w:tcBorders>
            <w:shd w:val="clear" w:color="auto" w:fill="auto"/>
            <w:hideMark/>
          </w:tcPr>
          <w:p w:rsidR="00E63EDB" w:rsidRPr="00E63EDB" w:rsidRDefault="00E63EDB" w:rsidP="00E63EDB">
            <w:pPr>
              <w:rPr>
                <w:rFonts w:eastAsia="Times New Roman"/>
                <w:color w:val="000000"/>
                <w:sz w:val="32"/>
                <w:szCs w:val="32"/>
                <w:lang w:eastAsia="ru-RU"/>
              </w:rPr>
            </w:pPr>
            <w:r w:rsidRPr="00E63EDB">
              <w:rPr>
                <w:rFonts w:eastAsia="Times New Roman"/>
                <w:color w:val="000000"/>
                <w:sz w:val="32"/>
                <w:szCs w:val="32"/>
                <w:lang w:eastAsia="ru-RU"/>
              </w:rPr>
              <w:t>После выполнения работ по капитальному ремонту Кровли Систем отопления Автоматизированных тепловых пунктов Общедомовых узлов учета потребления тепловой энергии Элеваторных узлов системы отопления Системы горячего водоснабжения Общедомовых узлов учета потребления ГВС необходимо проведение мероприятий по энергосбережению и энергоэффективности</w:t>
            </w:r>
          </w:p>
        </w:tc>
      </w:tr>
      <w:tr w:rsidR="00557DD3" w:rsidRPr="00E63EDB" w:rsidTr="00557DD3">
        <w:trPr>
          <w:trHeight w:val="4093"/>
        </w:trPr>
        <w:tc>
          <w:tcPr>
            <w:tcW w:w="14899" w:type="dxa"/>
            <w:gridSpan w:val="4"/>
            <w:tcBorders>
              <w:top w:val="nil"/>
              <w:left w:val="nil"/>
              <w:right w:val="nil"/>
            </w:tcBorders>
            <w:shd w:val="clear" w:color="auto" w:fill="auto"/>
            <w:hideMark/>
          </w:tcPr>
          <w:p w:rsidR="00557DD3" w:rsidRDefault="00557DD3" w:rsidP="00557DD3">
            <w:pPr>
              <w:rPr>
                <w:rFonts w:eastAsia="Times New Roman"/>
                <w:color w:val="000000"/>
                <w:sz w:val="32"/>
                <w:szCs w:val="32"/>
                <w:lang w:eastAsia="ru-RU"/>
              </w:rPr>
            </w:pPr>
          </w:p>
          <w:p w:rsidR="00557DD3" w:rsidRPr="00E63EDB" w:rsidRDefault="00557DD3" w:rsidP="00557DD3">
            <w:pPr>
              <w:rPr>
                <w:rFonts w:eastAsia="Times New Roman"/>
                <w:color w:val="000000"/>
                <w:sz w:val="32"/>
                <w:szCs w:val="32"/>
                <w:lang w:eastAsia="ru-RU"/>
              </w:rPr>
            </w:pPr>
            <w:r w:rsidRPr="00E63EDB">
              <w:rPr>
                <w:rFonts w:eastAsia="Times New Roman"/>
                <w:color w:val="000000"/>
                <w:sz w:val="32"/>
                <w:szCs w:val="32"/>
                <w:lang w:eastAsia="ru-RU"/>
              </w:rPr>
              <w:t>Председатель комиссии:</w:t>
            </w:r>
          </w:p>
          <w:p w:rsidR="00557DD3" w:rsidRPr="00E63EDB" w:rsidRDefault="00557DD3" w:rsidP="00557DD3">
            <w:pPr>
              <w:rPr>
                <w:rFonts w:eastAsia="Times New Roman"/>
                <w:color w:val="000000"/>
                <w:sz w:val="32"/>
                <w:szCs w:val="32"/>
                <w:lang w:eastAsia="ru-RU"/>
              </w:rPr>
            </w:pPr>
            <w:r w:rsidRPr="00E63EDB">
              <w:rPr>
                <w:rFonts w:eastAsia="Times New Roman"/>
                <w:color w:val="000000"/>
                <w:sz w:val="32"/>
                <w:szCs w:val="32"/>
                <w:lang w:eastAsia="ru-RU"/>
              </w:rPr>
              <w:t>Главный инженер ООО "УК СТАНДАРТ"</w:t>
            </w:r>
            <w:r>
              <w:rPr>
                <w:rFonts w:eastAsia="Times New Roman"/>
                <w:color w:val="000000"/>
                <w:sz w:val="32"/>
                <w:szCs w:val="32"/>
                <w:lang w:eastAsia="ru-RU"/>
              </w:rPr>
              <w:t xml:space="preserve">    Хренников А.С.</w:t>
            </w:r>
          </w:p>
          <w:p w:rsidR="00557DD3" w:rsidRPr="00E63EDB" w:rsidRDefault="00557DD3" w:rsidP="00557DD3">
            <w:pPr>
              <w:rPr>
                <w:rFonts w:eastAsia="Times New Roman"/>
                <w:color w:val="000000"/>
                <w:sz w:val="32"/>
                <w:szCs w:val="32"/>
                <w:lang w:eastAsia="ru-RU"/>
              </w:rPr>
            </w:pPr>
            <w:r w:rsidRPr="00E63EDB">
              <w:rPr>
                <w:rFonts w:eastAsia="Times New Roman"/>
                <w:color w:val="000000"/>
                <w:sz w:val="32"/>
                <w:szCs w:val="32"/>
                <w:lang w:eastAsia="ru-RU"/>
              </w:rPr>
              <w:t>Члены комиссии:</w:t>
            </w:r>
          </w:p>
          <w:p w:rsidR="00557DD3" w:rsidRPr="00E63EDB" w:rsidRDefault="00557DD3" w:rsidP="00557DD3">
            <w:pPr>
              <w:rPr>
                <w:rFonts w:eastAsia="Times New Roman"/>
                <w:color w:val="000000"/>
                <w:sz w:val="32"/>
                <w:szCs w:val="32"/>
                <w:lang w:eastAsia="ru-RU"/>
              </w:rPr>
            </w:pPr>
            <w:r w:rsidRPr="00E63EDB">
              <w:rPr>
                <w:rFonts w:eastAsia="Times New Roman"/>
                <w:color w:val="000000"/>
                <w:sz w:val="32"/>
                <w:szCs w:val="32"/>
                <w:lang w:eastAsia="ru-RU"/>
              </w:rPr>
              <w:t>Заместитель генерального директора ООО "УК СТАНДАРТ"</w:t>
            </w:r>
            <w:r>
              <w:rPr>
                <w:rFonts w:eastAsia="Times New Roman"/>
                <w:color w:val="000000"/>
                <w:sz w:val="32"/>
                <w:szCs w:val="32"/>
                <w:lang w:eastAsia="ru-RU"/>
              </w:rPr>
              <w:t xml:space="preserve">   </w:t>
            </w:r>
            <w:r w:rsidRPr="00E63EDB">
              <w:rPr>
                <w:rFonts w:eastAsia="Times New Roman"/>
                <w:color w:val="000000"/>
                <w:sz w:val="32"/>
                <w:szCs w:val="32"/>
                <w:lang w:eastAsia="ru-RU"/>
              </w:rPr>
              <w:t>Климовский А.Д.</w:t>
            </w:r>
          </w:p>
          <w:p w:rsidR="00557DD3" w:rsidRPr="00E63EDB" w:rsidRDefault="00557DD3" w:rsidP="00557DD3">
            <w:pPr>
              <w:rPr>
                <w:rFonts w:eastAsia="Times New Roman"/>
                <w:color w:val="000000"/>
                <w:sz w:val="32"/>
                <w:szCs w:val="32"/>
                <w:lang w:eastAsia="ru-RU"/>
              </w:rPr>
            </w:pPr>
            <w:r w:rsidRPr="00E63EDB">
              <w:rPr>
                <w:rFonts w:eastAsia="Times New Roman"/>
                <w:color w:val="000000"/>
                <w:sz w:val="32"/>
                <w:szCs w:val="32"/>
                <w:lang w:eastAsia="ru-RU"/>
              </w:rPr>
              <w:t>Представитель  собственников помещений: Председатель совета МКД</w:t>
            </w:r>
            <w:r>
              <w:rPr>
                <w:rFonts w:eastAsia="Times New Roman"/>
                <w:color w:val="000000"/>
                <w:sz w:val="32"/>
                <w:szCs w:val="32"/>
                <w:lang w:eastAsia="ru-RU"/>
              </w:rPr>
              <w:t xml:space="preserve">  </w:t>
            </w:r>
            <w:r w:rsidRPr="00E63EDB">
              <w:rPr>
                <w:rFonts w:eastAsia="Times New Roman"/>
                <w:color w:val="000000"/>
                <w:sz w:val="32"/>
                <w:szCs w:val="32"/>
                <w:lang w:eastAsia="ru-RU"/>
              </w:rPr>
              <w:t xml:space="preserve"> Тюрин. В.В.</w:t>
            </w:r>
          </w:p>
        </w:tc>
      </w:tr>
    </w:tbl>
    <w:p w:rsidR="00E63EDB" w:rsidRPr="00E63EDB" w:rsidRDefault="00E63EDB" w:rsidP="00557DD3">
      <w:pPr>
        <w:rPr>
          <w:sz w:val="32"/>
          <w:szCs w:val="32"/>
        </w:rPr>
      </w:pPr>
    </w:p>
    <w:sectPr w:rsidR="00E63EDB" w:rsidRPr="00E63EDB" w:rsidSect="00557DD3">
      <w:pgSz w:w="16838" w:h="11906" w:orient="landscape"/>
      <w:pgMar w:top="850" w:right="1134" w:bottom="709"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CEE"/>
    <w:rsid w:val="000C2D7B"/>
    <w:rsid w:val="001851B4"/>
    <w:rsid w:val="00557DD3"/>
    <w:rsid w:val="00581D71"/>
    <w:rsid w:val="00662CEE"/>
    <w:rsid w:val="00736DC5"/>
    <w:rsid w:val="00A42BAE"/>
    <w:rsid w:val="00E63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489928">
      <w:bodyDiv w:val="1"/>
      <w:marLeft w:val="0"/>
      <w:marRight w:val="0"/>
      <w:marTop w:val="0"/>
      <w:marBottom w:val="0"/>
      <w:divBdr>
        <w:top w:val="none" w:sz="0" w:space="0" w:color="auto"/>
        <w:left w:val="none" w:sz="0" w:space="0" w:color="auto"/>
        <w:bottom w:val="none" w:sz="0" w:space="0" w:color="auto"/>
        <w:right w:val="none" w:sz="0" w:space="0" w:color="auto"/>
      </w:divBdr>
    </w:div>
    <w:div w:id="9008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1921</Words>
  <Characters>10951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2021-09-10T05:04:00Z</dcterms:created>
  <dcterms:modified xsi:type="dcterms:W3CDTF">2021-09-10T05:06:00Z</dcterms:modified>
</cp:coreProperties>
</file>