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79" w:type="dxa"/>
        <w:tblInd w:w="93" w:type="dxa"/>
        <w:tblLayout w:type="fixed"/>
        <w:tblLook w:val="04A0"/>
      </w:tblPr>
      <w:tblGrid>
        <w:gridCol w:w="1067"/>
        <w:gridCol w:w="747"/>
        <w:gridCol w:w="1910"/>
        <w:gridCol w:w="1087"/>
        <w:gridCol w:w="872"/>
        <w:gridCol w:w="1562"/>
        <w:gridCol w:w="1134"/>
        <w:gridCol w:w="1559"/>
        <w:gridCol w:w="1276"/>
        <w:gridCol w:w="968"/>
        <w:gridCol w:w="1035"/>
        <w:gridCol w:w="1862"/>
      </w:tblGrid>
      <w:tr w:rsidR="006159BE" w:rsidRPr="006159BE" w:rsidTr="00C700B6">
        <w:trPr>
          <w:trHeight w:val="1275"/>
        </w:trPr>
        <w:tc>
          <w:tcPr>
            <w:tcW w:w="150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59BE" w:rsidRPr="006159BE" w:rsidRDefault="006159BE" w:rsidP="004A3F82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bookmarkStart w:id="0" w:name="RANGE!A1:L55"/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АКТ                                                                                                                                                                           </w:t>
            </w:r>
            <w:r w:rsidR="009674D1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СЕЗОННОГО</w:t>
            </w: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(</w:t>
            </w:r>
            <w:bookmarkStart w:id="1" w:name="_GoBack"/>
            <w:bookmarkEnd w:id="1"/>
            <w:r w:rsidR="004A3F82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О</w:t>
            </w: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СЕННЕГО) ОСМОТРА ОБЩЕГО ИМУЩЕСТВАМНОГОКВАРТИРНОГО ДОМА, РАСПОЛОЖЕННОГО ПО АДРЕСУ: ул. Уткинская, 11</w:t>
            </w:r>
            <w:bookmarkEnd w:id="0"/>
          </w:p>
        </w:tc>
      </w:tr>
      <w:tr w:rsidR="006159BE" w:rsidRPr="006159BE" w:rsidTr="00C700B6">
        <w:trPr>
          <w:trHeight w:val="420"/>
        </w:trPr>
        <w:tc>
          <w:tcPr>
            <w:tcW w:w="150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4A3F8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г. Владивосток                                                                                                                          </w:t>
            </w:r>
            <w:r w:rsidR="00D4591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25</w:t>
            </w: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4A3F8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августа</w:t>
            </w: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202</w:t>
            </w:r>
            <w:r w:rsidR="00D4591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 г.</w:t>
            </w: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          </w:t>
            </w:r>
          </w:p>
        </w:tc>
      </w:tr>
      <w:tr w:rsidR="006159BE" w:rsidRPr="006159BE" w:rsidTr="00C700B6">
        <w:trPr>
          <w:trHeight w:val="420"/>
        </w:trPr>
        <w:tc>
          <w:tcPr>
            <w:tcW w:w="150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9BE" w:rsidRPr="006159BE" w:rsidRDefault="004A3F82" w:rsidP="006159BE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г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.</w:t>
            </w:r>
            <w:r w:rsidR="006159BE"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О</w:t>
            </w:r>
            <w:proofErr w:type="gramEnd"/>
            <w:r w:rsidR="006159BE"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БЩИЕ СВЕДЕНИЯ</w:t>
            </w:r>
          </w:p>
        </w:tc>
      </w:tr>
      <w:tr w:rsidR="006159BE" w:rsidRPr="006159BE" w:rsidTr="00C700B6">
        <w:trPr>
          <w:trHeight w:val="5513"/>
        </w:trPr>
        <w:tc>
          <w:tcPr>
            <w:tcW w:w="372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Наименование организации, управляющей (обслуживающей) МКД, реквизиты, контактные данные</w:t>
            </w:r>
          </w:p>
        </w:tc>
        <w:tc>
          <w:tcPr>
            <w:tcW w:w="113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ООО «Управляющая компания СТАНДАРТ»</w:t>
            </w: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ИНН / КПП:  2537054082 / 253701001</w:t>
            </w: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ОГРН: 1082537004395</w:t>
            </w: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БИК: 040507705</w:t>
            </w: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Юридический адрес: 690012, Приморский край, г. Владивосток, ул. Калинина, д.84</w:t>
            </w: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Фактический адрес: 690012, Приморский край, г. Владивосток, ул. Калинина, д.84, оф. 9, оф. 10</w:t>
            </w: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Телефон (приёмная): 8(423) 253-69-87</w:t>
            </w: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Телефон (диспетчер): 8(423) 201-28-21</w:t>
            </w: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р/сч: 40702810500080000281 в ПАО «Дальневосточный банк» г. Владивостока</w:t>
            </w: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Кор/сч: 30101810900000000705</w:t>
            </w:r>
            <w:proofErr w:type="gramEnd"/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e-mail: ukstandart-dv@mail.ru</w:t>
            </w: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 xml:space="preserve">Генеральный директор: Чернега Наталья Алексеевна </w:t>
            </w:r>
          </w:p>
        </w:tc>
      </w:tr>
      <w:tr w:rsidR="006159BE" w:rsidRPr="006159BE" w:rsidTr="00C700B6">
        <w:trPr>
          <w:trHeight w:val="480"/>
        </w:trPr>
        <w:tc>
          <w:tcPr>
            <w:tcW w:w="3724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1. Тип МКД</w:t>
            </w:r>
          </w:p>
        </w:tc>
        <w:tc>
          <w:tcPr>
            <w:tcW w:w="11355" w:type="dxa"/>
            <w:gridSpan w:val="9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многоквартирный дом</w:t>
            </w:r>
          </w:p>
        </w:tc>
      </w:tr>
      <w:tr w:rsidR="006159BE" w:rsidRPr="006159BE" w:rsidTr="00C700B6">
        <w:trPr>
          <w:trHeight w:val="368"/>
        </w:trPr>
        <w:tc>
          <w:tcPr>
            <w:tcW w:w="372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1355" w:type="dxa"/>
            <w:gridSpan w:val="9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6159BE" w:rsidRPr="006159BE" w:rsidTr="00C700B6">
        <w:trPr>
          <w:trHeight w:val="780"/>
        </w:trPr>
        <w:tc>
          <w:tcPr>
            <w:tcW w:w="481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9BE" w:rsidRPr="006159BE" w:rsidRDefault="006159BE" w:rsidP="006159BE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2. Год постройки (ввода в эксплуатацию)</w:t>
            </w:r>
          </w:p>
        </w:tc>
        <w:tc>
          <w:tcPr>
            <w:tcW w:w="24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1962</w:t>
            </w:r>
          </w:p>
        </w:tc>
        <w:tc>
          <w:tcPr>
            <w:tcW w:w="59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9BE" w:rsidRPr="006159BE" w:rsidRDefault="006159BE" w:rsidP="006159BE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3. Дата последнего капитального ремонта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2017</w:t>
            </w:r>
          </w:p>
        </w:tc>
      </w:tr>
      <w:tr w:rsidR="006159BE" w:rsidRPr="006159BE" w:rsidTr="00C700B6">
        <w:trPr>
          <w:trHeight w:val="409"/>
        </w:trPr>
        <w:tc>
          <w:tcPr>
            <w:tcW w:w="15079" w:type="dxa"/>
            <w:gridSpan w:val="12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4. Участие в региональных программах, программах Фонда ЖКХ</w:t>
            </w:r>
          </w:p>
        </w:tc>
      </w:tr>
      <w:tr w:rsidR="006159BE" w:rsidRPr="006159BE" w:rsidTr="00C700B6">
        <w:trPr>
          <w:trHeight w:val="405"/>
        </w:trPr>
        <w:tc>
          <w:tcPr>
            <w:tcW w:w="7245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Программы капитального ремонта:</w:t>
            </w:r>
          </w:p>
        </w:tc>
        <w:tc>
          <w:tcPr>
            <w:tcW w:w="78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по видам работ</w:t>
            </w:r>
          </w:p>
        </w:tc>
      </w:tr>
      <w:tr w:rsidR="006159BE" w:rsidRPr="006159BE" w:rsidTr="00C700B6">
        <w:trPr>
          <w:trHeight w:val="810"/>
        </w:trPr>
        <w:tc>
          <w:tcPr>
            <w:tcW w:w="7245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6159BE">
            <w:pPr>
              <w:ind w:firstLine="33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кровля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4A3F82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система электроснабжение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фасад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ГВС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ХВС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и другие      виды работ</w:t>
            </w:r>
          </w:p>
        </w:tc>
      </w:tr>
      <w:tr w:rsidR="006159BE" w:rsidRPr="006159BE" w:rsidTr="00C700B6">
        <w:trPr>
          <w:trHeight w:val="405"/>
        </w:trPr>
        <w:tc>
          <w:tcPr>
            <w:tcW w:w="724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Выделено сре</w:t>
            </w:r>
            <w:proofErr w:type="gramStart"/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дств вс</w:t>
            </w:r>
            <w:proofErr w:type="gramEnd"/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его,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C700B6">
            <w:pPr>
              <w:ind w:left="-108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  <w:r w:rsidR="00C700B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715</w:t>
            </w:r>
            <w:r w:rsidR="00C700B6" w:rsidRPr="00C700B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379.53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6159BE" w:rsidRPr="006159BE" w:rsidTr="00C700B6">
        <w:trPr>
          <w:trHeight w:val="405"/>
        </w:trPr>
        <w:tc>
          <w:tcPr>
            <w:tcW w:w="181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 том числе:</w:t>
            </w:r>
          </w:p>
        </w:tc>
        <w:tc>
          <w:tcPr>
            <w:tcW w:w="5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выделено фондом ЖКХ,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6159BE" w:rsidRPr="006159BE" w:rsidTr="00C700B6">
        <w:trPr>
          <w:trHeight w:val="405"/>
        </w:trPr>
        <w:tc>
          <w:tcPr>
            <w:tcW w:w="181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выделено субьектом РФ,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6159BE" w:rsidRPr="006159BE" w:rsidTr="00C700B6">
        <w:trPr>
          <w:trHeight w:val="405"/>
        </w:trPr>
        <w:tc>
          <w:tcPr>
            <w:tcW w:w="181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выделено муниципалитетом,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6159BE" w:rsidRPr="006159BE" w:rsidTr="00C700B6">
        <w:trPr>
          <w:trHeight w:val="420"/>
        </w:trPr>
        <w:tc>
          <w:tcPr>
            <w:tcW w:w="181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4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C700B6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выделено собственниками жилья, руб.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C700B6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C700B6">
            <w:pPr>
              <w:ind w:left="-108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  <w:r w:rsidR="00C700B6" w:rsidRPr="00C700B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715379.53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C700B6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C700B6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C700B6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C700B6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6159BE" w:rsidRPr="006159BE" w:rsidTr="00C700B6">
        <w:trPr>
          <w:trHeight w:val="336"/>
        </w:trPr>
        <w:tc>
          <w:tcPr>
            <w:tcW w:w="112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5. Дата проведения энергетического обследования</w:t>
            </w:r>
          </w:p>
        </w:tc>
        <w:tc>
          <w:tcPr>
            <w:tcW w:w="38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6159BE" w:rsidRPr="006159BE" w:rsidTr="00C700B6">
        <w:trPr>
          <w:trHeight w:val="300"/>
        </w:trPr>
        <w:tc>
          <w:tcPr>
            <w:tcW w:w="150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6. Характеристика объекта</w:t>
            </w:r>
          </w:p>
        </w:tc>
      </w:tr>
      <w:tr w:rsidR="006159BE" w:rsidRPr="006159BE" w:rsidTr="00C700B6">
        <w:trPr>
          <w:trHeight w:val="829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износ, %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61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этажность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количество подъездов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количество квартир</w:t>
            </w:r>
          </w:p>
        </w:tc>
        <w:tc>
          <w:tcPr>
            <w:tcW w:w="38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40</w:t>
            </w:r>
          </w:p>
        </w:tc>
      </w:tr>
      <w:tr w:rsidR="006159BE" w:rsidRPr="006159BE" w:rsidTr="00C700B6">
        <w:trPr>
          <w:trHeight w:val="368"/>
        </w:trPr>
        <w:tc>
          <w:tcPr>
            <w:tcW w:w="181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общая площадь дома, кв.м.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2 439,52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общая площадь жилых помещений, кв.м.</w:t>
            </w:r>
          </w:p>
        </w:tc>
        <w:tc>
          <w:tcPr>
            <w:tcW w:w="15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1554.42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общая площадь нежилых помещений, кв.м.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общая площадь мест общего пользования, кв.м.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894.52</w:t>
            </w:r>
          </w:p>
        </w:tc>
      </w:tr>
      <w:tr w:rsidR="006159BE" w:rsidRPr="006159BE" w:rsidTr="00C700B6">
        <w:trPr>
          <w:trHeight w:val="1442"/>
        </w:trPr>
        <w:tc>
          <w:tcPr>
            <w:tcW w:w="181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0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6159BE" w:rsidRPr="006159BE" w:rsidTr="00C700B6">
        <w:trPr>
          <w:trHeight w:val="405"/>
        </w:trPr>
        <w:tc>
          <w:tcPr>
            <w:tcW w:w="15079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7. Инженерное оборудование</w:t>
            </w:r>
          </w:p>
        </w:tc>
      </w:tr>
      <w:tr w:rsidR="006159BE" w:rsidRPr="006159BE" w:rsidTr="00C700B6">
        <w:trPr>
          <w:trHeight w:val="671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наименование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количество, шт.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наличие общедомовых приборов учета</w:t>
            </w:r>
          </w:p>
        </w:tc>
        <w:tc>
          <w:tcPr>
            <w:tcW w:w="51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примечание</w:t>
            </w:r>
          </w:p>
        </w:tc>
      </w:tr>
      <w:tr w:rsidR="006159BE" w:rsidRPr="006159BE" w:rsidTr="00C700B6">
        <w:trPr>
          <w:trHeight w:val="405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тепловой пункт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Нет</w:t>
            </w:r>
          </w:p>
        </w:tc>
        <w:tc>
          <w:tcPr>
            <w:tcW w:w="51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6159BE" w:rsidRPr="006159BE" w:rsidTr="00C700B6">
        <w:trPr>
          <w:trHeight w:val="405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водомерный узел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Нет</w:t>
            </w:r>
          </w:p>
        </w:tc>
        <w:tc>
          <w:tcPr>
            <w:tcW w:w="51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6159BE" w:rsidRPr="006159BE" w:rsidTr="00C700B6">
        <w:trPr>
          <w:trHeight w:val="405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тепловой ввод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Нет</w:t>
            </w:r>
          </w:p>
        </w:tc>
        <w:tc>
          <w:tcPr>
            <w:tcW w:w="51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6159BE" w:rsidRPr="006159BE" w:rsidTr="00C700B6">
        <w:trPr>
          <w:trHeight w:val="405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водопроводный ввод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Нет</w:t>
            </w:r>
          </w:p>
        </w:tc>
        <w:tc>
          <w:tcPr>
            <w:tcW w:w="51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6159BE" w:rsidRPr="006159BE" w:rsidTr="00C700B6">
        <w:trPr>
          <w:trHeight w:val="405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электрический ввод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Да</w:t>
            </w:r>
          </w:p>
        </w:tc>
        <w:tc>
          <w:tcPr>
            <w:tcW w:w="51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6159BE" w:rsidRPr="006159BE" w:rsidTr="00C700B6">
        <w:trPr>
          <w:trHeight w:val="405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газовый ввод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Нет</w:t>
            </w:r>
          </w:p>
        </w:tc>
        <w:tc>
          <w:tcPr>
            <w:tcW w:w="51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6159BE" w:rsidRPr="006159BE" w:rsidTr="00C700B6">
        <w:trPr>
          <w:trHeight w:val="405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система АППЗ и ДУ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Нет</w:t>
            </w:r>
          </w:p>
        </w:tc>
        <w:tc>
          <w:tcPr>
            <w:tcW w:w="51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6159BE" w:rsidRPr="006159BE" w:rsidTr="00C700B6">
        <w:trPr>
          <w:trHeight w:val="420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лифты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Нет</w:t>
            </w:r>
          </w:p>
        </w:tc>
        <w:tc>
          <w:tcPr>
            <w:tcW w:w="514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6159BE" w:rsidRPr="006159BE" w:rsidTr="00C700B6">
        <w:trPr>
          <w:trHeight w:val="552"/>
        </w:trPr>
        <w:tc>
          <w:tcPr>
            <w:tcW w:w="15079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8. Описание основных конструктивных элементов</w:t>
            </w:r>
          </w:p>
        </w:tc>
      </w:tr>
      <w:tr w:rsidR="006159BE" w:rsidRPr="006159BE" w:rsidTr="00C700B6">
        <w:trPr>
          <w:trHeight w:val="694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наименование элемента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площадь, кв.м.</w:t>
            </w:r>
          </w:p>
        </w:tc>
        <w:tc>
          <w:tcPr>
            <w:tcW w:w="93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описание</w:t>
            </w:r>
          </w:p>
        </w:tc>
      </w:tr>
      <w:tr w:rsidR="006159BE" w:rsidRPr="006159BE" w:rsidTr="00C700B6">
        <w:trPr>
          <w:trHeight w:val="1087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кровля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427.32</w:t>
            </w:r>
          </w:p>
        </w:tc>
        <w:tc>
          <w:tcPr>
            <w:tcW w:w="93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Крыша чердачного типа по деревянным стропилам. Кровля - из железных листов. Утеплитель – керамзит. Водосток наружный, организованный.</w:t>
            </w:r>
          </w:p>
        </w:tc>
      </w:tr>
      <w:tr w:rsidR="006159BE" w:rsidRPr="006159BE" w:rsidTr="00C700B6">
        <w:trPr>
          <w:trHeight w:val="529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стены наружные (фасад)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1329.65</w:t>
            </w:r>
          </w:p>
        </w:tc>
        <w:tc>
          <w:tcPr>
            <w:tcW w:w="93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Кирпичная кладка на цементно-песчаном растворе</w:t>
            </w:r>
          </w:p>
        </w:tc>
      </w:tr>
      <w:tr w:rsidR="006159BE" w:rsidRPr="006159BE" w:rsidTr="00C700B6">
        <w:trPr>
          <w:trHeight w:val="430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стены внутренние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349.44</w:t>
            </w:r>
          </w:p>
        </w:tc>
        <w:tc>
          <w:tcPr>
            <w:tcW w:w="93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Кирпичная кладка на цементно-</w:t>
            </w: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пе</w:t>
            </w: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счаном растворе.</w:t>
            </w:r>
          </w:p>
        </w:tc>
      </w:tr>
      <w:tr w:rsidR="006159BE" w:rsidRPr="006159BE" w:rsidTr="00C700B6">
        <w:trPr>
          <w:trHeight w:val="1131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дверные заполнения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16.00</w:t>
            </w:r>
          </w:p>
        </w:tc>
        <w:tc>
          <w:tcPr>
            <w:tcW w:w="93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Входные двери - металлические, оборудованы домофоном. Тамбурные двери – деревянные. Двери выходов на кровлю, входа в подвал, деревянные, облицованы металлом.  </w:t>
            </w:r>
          </w:p>
        </w:tc>
      </w:tr>
      <w:tr w:rsidR="006159BE" w:rsidRPr="006159BE" w:rsidTr="00C700B6">
        <w:trPr>
          <w:trHeight w:val="410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оконные заполнения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8.0</w:t>
            </w:r>
          </w:p>
        </w:tc>
        <w:tc>
          <w:tcPr>
            <w:tcW w:w="93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пластиковые</w:t>
            </w:r>
          </w:p>
        </w:tc>
      </w:tr>
      <w:tr w:rsidR="006159BE" w:rsidRPr="006159BE" w:rsidTr="00C700B6">
        <w:trPr>
          <w:trHeight w:val="416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перекрытия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2 563.92</w:t>
            </w:r>
          </w:p>
        </w:tc>
        <w:tc>
          <w:tcPr>
            <w:tcW w:w="93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сборные многопустотные железобетонные плиты</w:t>
            </w:r>
          </w:p>
        </w:tc>
      </w:tr>
      <w:tr w:rsidR="006159BE" w:rsidRPr="006159BE" w:rsidTr="00C700B6">
        <w:trPr>
          <w:trHeight w:val="1542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лестницы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118.0</w:t>
            </w:r>
          </w:p>
        </w:tc>
        <w:tc>
          <w:tcPr>
            <w:tcW w:w="93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Выполнены из железобетонных сборных конструкций с опиранием на межэтажные перекрытия.</w:t>
            </w:r>
            <w:proofErr w:type="gramEnd"/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 Ограждения – металлические с креплением через закладные детали. Деревянные поручни.</w:t>
            </w:r>
          </w:p>
        </w:tc>
      </w:tr>
      <w:tr w:rsidR="006159BE" w:rsidRPr="006159BE" w:rsidTr="00C700B6">
        <w:trPr>
          <w:trHeight w:val="416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фундамент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79.36</w:t>
            </w:r>
          </w:p>
        </w:tc>
        <w:tc>
          <w:tcPr>
            <w:tcW w:w="93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Ленточный</w:t>
            </w:r>
            <w:proofErr w:type="gramEnd"/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из железобетонных блоков.</w:t>
            </w:r>
          </w:p>
        </w:tc>
      </w:tr>
      <w:tr w:rsidR="006159BE" w:rsidRPr="006159BE" w:rsidTr="00C700B6">
        <w:trPr>
          <w:trHeight w:val="421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подвал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349.2</w:t>
            </w:r>
          </w:p>
        </w:tc>
        <w:tc>
          <w:tcPr>
            <w:tcW w:w="939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Стены – фундаментные блоки. Пол - земляной.</w:t>
            </w:r>
          </w:p>
        </w:tc>
      </w:tr>
      <w:tr w:rsidR="006159BE" w:rsidRPr="006159BE" w:rsidTr="00C700B6">
        <w:trPr>
          <w:trHeight w:val="404"/>
        </w:trPr>
        <w:tc>
          <w:tcPr>
            <w:tcW w:w="15079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9. Описание внутренних инженерных систем</w:t>
            </w:r>
          </w:p>
        </w:tc>
      </w:tr>
      <w:tr w:rsidR="006159BE" w:rsidRPr="006159BE" w:rsidTr="00C700B6">
        <w:trPr>
          <w:trHeight w:val="406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>наименование системы</w:t>
            </w:r>
          </w:p>
        </w:tc>
        <w:tc>
          <w:tcPr>
            <w:tcW w:w="11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описание</w:t>
            </w:r>
          </w:p>
        </w:tc>
      </w:tr>
      <w:tr w:rsidR="006159BE" w:rsidRPr="006159BE" w:rsidTr="00C700B6">
        <w:trPr>
          <w:trHeight w:val="4813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электроснабжение</w:t>
            </w:r>
          </w:p>
        </w:tc>
        <w:tc>
          <w:tcPr>
            <w:tcW w:w="11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59BE" w:rsidRPr="006159BE" w:rsidRDefault="006159BE" w:rsidP="009674D1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Централизованное, от городских сетей МУПВ «ВПЭС». Система электроснабжения выполнена централизованного типа от городских электросетей. Электропитание осуществляется подземным способом по кабельной линии 380/220В. Ввод силового кабеля в здание выполнен по оси 1 м/о </w:t>
            </w:r>
            <w:proofErr w:type="gramStart"/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А-Б</w:t>
            </w:r>
            <w:proofErr w:type="gramEnd"/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в подвальном помещении. Распределительный шкаф </w:t>
            </w:r>
            <w:proofErr w:type="gramStart"/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ВРУ</w:t>
            </w:r>
            <w:proofErr w:type="gramEnd"/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расположен в подвальном помещении м/о 2-3/А-Б. </w:t>
            </w:r>
            <w:proofErr w:type="gramStart"/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Разводка системы электроснабжения от ВРУ до стояков в подвальном помещении проложена по стенам здания и частично заштукатурена Индивидуальные счетчики электроэнергии установлены на каждом этаже здания в жилых помещениях.</w:t>
            </w:r>
            <w:proofErr w:type="gramEnd"/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К счетчикам силовые кабели проложены в каналах, устроенных</w:t>
            </w:r>
            <w:r w:rsidR="009674D1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в кирпичной кладке. Групповая сеть выполнена </w:t>
            </w:r>
            <w:proofErr w:type="gramStart"/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скрытой</w:t>
            </w:r>
            <w:proofErr w:type="gramEnd"/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, под слоем штукатурного слоя.</w:t>
            </w:r>
            <w:r w:rsidR="009674D1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Напряжение в сети рабочего освещения 220В. Установлен измерительный комплекс</w:t>
            </w:r>
            <w:r w:rsidR="00D4591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4A3F8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(</w:t>
            </w: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собственность МУПВ "ВПЭС") </w:t>
            </w:r>
          </w:p>
        </w:tc>
      </w:tr>
      <w:tr w:rsidR="006159BE" w:rsidRPr="006159BE" w:rsidTr="00C700B6">
        <w:trPr>
          <w:trHeight w:val="757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горячее водоснабжение</w:t>
            </w:r>
          </w:p>
        </w:tc>
        <w:tc>
          <w:tcPr>
            <w:tcW w:w="11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59BE" w:rsidRPr="006159BE" w:rsidRDefault="006159BE" w:rsidP="00D4591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От водоводяного бойлера. </w:t>
            </w:r>
            <w:proofErr w:type="gramStart"/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Выполнена</w:t>
            </w:r>
            <w:proofErr w:type="gramEnd"/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стальными  водогазопроводными трубами. </w:t>
            </w:r>
          </w:p>
        </w:tc>
      </w:tr>
      <w:tr w:rsidR="006159BE" w:rsidRPr="006159BE" w:rsidTr="00C700B6">
        <w:trPr>
          <w:trHeight w:val="698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холодное водоснабжение</w:t>
            </w:r>
          </w:p>
        </w:tc>
        <w:tc>
          <w:tcPr>
            <w:tcW w:w="11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Централизованная</w:t>
            </w:r>
            <w:proofErr w:type="gramEnd"/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, от сетей КГУП «Приморский водоканал».  </w:t>
            </w:r>
            <w:proofErr w:type="gramStart"/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Выполнена</w:t>
            </w:r>
            <w:proofErr w:type="gramEnd"/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стальными водогазопроводными трубами. </w:t>
            </w:r>
          </w:p>
        </w:tc>
      </w:tr>
      <w:tr w:rsidR="006159BE" w:rsidRPr="006159BE" w:rsidTr="00C700B6">
        <w:trPr>
          <w:trHeight w:val="665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водоотведение</w:t>
            </w:r>
          </w:p>
        </w:tc>
        <w:tc>
          <w:tcPr>
            <w:tcW w:w="11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Централизованная</w:t>
            </w:r>
            <w:proofErr w:type="gramEnd"/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, выпуск в городские сети КГУП «Приморский водоканал», выполнена чугунными  трубами. </w:t>
            </w:r>
          </w:p>
        </w:tc>
      </w:tr>
      <w:tr w:rsidR="006159BE" w:rsidRPr="006159BE" w:rsidTr="00C700B6">
        <w:trPr>
          <w:trHeight w:val="1058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отопление</w:t>
            </w:r>
          </w:p>
        </w:tc>
        <w:tc>
          <w:tcPr>
            <w:tcW w:w="11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Централизованная</w:t>
            </w:r>
            <w:proofErr w:type="gramEnd"/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, от сетей МУПВ «ВПЭС».  </w:t>
            </w:r>
            <w:proofErr w:type="gramStart"/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Выполнена</w:t>
            </w:r>
            <w:proofErr w:type="gramEnd"/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стальными           водогазопроводными трубами. Верхняя разводка. В местах общего пользования до 5 этажа установлены отопительные приборы. </w:t>
            </w:r>
          </w:p>
        </w:tc>
      </w:tr>
      <w:tr w:rsidR="006159BE" w:rsidRPr="006159BE" w:rsidTr="00C700B6">
        <w:trPr>
          <w:trHeight w:val="366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АППЗ и ДУ</w:t>
            </w:r>
          </w:p>
        </w:tc>
        <w:tc>
          <w:tcPr>
            <w:tcW w:w="11355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Отсутствуют.</w:t>
            </w:r>
          </w:p>
        </w:tc>
      </w:tr>
      <w:tr w:rsidR="006159BE" w:rsidRPr="006159BE" w:rsidTr="00C700B6">
        <w:trPr>
          <w:trHeight w:val="405"/>
        </w:trPr>
        <w:tc>
          <w:tcPr>
            <w:tcW w:w="15079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10. Источники:</w:t>
            </w:r>
          </w:p>
        </w:tc>
      </w:tr>
      <w:tr w:rsidR="006159BE" w:rsidRPr="006159BE" w:rsidTr="00C700B6">
        <w:trPr>
          <w:trHeight w:val="405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теплоснабжения</w:t>
            </w:r>
          </w:p>
        </w:tc>
        <w:tc>
          <w:tcPr>
            <w:tcW w:w="11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ОА "ДГК"</w:t>
            </w:r>
          </w:p>
        </w:tc>
      </w:tr>
      <w:tr w:rsidR="006159BE" w:rsidRPr="006159BE" w:rsidTr="00C700B6">
        <w:trPr>
          <w:trHeight w:val="405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энергоснабжения</w:t>
            </w:r>
          </w:p>
        </w:tc>
        <w:tc>
          <w:tcPr>
            <w:tcW w:w="11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ПАО "ДЭК"</w:t>
            </w:r>
          </w:p>
        </w:tc>
      </w:tr>
      <w:tr w:rsidR="006159BE" w:rsidRPr="006159BE" w:rsidTr="00C700B6">
        <w:trPr>
          <w:trHeight w:val="405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водоснабжения</w:t>
            </w:r>
          </w:p>
        </w:tc>
        <w:tc>
          <w:tcPr>
            <w:tcW w:w="11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КГУП "Приморский водоканал"</w:t>
            </w:r>
          </w:p>
        </w:tc>
      </w:tr>
      <w:tr w:rsidR="006159BE" w:rsidRPr="006159BE" w:rsidTr="00C700B6">
        <w:trPr>
          <w:trHeight w:val="420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газоснабжения</w:t>
            </w:r>
          </w:p>
        </w:tc>
        <w:tc>
          <w:tcPr>
            <w:tcW w:w="11355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отсутствует</w:t>
            </w:r>
          </w:p>
        </w:tc>
      </w:tr>
    </w:tbl>
    <w:p w:rsidR="001851B4" w:rsidRDefault="001851B4"/>
    <w:p w:rsidR="006159BE" w:rsidRDefault="006159BE"/>
    <w:tbl>
      <w:tblPr>
        <w:tblW w:w="14899" w:type="dxa"/>
        <w:tblInd w:w="93" w:type="dxa"/>
        <w:tblLayout w:type="fixed"/>
        <w:tblLook w:val="04A0"/>
      </w:tblPr>
      <w:tblGrid>
        <w:gridCol w:w="890"/>
        <w:gridCol w:w="3214"/>
        <w:gridCol w:w="3991"/>
        <w:gridCol w:w="6804"/>
      </w:tblGrid>
      <w:tr w:rsidR="006159BE" w:rsidRPr="006159BE" w:rsidTr="006159BE">
        <w:trPr>
          <w:trHeight w:val="4331"/>
        </w:trPr>
        <w:tc>
          <w:tcPr>
            <w:tcW w:w="1489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6159BE" w:rsidRPr="006159BE" w:rsidRDefault="006159BE" w:rsidP="006159BE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bookmarkStart w:id="2" w:name="RANGE!A1:G53"/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Комиссия в составе:</w:t>
            </w:r>
          </w:p>
          <w:bookmarkEnd w:id="2"/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Председатель комиссии:</w:t>
            </w:r>
          </w:p>
          <w:p w:rsidR="006159BE" w:rsidRPr="006159BE" w:rsidRDefault="00D4591B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И.о. г</w:t>
            </w:r>
            <w:r w:rsidR="006159BE"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лавн</w:t>
            </w: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ого</w:t>
            </w:r>
            <w:r w:rsidR="006159BE"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инженер</w:t>
            </w:r>
            <w:proofErr w:type="gramStart"/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а</w:t>
            </w:r>
            <w:r w:rsidR="006159BE"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ООО</w:t>
            </w:r>
            <w:proofErr w:type="gramEnd"/>
            <w:r w:rsidR="006159BE"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4641F8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«</w:t>
            </w:r>
            <w:r w:rsidR="006159BE"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УК СТАНДАРТ</w:t>
            </w:r>
            <w:r w:rsidR="004641F8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» </w:t>
            </w: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Бондаренко Е.В.</w:t>
            </w:r>
          </w:p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Члены комиссии:</w:t>
            </w:r>
          </w:p>
          <w:p w:rsidR="006159BE" w:rsidRPr="006159BE" w:rsidRDefault="00D4591B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Инженер ПТО</w:t>
            </w:r>
            <w:r w:rsidR="006159BE"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ООО "УК СТАНДАРТ"</w:t>
            </w:r>
            <w:r w:rsid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6159BE"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Климовский А.Д.</w:t>
            </w:r>
          </w:p>
          <w:p w:rsid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Представитель собственников помещений:</w:t>
            </w: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Член Совета МКД</w:t>
            </w: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 </w:t>
            </w:r>
          </w:p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произвела </w:t>
            </w:r>
            <w:r w:rsidR="009674D1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сезонный</w:t>
            </w: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(</w:t>
            </w:r>
            <w:r w:rsidR="004A3F8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</w:t>
            </w: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сенний) осмотр элементов общего имущества многоквартирного дома.                                                          При осмотре установлено следующее:</w:t>
            </w:r>
          </w:p>
          <w:p w:rsidR="006159BE" w:rsidRDefault="006159BE" w:rsidP="006159BE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РЕЗУЛЬТАТЫ ОСМОТРА      КОНСТРУКЦИЙ И ИНЖЕНЕРНОГО ОБОРУДОВАНИЯ</w:t>
            </w:r>
          </w:p>
        </w:tc>
      </w:tr>
      <w:tr w:rsidR="006159BE" w:rsidRPr="006159BE" w:rsidTr="006159BE">
        <w:trPr>
          <w:trHeight w:val="2085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№ </w:t>
            </w:r>
            <w:proofErr w:type="gramStart"/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п</w:t>
            </w:r>
            <w:proofErr w:type="gramEnd"/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/п</w:t>
            </w:r>
          </w:p>
        </w:tc>
        <w:tc>
          <w:tcPr>
            <w:tcW w:w="3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Наименование конструктивных элементов  и инженерного оборудования</w:t>
            </w:r>
          </w:p>
        </w:tc>
        <w:tc>
          <w:tcPr>
            <w:tcW w:w="3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Оценка технического состояния конструктивных элементов и инженерного оборудования, в том числе процент износа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Дефекты, выявленные при осмотре</w:t>
            </w:r>
          </w:p>
        </w:tc>
      </w:tr>
      <w:tr w:rsidR="00A2245A" w:rsidRPr="006159BE" w:rsidTr="004A3F82">
        <w:trPr>
          <w:trHeight w:val="267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2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Фундамент</w:t>
            </w:r>
          </w:p>
        </w:tc>
        <w:tc>
          <w:tcPr>
            <w:tcW w:w="3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Ограниченно-работоспособное</w:t>
            </w:r>
            <w:proofErr w:type="gramEnd"/>
            <w:r>
              <w:rPr>
                <w:sz w:val="32"/>
                <w:szCs w:val="32"/>
              </w:rPr>
              <w:t xml:space="preserve">      Процент износа - 75% 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Default="00A2245A" w:rsidP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Трещины, частичное разрушение блоков (до арматуры),</w:t>
            </w:r>
            <w:r>
              <w:rPr>
                <w:sz w:val="32"/>
                <w:szCs w:val="32"/>
              </w:rPr>
              <w:br/>
              <w:t>выщелачивание раствора из швов между блоками, следы увлажнения</w:t>
            </w: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lastRenderedPageBreak/>
              <w:t>цоколя и стен подвала</w:t>
            </w:r>
          </w:p>
        </w:tc>
      </w:tr>
      <w:tr w:rsidR="00A2245A" w:rsidRPr="006159BE" w:rsidTr="006159BE">
        <w:trPr>
          <w:trHeight w:val="1127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2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Цоколь (подвал)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Ограниченно-работоспособное</w:t>
            </w:r>
            <w:proofErr w:type="gramEnd"/>
            <w:r>
              <w:rPr>
                <w:sz w:val="32"/>
                <w:szCs w:val="32"/>
              </w:rPr>
              <w:t xml:space="preserve">      Процент износа - 75%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Трещины, частичное разрушение</w:t>
            </w:r>
            <w:r w:rsidR="004A3F82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блоков (до арматуры),</w:t>
            </w:r>
            <w:r>
              <w:rPr>
                <w:sz w:val="32"/>
                <w:szCs w:val="32"/>
              </w:rPr>
              <w:br/>
              <w:t>выщелачивание раствора из швов между блоками, следы увлажнения</w:t>
            </w:r>
            <w:r>
              <w:rPr>
                <w:sz w:val="32"/>
                <w:szCs w:val="32"/>
              </w:rPr>
              <w:br/>
              <w:t>цоколя и стен подвала</w:t>
            </w:r>
          </w:p>
        </w:tc>
      </w:tr>
      <w:tr w:rsidR="00A2245A" w:rsidRPr="006159BE" w:rsidTr="006159BE">
        <w:trPr>
          <w:trHeight w:val="132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Стены наружные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Ограниченно-работоспособное</w:t>
            </w:r>
            <w:proofErr w:type="gramEnd"/>
            <w:r>
              <w:rPr>
                <w:sz w:val="32"/>
                <w:szCs w:val="32"/>
              </w:rPr>
              <w:t xml:space="preserve">      Процент износа - 80%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Выветривание швов; ослабление кирпичной кладки. Ширина трещин до 2 мм, разрушение швов на глубину до 1 см на площади до 10 %</w:t>
            </w:r>
          </w:p>
        </w:tc>
      </w:tr>
      <w:tr w:rsidR="00A2245A" w:rsidRPr="006159BE" w:rsidTr="00A2245A">
        <w:trPr>
          <w:trHeight w:val="776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Стены внутренние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работоспособное</w:t>
            </w:r>
            <w:proofErr w:type="gramEnd"/>
            <w:r>
              <w:rPr>
                <w:sz w:val="32"/>
                <w:szCs w:val="32"/>
              </w:rPr>
              <w:t xml:space="preserve">      Процент износа - 65%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Провести осмотр в полном объёме не представилось </w:t>
            </w:r>
            <w:proofErr w:type="gramStart"/>
            <w:r>
              <w:rPr>
                <w:sz w:val="32"/>
                <w:szCs w:val="32"/>
              </w:rPr>
              <w:t>возможным</w:t>
            </w:r>
            <w:proofErr w:type="gramEnd"/>
          </w:p>
        </w:tc>
      </w:tr>
      <w:tr w:rsidR="00A2245A" w:rsidRPr="006159BE" w:rsidTr="006159BE">
        <w:trPr>
          <w:trHeight w:val="1078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Фасад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Ограниченно-работоспособное</w:t>
            </w:r>
            <w:proofErr w:type="gramEnd"/>
            <w:r>
              <w:rPr>
                <w:sz w:val="32"/>
                <w:szCs w:val="32"/>
              </w:rPr>
              <w:t xml:space="preserve">      Процент износа - 80%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Выветривание швов; ослабление кирпичной кладки. Ширина трещин до 2 мм, разрушение швов на глубину до 1 см на площади до 10 %</w:t>
            </w:r>
          </w:p>
        </w:tc>
      </w:tr>
      <w:tr w:rsidR="00A2245A" w:rsidRPr="006159BE" w:rsidTr="006159BE">
        <w:trPr>
          <w:trHeight w:val="1108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Несущие и ограждающие конструкции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Ограниченно-работоспособное</w:t>
            </w:r>
            <w:proofErr w:type="gramEnd"/>
            <w:r>
              <w:rPr>
                <w:sz w:val="32"/>
                <w:szCs w:val="32"/>
              </w:rPr>
              <w:t xml:space="preserve">      Процент износа - 80%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Выветривание швов. Ширина трещин до 2 мм, разрушение швов на глубину до 1 см на площади до 10 %</w:t>
            </w:r>
          </w:p>
        </w:tc>
      </w:tr>
      <w:tr w:rsidR="00A2245A" w:rsidRPr="006159BE" w:rsidTr="006159BE">
        <w:trPr>
          <w:trHeight w:val="124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Водостоки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работоспособное</w:t>
            </w:r>
            <w:proofErr w:type="gramEnd"/>
            <w:r>
              <w:rPr>
                <w:sz w:val="32"/>
                <w:szCs w:val="32"/>
              </w:rPr>
              <w:t xml:space="preserve">      Процент износа  - 25%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 визуальном осмотре дефекты не выявлены</w:t>
            </w:r>
          </w:p>
        </w:tc>
      </w:tr>
      <w:tr w:rsidR="00A2245A" w:rsidRPr="006159BE" w:rsidTr="006159BE">
        <w:trPr>
          <w:trHeight w:val="175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Перекрытия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работоспособное</w:t>
            </w:r>
            <w:proofErr w:type="gramEnd"/>
            <w:r>
              <w:rPr>
                <w:sz w:val="32"/>
                <w:szCs w:val="32"/>
              </w:rPr>
              <w:t xml:space="preserve">      Процент износа - 65%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Плита перекрытия в подвале - массовые сквозные продольные трещины на нижней стороне плите, отпадение защитного слоя нижней стороны плиты с обнаружением арматуры. Провести осмотр в полном объёме не представилось </w:t>
            </w:r>
            <w:proofErr w:type="gramStart"/>
            <w:r>
              <w:rPr>
                <w:sz w:val="32"/>
                <w:szCs w:val="32"/>
              </w:rPr>
              <w:t>возможным</w:t>
            </w:r>
            <w:proofErr w:type="gramEnd"/>
          </w:p>
        </w:tc>
      </w:tr>
      <w:tr w:rsidR="00A2245A" w:rsidRPr="006159BE" w:rsidTr="006159BE">
        <w:trPr>
          <w:trHeight w:val="1127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9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Отмостка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Ограниченно-работоспособное</w:t>
            </w:r>
            <w:proofErr w:type="gramEnd"/>
            <w:r>
              <w:rPr>
                <w:sz w:val="32"/>
                <w:szCs w:val="32"/>
              </w:rPr>
              <w:t xml:space="preserve">      Процент износа  - 80%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Массовые разрушения покрытия и основания</w:t>
            </w:r>
          </w:p>
        </w:tc>
      </w:tr>
      <w:tr w:rsidR="00A2245A" w:rsidRPr="006159BE" w:rsidTr="006159BE">
        <w:trPr>
          <w:trHeight w:val="987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Кровля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работоспособное</w:t>
            </w:r>
            <w:proofErr w:type="gramEnd"/>
            <w:r>
              <w:rPr>
                <w:sz w:val="32"/>
                <w:szCs w:val="32"/>
              </w:rPr>
              <w:t xml:space="preserve">      Процент износа  - 50%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Default="00A2245A" w:rsidP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 визуальном осмотре дефекты не выявлены</w:t>
            </w:r>
          </w:p>
        </w:tc>
      </w:tr>
      <w:tr w:rsidR="00A2245A" w:rsidRPr="006159BE" w:rsidTr="006159BE">
        <w:trPr>
          <w:trHeight w:val="135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Полы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Ограниченно-работоспособное</w:t>
            </w:r>
            <w:proofErr w:type="gramEnd"/>
            <w:r>
              <w:rPr>
                <w:sz w:val="32"/>
                <w:szCs w:val="32"/>
              </w:rPr>
              <w:t xml:space="preserve">      Процент износа  - 80%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Стирание поверхности в ходовых местах; выбоины до 0,5 м</w:t>
            </w:r>
            <w:proofErr w:type="gramStart"/>
            <w:r>
              <w:rPr>
                <w:sz w:val="32"/>
                <w:szCs w:val="32"/>
              </w:rPr>
              <w:t>2</w:t>
            </w:r>
            <w:proofErr w:type="gramEnd"/>
            <w:r>
              <w:rPr>
                <w:sz w:val="32"/>
                <w:szCs w:val="32"/>
              </w:rPr>
              <w:t xml:space="preserve"> на площади до 25 %.Отсутствие отдельных плиток, местами вздутия и отставание на площади от 20 до 50 %.</w:t>
            </w:r>
          </w:p>
        </w:tc>
      </w:tr>
      <w:tr w:rsidR="00A2245A" w:rsidRPr="006159BE" w:rsidTr="006159BE">
        <w:trPr>
          <w:trHeight w:val="1059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Перегородки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работоспособное</w:t>
            </w:r>
            <w:proofErr w:type="gramEnd"/>
            <w:r>
              <w:rPr>
                <w:sz w:val="32"/>
                <w:szCs w:val="32"/>
              </w:rPr>
              <w:t xml:space="preserve">      Процент износа  - 65%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 визуальном осмотре дефекты не выявлены</w:t>
            </w:r>
          </w:p>
        </w:tc>
      </w:tr>
      <w:tr w:rsidR="00A2245A" w:rsidRPr="006159BE" w:rsidTr="006159BE">
        <w:trPr>
          <w:trHeight w:val="1089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sz w:val="32"/>
                <w:szCs w:val="32"/>
                <w:lang w:eastAsia="ru-RU"/>
              </w:rPr>
              <w:t xml:space="preserve">Оконные </w:t>
            </w:r>
            <w:r w:rsidRPr="006159BE">
              <w:rPr>
                <w:rFonts w:eastAsia="Times New Roman"/>
                <w:sz w:val="32"/>
                <w:szCs w:val="32"/>
                <w:lang w:eastAsia="ru-RU"/>
              </w:rPr>
              <w:t xml:space="preserve"> заполнения 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работоспособное</w:t>
            </w:r>
            <w:proofErr w:type="gramEnd"/>
            <w:r>
              <w:rPr>
                <w:sz w:val="32"/>
                <w:szCs w:val="32"/>
              </w:rPr>
              <w:t xml:space="preserve">      Процент износа  - 30%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 визуальном осмотре дефекты не выявлены</w:t>
            </w:r>
          </w:p>
        </w:tc>
      </w:tr>
      <w:tr w:rsidR="00A2245A" w:rsidRPr="006159BE" w:rsidTr="00A2245A">
        <w:trPr>
          <w:trHeight w:val="727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14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sz w:val="32"/>
                <w:szCs w:val="32"/>
                <w:lang w:eastAsia="ru-RU"/>
              </w:rPr>
              <w:t xml:space="preserve">Дверные </w:t>
            </w:r>
            <w:r w:rsidRPr="006159BE">
              <w:rPr>
                <w:rFonts w:eastAsia="Times New Roman"/>
                <w:sz w:val="32"/>
                <w:szCs w:val="32"/>
                <w:lang w:eastAsia="ru-RU"/>
              </w:rPr>
              <w:t xml:space="preserve"> заполнения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работоспособное</w:t>
            </w:r>
            <w:proofErr w:type="gramEnd"/>
            <w:r>
              <w:rPr>
                <w:sz w:val="32"/>
                <w:szCs w:val="32"/>
              </w:rPr>
              <w:t xml:space="preserve">      Процент износа  - 10%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 визуальном осмотре дефекты не выявлены</w:t>
            </w:r>
          </w:p>
        </w:tc>
      </w:tr>
      <w:tr w:rsidR="00A2245A" w:rsidRPr="006159BE" w:rsidTr="006159BE">
        <w:trPr>
          <w:trHeight w:val="1142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Лестничные клетки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Ограниченно-работоспособное</w:t>
            </w:r>
            <w:proofErr w:type="gramEnd"/>
            <w:r>
              <w:rPr>
                <w:sz w:val="32"/>
                <w:szCs w:val="32"/>
              </w:rPr>
              <w:t xml:space="preserve">      Процент износа  - 80%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Трещины на ступенях, местами отсутствие перил. Выбоины и сколы местами в ступенях.</w:t>
            </w:r>
          </w:p>
        </w:tc>
      </w:tr>
      <w:tr w:rsidR="00A2245A" w:rsidRPr="006159BE" w:rsidTr="006159BE">
        <w:trPr>
          <w:trHeight w:val="1117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16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Балконы и лоджии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работоспособное</w:t>
            </w:r>
            <w:proofErr w:type="gramEnd"/>
            <w:r>
              <w:rPr>
                <w:sz w:val="32"/>
                <w:szCs w:val="32"/>
              </w:rPr>
              <w:t xml:space="preserve">      Процент износа  - 60%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 визуальном осмотре дефекты не выявлены</w:t>
            </w:r>
          </w:p>
        </w:tc>
      </w:tr>
      <w:tr w:rsidR="00A2245A" w:rsidRPr="006159BE" w:rsidTr="006159BE">
        <w:trPr>
          <w:trHeight w:val="1128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17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Общие коридоры и тамбуры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работоспособное</w:t>
            </w:r>
            <w:proofErr w:type="gramEnd"/>
            <w:r>
              <w:rPr>
                <w:sz w:val="32"/>
                <w:szCs w:val="32"/>
              </w:rPr>
              <w:t xml:space="preserve">      Процент износа  - 35%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 визуальном осмотре дефекты не выявлены</w:t>
            </w:r>
          </w:p>
        </w:tc>
      </w:tr>
      <w:tr w:rsidR="00A2245A" w:rsidRPr="006159BE" w:rsidTr="00A2245A">
        <w:trPr>
          <w:trHeight w:val="1836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18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Система отопления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Ограниченно-работоспособное</w:t>
            </w:r>
            <w:proofErr w:type="gramEnd"/>
            <w:r>
              <w:rPr>
                <w:sz w:val="32"/>
                <w:szCs w:val="32"/>
              </w:rPr>
              <w:t xml:space="preserve">      Процент износа  - 00%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следы протечек в отопительных приборах, следы их восстановления, большое количество хомутов на стояках и в магистралях, следы их ремонта отдельными местами и выборочной заменой; коррозия трубопроводов магистралей</w:t>
            </w:r>
          </w:p>
        </w:tc>
      </w:tr>
      <w:tr w:rsidR="00A2245A" w:rsidRPr="006159BE" w:rsidTr="006159BE">
        <w:trPr>
          <w:trHeight w:val="798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19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Автоматизированные тепловые пункты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Отсутствуют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</w:tr>
      <w:tr w:rsidR="00A2245A" w:rsidRPr="006159BE" w:rsidTr="006159BE">
        <w:trPr>
          <w:trHeight w:val="1134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20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Общедомовые узлы учета потребления тепловой энергии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Отсутствуют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</w:tr>
      <w:tr w:rsidR="00A2245A" w:rsidRPr="006159BE" w:rsidTr="006159BE">
        <w:trPr>
          <w:trHeight w:val="1548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21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Элеваторные узлы системы отопления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Ограниченно-работоспособное</w:t>
            </w:r>
            <w:proofErr w:type="gramEnd"/>
            <w:r>
              <w:rPr>
                <w:sz w:val="32"/>
                <w:szCs w:val="32"/>
              </w:rPr>
              <w:t xml:space="preserve">      Процент износа  - 80%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положениях ВСН 53-86(р), отсутствуют данные в отношении элемента «элеваторные узлы системы отопления» о признаках дефектов, определяемых визуальным способом,</w:t>
            </w:r>
          </w:p>
        </w:tc>
      </w:tr>
      <w:tr w:rsidR="00A2245A" w:rsidRPr="006159BE" w:rsidTr="006159BE">
        <w:trPr>
          <w:trHeight w:val="454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22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Система горячего водоснабжения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Ограниченно-работоспособное</w:t>
            </w:r>
            <w:proofErr w:type="gramEnd"/>
            <w:r>
              <w:rPr>
                <w:sz w:val="32"/>
                <w:szCs w:val="32"/>
              </w:rPr>
              <w:t xml:space="preserve">      Процент износа  - 80%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нарушение работы отдельных полотенцесушителей (течи, нарушение окраски, следы ремонта); нарушения теплоизоляции магистралей и стояков; поражение коррозией магистралей отдельными местами. Неисправность смесителей и запорной арматуры; следы ремонта трубопроводов и магистралей (хомуты, заплаты, замена отдельных участков); неудовлетворительная работа полотенцесушителей; значительная коррозия трубопроводов</w:t>
            </w:r>
          </w:p>
        </w:tc>
      </w:tr>
      <w:tr w:rsidR="00A2245A" w:rsidRPr="006159BE" w:rsidTr="006159BE">
        <w:trPr>
          <w:trHeight w:val="1072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23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Общедомовые узлы учета потребления ГВС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Отсутствуют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Отсутствуют</w:t>
            </w:r>
          </w:p>
        </w:tc>
      </w:tr>
      <w:tr w:rsidR="00A2245A" w:rsidRPr="006159BE" w:rsidTr="006159BE">
        <w:trPr>
          <w:trHeight w:val="205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24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Система холодного водоснабжения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Ограниченно-работоспособное</w:t>
            </w:r>
            <w:proofErr w:type="gramEnd"/>
            <w:r>
              <w:rPr>
                <w:sz w:val="32"/>
                <w:szCs w:val="32"/>
              </w:rPr>
              <w:t xml:space="preserve">      Процент износа  - 60%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отдельные повреждения трубопроводов (свищи, течи); поражение коррозией отдельных участков трубопроводов</w:t>
            </w:r>
            <w:proofErr w:type="gramStart"/>
            <w:r>
              <w:rPr>
                <w:sz w:val="32"/>
                <w:szCs w:val="32"/>
              </w:rPr>
              <w:t xml:space="preserve">;. </w:t>
            </w:r>
            <w:proofErr w:type="gramEnd"/>
            <w:r>
              <w:rPr>
                <w:sz w:val="32"/>
                <w:szCs w:val="32"/>
              </w:rPr>
              <w:t xml:space="preserve">Расстройство арматуры (до 40 %); следы ремонта трубопроводов (хомуты, заварка, замена отдельных участков); значительная коррозия трубопроводов </w:t>
            </w:r>
          </w:p>
        </w:tc>
      </w:tr>
      <w:tr w:rsidR="00A2245A" w:rsidRPr="006159BE" w:rsidTr="006159BE">
        <w:trPr>
          <w:trHeight w:val="986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25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Общедомовые узлы учета потребления ХВС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Отсутствуют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</w:tr>
      <w:tr w:rsidR="00A2245A" w:rsidRPr="006159BE" w:rsidTr="006159BE">
        <w:trPr>
          <w:trHeight w:val="717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26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Система газоснабжения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Отсутствует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</w:tr>
      <w:tr w:rsidR="00A2245A" w:rsidRPr="006159BE" w:rsidTr="006159BE">
        <w:trPr>
          <w:trHeight w:val="111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27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Общедомовые узлы учета потребления газа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Отсутствуют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</w:tr>
      <w:tr w:rsidR="00A2245A" w:rsidRPr="006159BE" w:rsidTr="006159BE">
        <w:trPr>
          <w:trHeight w:val="1112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28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Система канализации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Ограниченно-работоспособное</w:t>
            </w:r>
            <w:proofErr w:type="gramEnd"/>
            <w:r>
              <w:rPr>
                <w:sz w:val="32"/>
                <w:szCs w:val="32"/>
              </w:rPr>
              <w:t xml:space="preserve">      Процент износа  - 80%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На обоих выпусках – систематические засоры, предположительно – из-за отсутствия уклона. </w:t>
            </w:r>
          </w:p>
        </w:tc>
      </w:tr>
      <w:tr w:rsidR="00A2245A" w:rsidRPr="006159BE" w:rsidTr="006159BE">
        <w:trPr>
          <w:trHeight w:val="123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29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Система электроснабжения и освещения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Состояние удовлетворительное.   Процент износа  - 25%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 визуальном осмотре дефекты не выявлены</w:t>
            </w:r>
          </w:p>
        </w:tc>
      </w:tr>
      <w:tr w:rsidR="00A2245A" w:rsidRPr="006159BE" w:rsidTr="00E360FF">
        <w:trPr>
          <w:trHeight w:val="1032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29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Общедомовые узлы учета потребления электроэнергии</w:t>
            </w:r>
          </w:p>
        </w:tc>
        <w:tc>
          <w:tcPr>
            <w:tcW w:w="10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proofErr w:type="gramStart"/>
            <w:r w:rsidRPr="009674D1">
              <w:rPr>
                <w:rFonts w:eastAsia="Times New Roman"/>
                <w:sz w:val="32"/>
                <w:szCs w:val="32"/>
                <w:lang w:eastAsia="ru-RU"/>
              </w:rPr>
              <w:t xml:space="preserve">В соответствии с положениями Федерального Закона от 26.03.2003 г. № 35-ФЗ «Об электроэнергетике» и Федерального закона от 27.12.2018 г. № 522-ФЗ «О внесении изменений в отдельные законодательные акты Российской </w:t>
            </w:r>
            <w:r w:rsidRPr="009674D1">
              <w:rPr>
                <w:rFonts w:eastAsia="Times New Roman"/>
                <w:sz w:val="32"/>
                <w:szCs w:val="32"/>
                <w:lang w:eastAsia="ru-RU"/>
              </w:rPr>
              <w:lastRenderedPageBreak/>
              <w:t>Федерации в связи с развитием систем учета электрической энергии (мощности) в Российской Федерации» с 01.07. 2020 года, ответственность за коммерческий учет электроэнергии перенесена   с потребителей на сетевые организации и гарантирующих поставщиков (постановление Правительства</w:t>
            </w:r>
            <w:proofErr w:type="gramEnd"/>
            <w:r w:rsidRPr="009674D1">
              <w:rPr>
                <w:rFonts w:eastAsia="Times New Roman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9674D1">
              <w:rPr>
                <w:rFonts w:eastAsia="Times New Roman"/>
                <w:sz w:val="32"/>
                <w:szCs w:val="32"/>
                <w:lang w:eastAsia="ru-RU"/>
              </w:rPr>
              <w:t>РФ от 29 июня 2020 г. № 950).</w:t>
            </w:r>
            <w:proofErr w:type="gramEnd"/>
            <w:r w:rsidRPr="009674D1">
              <w:rPr>
                <w:rFonts w:eastAsia="Times New Roman"/>
                <w:sz w:val="32"/>
                <w:szCs w:val="32"/>
                <w:lang w:eastAsia="ru-RU"/>
              </w:rPr>
              <w:t xml:space="preserve"> Таким образом,  общедомовые приборы учёта электроэнергии выведены из состава общего имущества</w:t>
            </w:r>
          </w:p>
        </w:tc>
      </w:tr>
      <w:tr w:rsidR="00A2245A" w:rsidRPr="006159BE" w:rsidTr="006159BE">
        <w:trPr>
          <w:trHeight w:val="136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30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Система вентиляции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работоспособное</w:t>
            </w:r>
            <w:proofErr w:type="gramEnd"/>
            <w:r>
              <w:rPr>
                <w:sz w:val="32"/>
                <w:szCs w:val="32"/>
              </w:rPr>
              <w:t xml:space="preserve">      Процент износа  - 65%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ВСН 53-86(р) отсутствуют данные о признаках дефектов, определяемых визуальным способом, для внутренней инженерной системы «вентиляция»</w:t>
            </w:r>
          </w:p>
        </w:tc>
      </w:tr>
      <w:tr w:rsidR="00A2245A" w:rsidRPr="006159BE" w:rsidTr="006159BE">
        <w:trPr>
          <w:trHeight w:val="388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31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Мусоропровод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Отсутствует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 </w:t>
            </w:r>
          </w:p>
        </w:tc>
      </w:tr>
      <w:tr w:rsidR="00A2245A" w:rsidRPr="006159BE" w:rsidTr="006159BE">
        <w:trPr>
          <w:trHeight w:val="692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32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Система АППЗ и дымоудаления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Отсутствует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 </w:t>
            </w:r>
          </w:p>
        </w:tc>
      </w:tr>
      <w:tr w:rsidR="00A2245A" w:rsidRPr="006159BE" w:rsidTr="006159BE">
        <w:trPr>
          <w:trHeight w:val="1128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Внутренний пожарный водопровод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Отсутствует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 </w:t>
            </w:r>
          </w:p>
        </w:tc>
      </w:tr>
      <w:tr w:rsidR="00A2245A" w:rsidRPr="006159BE" w:rsidTr="004A6510">
        <w:trPr>
          <w:trHeight w:val="1128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Переговорно-замочное устройство</w:t>
            </w:r>
          </w:p>
        </w:tc>
        <w:tc>
          <w:tcPr>
            <w:tcW w:w="10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sz w:val="32"/>
                <w:szCs w:val="32"/>
                <w:lang w:eastAsia="ru-RU"/>
              </w:rPr>
              <w:t>Переговорно-замочное  устройств</w:t>
            </w:r>
            <w:proofErr w:type="gramStart"/>
            <w:r>
              <w:rPr>
                <w:rFonts w:eastAsia="Times New Roman"/>
                <w:sz w:val="32"/>
                <w:szCs w:val="32"/>
                <w:lang w:eastAsia="ru-RU"/>
              </w:rPr>
              <w:t>о ООО</w:t>
            </w:r>
            <w:proofErr w:type="gramEnd"/>
            <w:r>
              <w:rPr>
                <w:rFonts w:eastAsia="Times New Roman"/>
                <w:sz w:val="32"/>
                <w:szCs w:val="32"/>
                <w:lang w:eastAsia="ru-RU"/>
              </w:rPr>
              <w:t xml:space="preserve"> «УК СТАНДАРТ  не обслуживается</w:t>
            </w:r>
          </w:p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 </w:t>
            </w:r>
          </w:p>
        </w:tc>
      </w:tr>
      <w:tr w:rsidR="00A2245A" w:rsidRPr="006159BE" w:rsidTr="006159BE">
        <w:trPr>
          <w:trHeight w:val="766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35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Лифтовое оборудование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Отсутствует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 </w:t>
            </w:r>
          </w:p>
        </w:tc>
      </w:tr>
      <w:tr w:rsidR="00A2245A" w:rsidRPr="006159BE" w:rsidTr="006159BE">
        <w:trPr>
          <w:trHeight w:val="672"/>
        </w:trPr>
        <w:tc>
          <w:tcPr>
            <w:tcW w:w="14899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2245A" w:rsidRPr="006159BE" w:rsidRDefault="00A2245A" w:rsidP="004A3F8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Решение комиссии: </w:t>
            </w: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На основании результатов </w:t>
            </w: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сезонного</w:t>
            </w: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(</w:t>
            </w:r>
            <w:r w:rsidR="004A3F8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</w:t>
            </w: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сеннего) осмотра комиссия считает, что здание многоквартирного дома по адресу:   ул. Уткинская, 11 в </w:t>
            </w:r>
            <w:proofErr w:type="gramStart"/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г</w:t>
            </w:r>
            <w:proofErr w:type="gramEnd"/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. Владивостоке,  находится в ограниченно-работоспособном состоянии. Необходимо проведение следующих работ:</w:t>
            </w:r>
          </w:p>
        </w:tc>
      </w:tr>
      <w:tr w:rsidR="00A2245A" w:rsidRPr="006159BE" w:rsidTr="00A2245A">
        <w:trPr>
          <w:trHeight w:val="615"/>
        </w:trPr>
        <w:tc>
          <w:tcPr>
            <w:tcW w:w="14899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A2245A" w:rsidRPr="006159BE" w:rsidTr="006159BE">
        <w:trPr>
          <w:trHeight w:val="42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245A" w:rsidRPr="006159BE" w:rsidRDefault="00A2245A" w:rsidP="006159BE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№ </w:t>
            </w:r>
            <w:proofErr w:type="gramStart"/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п</w:t>
            </w:r>
            <w:proofErr w:type="gramEnd"/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/п</w:t>
            </w:r>
          </w:p>
        </w:tc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2245A" w:rsidRPr="006159BE" w:rsidRDefault="00A2245A" w:rsidP="006159BE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Вид  ремонта </w:t>
            </w:r>
          </w:p>
        </w:tc>
        <w:tc>
          <w:tcPr>
            <w:tcW w:w="107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245A" w:rsidRPr="006159BE" w:rsidRDefault="00A2245A" w:rsidP="006159BE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Конструкции, элементы и инженерное оборудование, требующие ремонта</w:t>
            </w:r>
          </w:p>
        </w:tc>
      </w:tr>
      <w:tr w:rsidR="00A2245A" w:rsidRPr="006159BE" w:rsidTr="006159BE">
        <w:trPr>
          <w:trHeight w:val="416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1</w:t>
            </w:r>
          </w:p>
        </w:tc>
        <w:tc>
          <w:tcPr>
            <w:tcW w:w="32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Текущий ремонт</w:t>
            </w:r>
          </w:p>
        </w:tc>
        <w:tc>
          <w:tcPr>
            <w:tcW w:w="107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Дверные заполнения  Лестничные клетки </w:t>
            </w:r>
          </w:p>
        </w:tc>
      </w:tr>
      <w:tr w:rsidR="00A2245A" w:rsidRPr="006159BE" w:rsidTr="006159BE">
        <w:trPr>
          <w:trHeight w:val="1488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Капитальный ремонт</w:t>
            </w:r>
          </w:p>
        </w:tc>
        <w:tc>
          <w:tcPr>
            <w:tcW w:w="10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Стены наружные Фасад. Несущие и ограждающие конструкции Полы Система отопления  Элеваторные узлы системы отопления Система горячего водоснабжения Система холодного водоснабжения Система канализации </w:t>
            </w:r>
          </w:p>
        </w:tc>
      </w:tr>
      <w:tr w:rsidR="00A2245A" w:rsidRPr="006159BE" w:rsidTr="006159BE">
        <w:trPr>
          <w:trHeight w:val="1103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Мероприятия по энергосбережению и энергоэффективности</w:t>
            </w:r>
          </w:p>
        </w:tc>
        <w:tc>
          <w:tcPr>
            <w:tcW w:w="1079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Необходимо проведение мероприятий по энергосбережению и энергоэффективности</w:t>
            </w:r>
          </w:p>
        </w:tc>
      </w:tr>
    </w:tbl>
    <w:p w:rsidR="006159BE" w:rsidRDefault="006159BE"/>
    <w:p w:rsidR="006159BE" w:rsidRDefault="006159BE" w:rsidP="006159BE">
      <w:r>
        <w:t>Председатель комиссии:</w:t>
      </w:r>
    </w:p>
    <w:p w:rsidR="006159BE" w:rsidRDefault="00A2245A" w:rsidP="006159BE">
      <w:r>
        <w:t>И.о. г</w:t>
      </w:r>
      <w:r w:rsidR="006159BE">
        <w:t>лавн</w:t>
      </w:r>
      <w:r>
        <w:t>ого</w:t>
      </w:r>
      <w:r w:rsidR="006159BE">
        <w:t xml:space="preserve"> инженер</w:t>
      </w:r>
      <w:proofErr w:type="gramStart"/>
      <w:r>
        <w:t>а</w:t>
      </w:r>
      <w:r w:rsidR="006159BE">
        <w:t xml:space="preserve"> ООО</w:t>
      </w:r>
      <w:proofErr w:type="gramEnd"/>
      <w:r w:rsidR="006159BE">
        <w:t xml:space="preserve"> "УК СТАНДАРТ"  </w:t>
      </w:r>
      <w:r>
        <w:t>Бондаренко Е.В.</w:t>
      </w:r>
    </w:p>
    <w:p w:rsidR="006159BE" w:rsidRDefault="006159BE" w:rsidP="006159BE">
      <w:r>
        <w:t>Члены комиссии:</w:t>
      </w:r>
    </w:p>
    <w:p w:rsidR="006159BE" w:rsidRDefault="00A2245A" w:rsidP="006159BE">
      <w:r>
        <w:t xml:space="preserve">Инженер ПТО </w:t>
      </w:r>
      <w:r w:rsidR="006159BE">
        <w:t xml:space="preserve"> ООО "УК СТАНДАРТ" Климовский А.Д.</w:t>
      </w:r>
    </w:p>
    <w:p w:rsidR="006159BE" w:rsidRDefault="006159BE" w:rsidP="006159BE">
      <w:r>
        <w:t xml:space="preserve">Представитель собственников помещений:  </w:t>
      </w:r>
    </w:p>
    <w:sectPr w:rsidR="006159BE" w:rsidSect="006159BE">
      <w:pgSz w:w="16838" w:h="11906" w:orient="landscape"/>
      <w:pgMar w:top="850" w:right="1134" w:bottom="851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characterSpacingControl w:val="doNotCompress"/>
  <w:compat/>
  <w:rsids>
    <w:rsidRoot w:val="00F172C0"/>
    <w:rsid w:val="000C2D7B"/>
    <w:rsid w:val="001851B4"/>
    <w:rsid w:val="004641F8"/>
    <w:rsid w:val="004A3F82"/>
    <w:rsid w:val="0056419E"/>
    <w:rsid w:val="00581D71"/>
    <w:rsid w:val="00612600"/>
    <w:rsid w:val="006159BE"/>
    <w:rsid w:val="00736DC5"/>
    <w:rsid w:val="009528F8"/>
    <w:rsid w:val="009674D1"/>
    <w:rsid w:val="00A2245A"/>
    <w:rsid w:val="00C700B6"/>
    <w:rsid w:val="00D4591B"/>
    <w:rsid w:val="00EB10FB"/>
    <w:rsid w:val="00F17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1839</Words>
  <Characters>10486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dcterms:created xsi:type="dcterms:W3CDTF">2023-08-15T00:47:00Z</dcterms:created>
  <dcterms:modified xsi:type="dcterms:W3CDTF">2023-08-15T00:56:00Z</dcterms:modified>
</cp:coreProperties>
</file>