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324F" w:rsidRDefault="00A773DF">
      <w:pPr>
        <w:keepNext/>
        <w:keepLines/>
        <w:spacing w:before="480" w:after="0"/>
        <w:jc w:val="center"/>
        <w:outlineLvl w:val="0"/>
        <w:rPr>
          <w:rFonts w:asciiTheme="majorHAnsi" w:eastAsia="Calibri" w:hAnsiTheme="majorHAnsi" w:cstheme="majorBidi"/>
          <w:b/>
          <w:bCs/>
          <w:sz w:val="28"/>
          <w:szCs w:val="28"/>
        </w:rPr>
      </w:pPr>
      <w:bookmarkStart w:id="0" w:name="_GoBack"/>
      <w:bookmarkEnd w:id="0"/>
      <w:r>
        <w:rPr>
          <w:rFonts w:asciiTheme="majorHAnsi" w:eastAsia="Calibri" w:hAnsiTheme="majorHAnsi" w:cstheme="majorBidi"/>
          <w:b/>
          <w:bCs/>
          <w:sz w:val="28"/>
          <w:szCs w:val="28"/>
        </w:rPr>
        <w:t>ОТЧЕТ ПО РЕЗУЛЬТАТАМ САМООБСЛЕДОВАНИЯ</w:t>
      </w:r>
    </w:p>
    <w:p w:rsidR="00DD324F" w:rsidRDefault="00A773D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Частного образовательного учреждения «За рулем «№7»</w:t>
      </w:r>
    </w:p>
    <w:p w:rsidR="00DD324F" w:rsidRDefault="00A773D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Медведовское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отделение</w:t>
      </w:r>
    </w:p>
    <w:p w:rsidR="00DD324F" w:rsidRDefault="00A773D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 202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p w:rsidR="00DD324F" w:rsidRDefault="00DD324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324F" w:rsidRDefault="00A773D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1. Оценка образовательной деятельности</w:t>
      </w:r>
    </w:p>
    <w:p w:rsidR="00DD324F" w:rsidRDefault="00A773D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Образовательная деятельность частного образовательного учреждения «За рулем «№7»</w:t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</w:r>
      <w:r>
        <w:rPr>
          <w:rFonts w:ascii="Times New Roman" w:eastAsia="Calibri" w:hAnsi="Times New Roman" w:cs="Times New Roman"/>
          <w:sz w:val="28"/>
          <w:szCs w:val="28"/>
        </w:rPr>
        <w:softHyphen/>
        <w:t xml:space="preserve"> соответствует требованиям Федерального закона от 10 декабря 1995 г. № 196-ФЗ «О безопасности дорожного движения»;  Федерального закона от 29 декабря 2012 г. № 273-ФЗ «Об образовании в Российской Федерации»; Примерных программ профессиональн</w:t>
      </w:r>
      <w:r>
        <w:rPr>
          <w:rFonts w:ascii="Times New Roman" w:eastAsia="Calibri" w:hAnsi="Times New Roman" w:cs="Times New Roman"/>
          <w:sz w:val="28"/>
          <w:szCs w:val="28"/>
        </w:rPr>
        <w:t>ого обучения водителей транспортных средств соответствующих категорий и подкатегорий, утвержденных приказом Минобрнауки России от 26.12.2013 года № 1408 (зарегистрирован в Минюст России 09.07.2014 года, регистрационный № 33026); Порядка организации и осуще</w:t>
      </w:r>
      <w:r>
        <w:rPr>
          <w:rFonts w:ascii="Times New Roman" w:eastAsia="Calibri" w:hAnsi="Times New Roman" w:cs="Times New Roman"/>
          <w:sz w:val="28"/>
          <w:szCs w:val="28"/>
        </w:rPr>
        <w:t>ствления образовательной деятельности по основным программам профессионального обучения, утвержденного приказом Министерства образования и науки Российской Федерации от 18 апреля 2013 г. № 292.</w:t>
      </w:r>
    </w:p>
    <w:p w:rsidR="00DD324F" w:rsidRDefault="00DD324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D324F" w:rsidRDefault="00A773D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2. Оценка системы управления организации</w:t>
      </w:r>
    </w:p>
    <w:p w:rsidR="00DD324F" w:rsidRDefault="00A773DF">
      <w:pPr>
        <w:spacing w:after="0" w:line="360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Управление образоват</w:t>
      </w:r>
      <w:r>
        <w:rPr>
          <w:rFonts w:ascii="Times New Roman" w:eastAsia="Calibri" w:hAnsi="Times New Roman" w:cs="Times New Roman"/>
          <w:sz w:val="28"/>
          <w:szCs w:val="28"/>
        </w:rPr>
        <w:t>ельной организацией осуществляется в соответствии с законодательством Российской Федерации и Уставом ЧОУ «За рулем «№7».</w:t>
      </w:r>
    </w:p>
    <w:p w:rsidR="00DD324F" w:rsidRDefault="00A773D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lastRenderedPageBreak/>
        <w:t>3. Оценка содержания и качества подготовки обучающихся за 202</w:t>
      </w: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год</w:t>
      </w:r>
    </w:p>
    <w:tbl>
      <w:tblPr>
        <w:tblW w:w="102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02"/>
        <w:gridCol w:w="567"/>
        <w:gridCol w:w="426"/>
        <w:gridCol w:w="567"/>
        <w:gridCol w:w="425"/>
        <w:gridCol w:w="656"/>
        <w:gridCol w:w="567"/>
        <w:gridCol w:w="645"/>
        <w:gridCol w:w="533"/>
        <w:gridCol w:w="689"/>
        <w:gridCol w:w="459"/>
        <w:gridCol w:w="587"/>
        <w:gridCol w:w="493"/>
        <w:gridCol w:w="509"/>
        <w:gridCol w:w="447"/>
        <w:gridCol w:w="567"/>
        <w:gridCol w:w="686"/>
      </w:tblGrid>
      <w:tr w:rsidR="00DD324F">
        <w:trPr>
          <w:jc w:val="center"/>
        </w:trPr>
        <w:tc>
          <w:tcPr>
            <w:tcW w:w="1402" w:type="dxa"/>
            <w:vMerge w:val="restart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Количество обучающихся</w:t>
            </w:r>
          </w:p>
        </w:tc>
        <w:tc>
          <w:tcPr>
            <w:tcW w:w="1985" w:type="dxa"/>
            <w:gridSpan w:val="4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Отчислено в процессе обучения</w:t>
            </w:r>
          </w:p>
        </w:tc>
        <w:tc>
          <w:tcPr>
            <w:tcW w:w="1223" w:type="dxa"/>
            <w:gridSpan w:val="2"/>
            <w:vMerge w:val="restart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Допущено</w:t>
            </w:r>
          </w:p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 квал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ифика-</w:t>
            </w:r>
          </w:p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ционному</w:t>
            </w:r>
          </w:p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экзамену</w:t>
            </w:r>
          </w:p>
        </w:tc>
        <w:tc>
          <w:tcPr>
            <w:tcW w:w="4362" w:type="dxa"/>
            <w:gridSpan w:val="8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Сдали квалификационный экзамен</w:t>
            </w:r>
          </w:p>
          <w:p w:rsidR="00DD324F" w:rsidRDefault="00DD32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53" w:type="dxa"/>
            <w:gridSpan w:val="2"/>
            <w:vMerge w:val="restart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 сдали квалифи-кационный экзамен</w:t>
            </w:r>
          </w:p>
        </w:tc>
      </w:tr>
      <w:tr w:rsidR="00DD324F">
        <w:trPr>
          <w:trHeight w:val="196"/>
          <w:jc w:val="center"/>
        </w:trPr>
        <w:tc>
          <w:tcPr>
            <w:tcW w:w="1402" w:type="dxa"/>
            <w:vMerge/>
            <w:shd w:val="clear" w:color="auto" w:fill="auto"/>
            <w:vAlign w:val="center"/>
          </w:tcPr>
          <w:p w:rsidR="00DD324F" w:rsidRDefault="00DD32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 w:val="restart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92" w:type="dxa"/>
            <w:gridSpan w:val="2"/>
            <w:vMerge w:val="restart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 том числе</w:t>
            </w:r>
          </w:p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 неуспе-</w:t>
            </w:r>
          </w:p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ваемости</w:t>
            </w:r>
          </w:p>
        </w:tc>
        <w:tc>
          <w:tcPr>
            <w:tcW w:w="1223" w:type="dxa"/>
            <w:gridSpan w:val="2"/>
            <w:vMerge/>
            <w:shd w:val="clear" w:color="auto" w:fill="auto"/>
            <w:vAlign w:val="center"/>
          </w:tcPr>
          <w:p w:rsidR="00DD324F" w:rsidRDefault="00DD32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 w:val="restart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3184" w:type="dxa"/>
            <w:gridSpan w:val="6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Из них с оценками</w:t>
            </w:r>
          </w:p>
        </w:tc>
        <w:tc>
          <w:tcPr>
            <w:tcW w:w="1253" w:type="dxa"/>
            <w:gridSpan w:val="2"/>
            <w:vMerge/>
            <w:shd w:val="clear" w:color="auto" w:fill="auto"/>
            <w:vAlign w:val="center"/>
          </w:tcPr>
          <w:p w:rsidR="00DD324F" w:rsidRDefault="00DD32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D324F">
        <w:trPr>
          <w:trHeight w:val="246"/>
          <w:jc w:val="center"/>
        </w:trPr>
        <w:tc>
          <w:tcPr>
            <w:tcW w:w="1402" w:type="dxa"/>
            <w:vMerge/>
            <w:shd w:val="clear" w:color="auto" w:fill="auto"/>
            <w:vAlign w:val="center"/>
          </w:tcPr>
          <w:p w:rsidR="00DD324F" w:rsidRDefault="00DD32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shd w:val="clear" w:color="auto" w:fill="auto"/>
            <w:vAlign w:val="center"/>
          </w:tcPr>
          <w:p w:rsidR="00DD324F" w:rsidRDefault="00DD32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shd w:val="clear" w:color="auto" w:fill="auto"/>
            <w:vAlign w:val="center"/>
          </w:tcPr>
          <w:p w:rsidR="00DD324F" w:rsidRDefault="00DD32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23" w:type="dxa"/>
            <w:gridSpan w:val="2"/>
            <w:vMerge/>
            <w:shd w:val="clear" w:color="auto" w:fill="auto"/>
            <w:vAlign w:val="center"/>
          </w:tcPr>
          <w:p w:rsidR="00DD324F" w:rsidRDefault="00DD32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78" w:type="dxa"/>
            <w:gridSpan w:val="2"/>
            <w:vMerge/>
            <w:shd w:val="clear" w:color="auto" w:fill="auto"/>
            <w:vAlign w:val="center"/>
          </w:tcPr>
          <w:p w:rsidR="00DD324F" w:rsidRDefault="00DD32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48" w:type="dxa"/>
            <w:gridSpan w:val="2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отлично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хорошо</w:t>
            </w:r>
          </w:p>
        </w:tc>
        <w:tc>
          <w:tcPr>
            <w:tcW w:w="956" w:type="dxa"/>
            <w:gridSpan w:val="2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удовл</w:t>
            </w:r>
          </w:p>
        </w:tc>
        <w:tc>
          <w:tcPr>
            <w:tcW w:w="1253" w:type="dxa"/>
            <w:gridSpan w:val="2"/>
            <w:vMerge/>
            <w:shd w:val="clear" w:color="auto" w:fill="auto"/>
            <w:vAlign w:val="center"/>
          </w:tcPr>
          <w:p w:rsidR="00DD324F" w:rsidRDefault="00DD32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DD324F">
        <w:trPr>
          <w:jc w:val="center"/>
        </w:trPr>
        <w:tc>
          <w:tcPr>
            <w:tcW w:w="1402" w:type="dxa"/>
            <w:vMerge/>
            <w:shd w:val="clear" w:color="auto" w:fill="auto"/>
            <w:vAlign w:val="center"/>
          </w:tcPr>
          <w:p w:rsidR="00DD324F" w:rsidRDefault="00DD32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447" w:type="dxa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чел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%</w:t>
            </w:r>
          </w:p>
        </w:tc>
      </w:tr>
      <w:tr w:rsidR="00DD324F">
        <w:trPr>
          <w:jc w:val="center"/>
        </w:trPr>
        <w:tc>
          <w:tcPr>
            <w:tcW w:w="1402" w:type="dxa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6" w:type="dxa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ind w:right="-81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56" w:type="dxa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45" w:type="dxa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33" w:type="dxa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689" w:type="dxa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9" w:type="dxa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87" w:type="dxa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493" w:type="dxa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509" w:type="dxa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47" w:type="dxa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ind w:left="-118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686" w:type="dxa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0</w:t>
            </w:r>
          </w:p>
        </w:tc>
      </w:tr>
    </w:tbl>
    <w:p w:rsidR="00DD324F" w:rsidRDefault="00DD324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324F" w:rsidRDefault="00DD324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324F" w:rsidRDefault="00DD324F">
      <w:pPr>
        <w:rPr>
          <w:rFonts w:ascii="Times New Roman" w:eastAsia="Calibri" w:hAnsi="Times New Roman" w:cs="Times New Roman"/>
          <w:b/>
          <w:sz w:val="28"/>
          <w:szCs w:val="28"/>
        </w:rPr>
      </w:pPr>
    </w:p>
    <w:p w:rsidR="00DD324F" w:rsidRDefault="00A773DF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4. Оценка организации учебного процесса</w:t>
      </w:r>
    </w:p>
    <w:p w:rsidR="00DD324F" w:rsidRDefault="00A773D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Организация учебного процесса соответствует требованиям образовательной программы профессиональной подготовки водителей транспортных средств категории «В»,  методическим рекомендациям по организации образовател</w:t>
      </w:r>
      <w:r>
        <w:rPr>
          <w:rFonts w:ascii="Times New Roman" w:eastAsia="Calibri" w:hAnsi="Times New Roman" w:cs="Times New Roman"/>
          <w:sz w:val="28"/>
          <w:szCs w:val="28"/>
        </w:rPr>
        <w:t>ьного процесса по профессиональному обучению водителей транспортных средств соответствующих категорий, подкатегорий, утвержденным руководителем образовательной организации.</w:t>
      </w:r>
    </w:p>
    <w:p w:rsidR="00DD324F" w:rsidRDefault="00DD324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D324F" w:rsidRDefault="00A773D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5. Оценка качества кадрового обеспечения</w:t>
      </w:r>
    </w:p>
    <w:p w:rsidR="00DD324F" w:rsidRDefault="00A773D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Педагогические работники, реализующие про</w:t>
      </w:r>
      <w:r>
        <w:rPr>
          <w:rFonts w:ascii="Times New Roman" w:eastAsia="Calibri" w:hAnsi="Times New Roman" w:cs="Times New Roman"/>
          <w:sz w:val="28"/>
          <w:szCs w:val="28"/>
        </w:rPr>
        <w:t>грамму профессионального обучения водителей транспортных средств, в том числе преподаватели учебных предметов, мастера производственного обучения, удовлетворяют квалификационным требованиям, указанным в квалификационных справочниках по соответствующим долж</w:t>
      </w:r>
      <w:r>
        <w:rPr>
          <w:rFonts w:ascii="Times New Roman" w:eastAsia="Calibri" w:hAnsi="Times New Roman" w:cs="Times New Roman"/>
          <w:sz w:val="28"/>
          <w:szCs w:val="28"/>
        </w:rPr>
        <w:t>ностям.</w:t>
      </w:r>
    </w:p>
    <w:p w:rsidR="00DD324F" w:rsidRDefault="00DD324F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DD324F" w:rsidRDefault="00A773D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6. Оценка качества учебно-методического обеспечения</w:t>
      </w:r>
    </w:p>
    <w:p w:rsidR="00DD324F" w:rsidRDefault="00A773DF">
      <w:pPr>
        <w:spacing w:after="0" w:line="36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Учебно-методические материалы позволяют реализовать образовательные программы профессионального обучения водителей транспортных средств в полном объеме и представлены:</w:t>
      </w:r>
    </w:p>
    <w:p w:rsidR="00DD324F" w:rsidRDefault="00A773D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примерными программами </w:t>
      </w:r>
      <w:r>
        <w:rPr>
          <w:rFonts w:ascii="Times New Roman" w:eastAsia="Calibri" w:hAnsi="Times New Roman" w:cs="Times New Roman"/>
          <w:sz w:val="28"/>
          <w:szCs w:val="28"/>
        </w:rPr>
        <w:t>профессиональной подготовки водителей транспортных средств, утвержденными в установленном порядке;</w:t>
      </w:r>
    </w:p>
    <w:p w:rsidR="00DD324F" w:rsidRDefault="00A773D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программами профессиональной подготовки водителей транспортных средств, согласованными с Госавтоинспекцией и утвержденными руководителем организации, осущест</w:t>
      </w:r>
      <w:r>
        <w:rPr>
          <w:rFonts w:ascii="Times New Roman" w:eastAsia="Calibri" w:hAnsi="Times New Roman" w:cs="Times New Roman"/>
          <w:sz w:val="28"/>
          <w:szCs w:val="28"/>
        </w:rPr>
        <w:t>вляющей образовательную деятельность;</w:t>
      </w:r>
    </w:p>
    <w:p w:rsidR="00DD324F" w:rsidRDefault="00A773D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методическими рекомендациями по организации образовательного процесса, утвержденными руководителем организации, осуществляющей образовательную деятельность;</w:t>
      </w:r>
    </w:p>
    <w:p w:rsidR="00DD324F" w:rsidRDefault="00A773DF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материалами для проведения промежуточной и итоговой аттестаци</w:t>
      </w:r>
      <w:r>
        <w:rPr>
          <w:rFonts w:ascii="Times New Roman" w:eastAsia="Calibri" w:hAnsi="Times New Roman" w:cs="Times New Roman"/>
          <w:sz w:val="28"/>
          <w:szCs w:val="28"/>
        </w:rPr>
        <w:t>и обучающихся, утвержденными руководителем организации, осуществляющей образовательную деятельность.</w:t>
      </w:r>
    </w:p>
    <w:p w:rsidR="00DD324F" w:rsidRDefault="00DD324F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324F" w:rsidRDefault="00DD324F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DD324F" w:rsidRDefault="00A773DF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7. Оценка качества  библиотечно-информационного обеспечения</w:t>
      </w:r>
    </w:p>
    <w:p w:rsidR="00DD324F" w:rsidRDefault="00A773DF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Имеющаяся в наличии учебная литература и учебно-наглядные пособия позволяют выполнить програм</w:t>
      </w:r>
      <w:r>
        <w:rPr>
          <w:rFonts w:ascii="Times New Roman" w:eastAsia="Calibri" w:hAnsi="Times New Roman" w:cs="Times New Roman"/>
          <w:sz w:val="28"/>
          <w:szCs w:val="28"/>
        </w:rPr>
        <w:t>му профессиональной подготовки водителей транспортных средств категории «В», в полном объеме.</w:t>
      </w:r>
    </w:p>
    <w:p w:rsidR="00DD324F" w:rsidRDefault="00DD3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D324F" w:rsidRDefault="00DD3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D324F" w:rsidRDefault="00DD32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DD324F" w:rsidRDefault="00A773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Сведения о наличии  в собственности или на ином законном основании оборудованных учебных транспортных средств</w:t>
      </w:r>
    </w:p>
    <w:p w:rsidR="00DD324F" w:rsidRDefault="00DD324F"/>
    <w:tbl>
      <w:tblPr>
        <w:tblpPr w:leftFromText="180" w:rightFromText="180" w:vertAnchor="text" w:tblpX="-26" w:tblpY="1"/>
        <w:tblOverlap w:val="never"/>
        <w:tblW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1417"/>
        <w:gridCol w:w="1418"/>
      </w:tblGrid>
      <w:tr w:rsidR="00DD324F">
        <w:trPr>
          <w:gridAfter w:val="3"/>
          <w:wAfter w:w="4253" w:type="dxa"/>
          <w:trHeight w:val="312"/>
        </w:trPr>
        <w:tc>
          <w:tcPr>
            <w:tcW w:w="3085" w:type="dxa"/>
            <w:vMerge w:val="restart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Сведения</w:t>
            </w:r>
          </w:p>
        </w:tc>
      </w:tr>
      <w:tr w:rsidR="00DD324F">
        <w:trPr>
          <w:trHeight w:val="198"/>
        </w:trPr>
        <w:tc>
          <w:tcPr>
            <w:tcW w:w="3085" w:type="dxa"/>
            <w:vMerge/>
            <w:shd w:val="clear" w:color="auto" w:fill="auto"/>
          </w:tcPr>
          <w:p w:rsidR="00DD324F" w:rsidRDefault="00DD324F">
            <w:pPr>
              <w:spacing w:after="0" w:line="240" w:lineRule="auto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</w:t>
            </w:r>
          </w:p>
        </w:tc>
      </w:tr>
      <w:tr w:rsidR="00DD324F">
        <w:trPr>
          <w:trHeight w:val="416"/>
        </w:trPr>
        <w:tc>
          <w:tcPr>
            <w:tcW w:w="3085" w:type="dxa"/>
            <w:shd w:val="clear" w:color="auto" w:fill="auto"/>
          </w:tcPr>
          <w:p w:rsidR="00DD324F" w:rsidRDefault="00A773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Марка, модель</w:t>
            </w:r>
          </w:p>
        </w:tc>
        <w:tc>
          <w:tcPr>
            <w:tcW w:w="1418" w:type="dxa"/>
            <w:shd w:val="clear" w:color="auto" w:fill="auto"/>
          </w:tcPr>
          <w:p w:rsidR="00DD324F" w:rsidRDefault="00A773D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Хендай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Акцент</w:t>
            </w:r>
          </w:p>
        </w:tc>
        <w:tc>
          <w:tcPr>
            <w:tcW w:w="1417" w:type="dxa"/>
            <w:shd w:val="clear" w:color="auto" w:fill="auto"/>
          </w:tcPr>
          <w:p w:rsidR="00DD324F" w:rsidRDefault="00A773D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Хендай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Акцент</w:t>
            </w:r>
          </w:p>
        </w:tc>
        <w:tc>
          <w:tcPr>
            <w:tcW w:w="1418" w:type="dxa"/>
            <w:shd w:val="clear" w:color="auto" w:fill="auto"/>
          </w:tcPr>
          <w:p w:rsidR="00DD324F" w:rsidRDefault="00A773D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211440-26</w:t>
            </w:r>
          </w:p>
        </w:tc>
      </w:tr>
      <w:tr w:rsidR="00DD324F">
        <w:trPr>
          <w:trHeight w:val="284"/>
        </w:trPr>
        <w:tc>
          <w:tcPr>
            <w:tcW w:w="3085" w:type="dxa"/>
            <w:shd w:val="clear" w:color="auto" w:fill="auto"/>
          </w:tcPr>
          <w:p w:rsidR="00DD324F" w:rsidRDefault="00A773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Тип транспортного средства</w:t>
            </w:r>
          </w:p>
        </w:tc>
        <w:tc>
          <w:tcPr>
            <w:tcW w:w="1418" w:type="dxa"/>
            <w:shd w:val="clear" w:color="auto" w:fill="auto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седан</w:t>
            </w:r>
          </w:p>
        </w:tc>
        <w:tc>
          <w:tcPr>
            <w:tcW w:w="1417" w:type="dxa"/>
            <w:shd w:val="clear" w:color="auto" w:fill="auto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седан</w:t>
            </w:r>
          </w:p>
        </w:tc>
        <w:tc>
          <w:tcPr>
            <w:tcW w:w="1418" w:type="dxa"/>
            <w:shd w:val="clear" w:color="auto" w:fill="auto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седан</w:t>
            </w:r>
          </w:p>
        </w:tc>
      </w:tr>
      <w:tr w:rsidR="00DD324F">
        <w:trPr>
          <w:trHeight w:val="284"/>
        </w:trPr>
        <w:tc>
          <w:tcPr>
            <w:tcW w:w="3085" w:type="dxa"/>
            <w:shd w:val="clear" w:color="auto" w:fill="auto"/>
          </w:tcPr>
          <w:p w:rsidR="00DD324F" w:rsidRDefault="00A773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Категория транспортного средства</w:t>
            </w:r>
          </w:p>
        </w:tc>
        <w:tc>
          <w:tcPr>
            <w:tcW w:w="1418" w:type="dxa"/>
            <w:shd w:val="clear" w:color="auto" w:fill="auto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</w:p>
        </w:tc>
        <w:tc>
          <w:tcPr>
            <w:tcW w:w="1417" w:type="dxa"/>
            <w:shd w:val="clear" w:color="auto" w:fill="auto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</w:p>
        </w:tc>
        <w:tc>
          <w:tcPr>
            <w:tcW w:w="1418" w:type="dxa"/>
            <w:shd w:val="clear" w:color="auto" w:fill="auto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</w:t>
            </w:r>
          </w:p>
        </w:tc>
      </w:tr>
      <w:tr w:rsidR="00DD324F">
        <w:trPr>
          <w:trHeight w:val="284"/>
        </w:trPr>
        <w:tc>
          <w:tcPr>
            <w:tcW w:w="3085" w:type="dxa"/>
            <w:shd w:val="clear" w:color="auto" w:fill="auto"/>
          </w:tcPr>
          <w:p w:rsidR="00DD324F" w:rsidRDefault="00A773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 выпуска</w:t>
            </w:r>
          </w:p>
        </w:tc>
        <w:tc>
          <w:tcPr>
            <w:tcW w:w="1418" w:type="dxa"/>
            <w:shd w:val="clear" w:color="auto" w:fill="auto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2008</w:t>
            </w:r>
          </w:p>
        </w:tc>
        <w:tc>
          <w:tcPr>
            <w:tcW w:w="1417" w:type="dxa"/>
            <w:shd w:val="clear" w:color="auto" w:fill="auto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2005</w:t>
            </w:r>
          </w:p>
        </w:tc>
        <w:tc>
          <w:tcPr>
            <w:tcW w:w="1418" w:type="dxa"/>
            <w:shd w:val="clear" w:color="auto" w:fill="auto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2012</w:t>
            </w:r>
          </w:p>
        </w:tc>
      </w:tr>
      <w:tr w:rsidR="00DD324F">
        <w:trPr>
          <w:trHeight w:val="284"/>
        </w:trPr>
        <w:tc>
          <w:tcPr>
            <w:tcW w:w="3085" w:type="dxa"/>
            <w:shd w:val="clear" w:color="auto" w:fill="auto"/>
          </w:tcPr>
          <w:p w:rsidR="00DD324F" w:rsidRDefault="00A773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Государственный регистрационный  знак</w:t>
            </w:r>
          </w:p>
        </w:tc>
        <w:tc>
          <w:tcPr>
            <w:tcW w:w="1418" w:type="dxa"/>
            <w:shd w:val="clear" w:color="auto" w:fill="auto"/>
          </w:tcPr>
          <w:p w:rsidR="00DD324F" w:rsidRDefault="00A773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784 ОХ 123</w:t>
            </w:r>
          </w:p>
        </w:tc>
        <w:tc>
          <w:tcPr>
            <w:tcW w:w="1417" w:type="dxa"/>
            <w:shd w:val="clear" w:color="auto" w:fill="auto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058 РР 193</w:t>
            </w:r>
          </w:p>
        </w:tc>
        <w:tc>
          <w:tcPr>
            <w:tcW w:w="1418" w:type="dxa"/>
            <w:shd w:val="clear" w:color="auto" w:fill="auto"/>
          </w:tcPr>
          <w:p w:rsidR="00DD324F" w:rsidRDefault="00A773D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168 КК 123</w:t>
            </w:r>
          </w:p>
        </w:tc>
      </w:tr>
      <w:tr w:rsidR="00DD324F">
        <w:trPr>
          <w:trHeight w:val="284"/>
        </w:trPr>
        <w:tc>
          <w:tcPr>
            <w:tcW w:w="3085" w:type="dxa"/>
            <w:shd w:val="clear" w:color="auto" w:fill="auto"/>
          </w:tcPr>
          <w:p w:rsidR="00DD324F" w:rsidRDefault="00A773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Регистрационные  документы</w:t>
            </w:r>
          </w:p>
        </w:tc>
        <w:tc>
          <w:tcPr>
            <w:tcW w:w="1418" w:type="dxa"/>
            <w:shd w:val="clear" w:color="auto" w:fill="auto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СРТС</w:t>
            </w:r>
          </w:p>
          <w:p w:rsidR="00DD324F" w:rsidRDefault="00A773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9949989446</w:t>
            </w:r>
          </w:p>
        </w:tc>
        <w:tc>
          <w:tcPr>
            <w:tcW w:w="1417" w:type="dxa"/>
            <w:shd w:val="clear" w:color="auto" w:fill="auto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СРТС</w:t>
            </w:r>
          </w:p>
          <w:p w:rsidR="00DD324F" w:rsidRDefault="00A773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9947112000</w:t>
            </w:r>
          </w:p>
        </w:tc>
        <w:tc>
          <w:tcPr>
            <w:tcW w:w="1418" w:type="dxa"/>
            <w:shd w:val="clear" w:color="auto" w:fill="auto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СРТС</w:t>
            </w:r>
          </w:p>
          <w:p w:rsidR="00DD324F" w:rsidRDefault="00A773D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9909414535</w:t>
            </w:r>
          </w:p>
        </w:tc>
      </w:tr>
      <w:tr w:rsidR="00DD324F">
        <w:trPr>
          <w:trHeight w:val="510"/>
        </w:trPr>
        <w:tc>
          <w:tcPr>
            <w:tcW w:w="3085" w:type="dxa"/>
            <w:shd w:val="clear" w:color="auto" w:fill="auto"/>
          </w:tcPr>
          <w:p w:rsidR="00DD324F" w:rsidRDefault="00A773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Собственность или иное законное основание владения  транспортным средством</w:t>
            </w:r>
          </w:p>
        </w:tc>
        <w:tc>
          <w:tcPr>
            <w:tcW w:w="1418" w:type="dxa"/>
            <w:shd w:val="clear" w:color="auto" w:fill="auto"/>
          </w:tcPr>
          <w:p w:rsidR="00DD324F" w:rsidRDefault="00A773D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договор аренды</w:t>
            </w:r>
          </w:p>
        </w:tc>
        <w:tc>
          <w:tcPr>
            <w:tcW w:w="1417" w:type="dxa"/>
            <w:shd w:val="clear" w:color="auto" w:fill="auto"/>
          </w:tcPr>
          <w:p w:rsidR="00DD324F" w:rsidRDefault="00A773D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договор аренды</w:t>
            </w:r>
          </w:p>
        </w:tc>
        <w:tc>
          <w:tcPr>
            <w:tcW w:w="1418" w:type="dxa"/>
            <w:shd w:val="clear" w:color="auto" w:fill="auto"/>
          </w:tcPr>
          <w:p w:rsidR="00DD324F" w:rsidRDefault="00A773DF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договор аренды</w:t>
            </w:r>
          </w:p>
        </w:tc>
      </w:tr>
      <w:tr w:rsidR="00DD324F">
        <w:trPr>
          <w:trHeight w:val="510"/>
        </w:trPr>
        <w:tc>
          <w:tcPr>
            <w:tcW w:w="3085" w:type="dxa"/>
            <w:shd w:val="clear" w:color="auto" w:fill="auto"/>
          </w:tcPr>
          <w:p w:rsidR="00DD324F" w:rsidRDefault="00A773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Техническое состояние  в соответствии с п.3 Основных положений </w:t>
            </w:r>
            <w:r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  <w:endnoteReference w:id="1"/>
            </w:r>
          </w:p>
        </w:tc>
        <w:tc>
          <w:tcPr>
            <w:tcW w:w="1418" w:type="dxa"/>
            <w:shd w:val="clear" w:color="auto" w:fill="auto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СООТВЕТ.</w:t>
            </w:r>
          </w:p>
        </w:tc>
        <w:tc>
          <w:tcPr>
            <w:tcW w:w="1417" w:type="dxa"/>
            <w:shd w:val="clear" w:color="auto" w:fill="auto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СООТВЕТ.</w:t>
            </w:r>
          </w:p>
        </w:tc>
        <w:tc>
          <w:tcPr>
            <w:tcW w:w="1418" w:type="dxa"/>
            <w:shd w:val="clear" w:color="auto" w:fill="auto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СООТВЕТ.</w:t>
            </w:r>
          </w:p>
        </w:tc>
      </w:tr>
      <w:tr w:rsidR="00DD324F">
        <w:trPr>
          <w:trHeight w:val="510"/>
        </w:trPr>
        <w:tc>
          <w:tcPr>
            <w:tcW w:w="3085" w:type="dxa"/>
            <w:shd w:val="clear" w:color="auto" w:fill="auto"/>
          </w:tcPr>
          <w:p w:rsidR="00DD324F" w:rsidRDefault="00A773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Наличие тягово-сцепного (опорно-сцепного) устройства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ЕСТЬ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ЕСТЬ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</w:rPr>
              <w:t>нет</w:t>
            </w:r>
          </w:p>
        </w:tc>
      </w:tr>
      <w:tr w:rsidR="00DD324F">
        <w:trPr>
          <w:trHeight w:val="510"/>
        </w:trPr>
        <w:tc>
          <w:tcPr>
            <w:tcW w:w="3085" w:type="dxa"/>
            <w:shd w:val="clear" w:color="auto" w:fill="auto"/>
          </w:tcPr>
          <w:p w:rsidR="00DD324F" w:rsidRDefault="00A773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Тип трансмиссии (автоматическая или механическая)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МЕХАНИКА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МЕХАНИКА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МЕХАНИКА</w:t>
            </w:r>
          </w:p>
        </w:tc>
      </w:tr>
      <w:tr w:rsidR="00DD324F">
        <w:trPr>
          <w:trHeight w:val="510"/>
        </w:trPr>
        <w:tc>
          <w:tcPr>
            <w:tcW w:w="3085" w:type="dxa"/>
            <w:shd w:val="clear" w:color="auto" w:fill="auto"/>
          </w:tcPr>
          <w:p w:rsidR="00DD324F" w:rsidRDefault="00A773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Дополнительные педали в соответствии с  п.5  Основных положений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ДА</w:t>
            </w:r>
          </w:p>
        </w:tc>
      </w:tr>
      <w:tr w:rsidR="00DD324F">
        <w:trPr>
          <w:trHeight w:val="510"/>
        </w:trPr>
        <w:tc>
          <w:tcPr>
            <w:tcW w:w="3085" w:type="dxa"/>
            <w:shd w:val="clear" w:color="auto" w:fill="auto"/>
          </w:tcPr>
          <w:p w:rsidR="00DD324F" w:rsidRDefault="00A773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Зеркала заднего вида для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обучающего вождению в соответствии с  п.5 Основных положений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ДА</w:t>
            </w:r>
          </w:p>
        </w:tc>
      </w:tr>
      <w:tr w:rsidR="00DD324F">
        <w:trPr>
          <w:trHeight w:val="567"/>
        </w:trPr>
        <w:tc>
          <w:tcPr>
            <w:tcW w:w="3085" w:type="dxa"/>
            <w:shd w:val="clear" w:color="auto" w:fill="auto"/>
          </w:tcPr>
          <w:p w:rsidR="00DD324F" w:rsidRDefault="00A773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Опознавательный знак «Учебное транспортное средство» в соответствии с п.8  Основных положений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ДА</w:t>
            </w:r>
          </w:p>
        </w:tc>
      </w:tr>
      <w:tr w:rsidR="00DD324F">
        <w:trPr>
          <w:trHeight w:val="567"/>
        </w:trPr>
        <w:tc>
          <w:tcPr>
            <w:tcW w:w="3085" w:type="dxa"/>
            <w:shd w:val="clear" w:color="auto" w:fill="auto"/>
          </w:tcPr>
          <w:p w:rsidR="00DD324F" w:rsidRDefault="00A773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Наличие информации о внесении изменений в конструкцию ТС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 xml:space="preserve">регистрационном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документе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lastRenderedPageBreak/>
              <w:t>ДА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ДА</w:t>
            </w:r>
          </w:p>
        </w:tc>
      </w:tr>
      <w:tr w:rsidR="00DD324F">
        <w:trPr>
          <w:trHeight w:val="567"/>
        </w:trPr>
        <w:tc>
          <w:tcPr>
            <w:tcW w:w="3085" w:type="dxa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Соответствует (не соответствует) установленным требованиям</w:t>
            </w:r>
          </w:p>
        </w:tc>
        <w:tc>
          <w:tcPr>
            <w:tcW w:w="1418" w:type="dxa"/>
            <w:shd w:val="clear" w:color="auto" w:fill="auto"/>
          </w:tcPr>
          <w:p w:rsidR="00DD324F" w:rsidRDefault="00DD32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СООТВЕТ.</w:t>
            </w:r>
          </w:p>
        </w:tc>
        <w:tc>
          <w:tcPr>
            <w:tcW w:w="1417" w:type="dxa"/>
            <w:shd w:val="clear" w:color="auto" w:fill="auto"/>
          </w:tcPr>
          <w:p w:rsidR="00DD324F" w:rsidRDefault="00DD32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СООТВЕТ.</w:t>
            </w:r>
          </w:p>
        </w:tc>
        <w:tc>
          <w:tcPr>
            <w:tcW w:w="1418" w:type="dxa"/>
            <w:shd w:val="clear" w:color="auto" w:fill="auto"/>
          </w:tcPr>
          <w:p w:rsidR="00DD324F" w:rsidRDefault="00DD32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СООТВЕТ.</w:t>
            </w:r>
          </w:p>
        </w:tc>
      </w:tr>
    </w:tbl>
    <w:p w:rsidR="00DD324F" w:rsidRDefault="00DD324F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324F" w:rsidRDefault="00DD324F">
      <w:pPr>
        <w:spacing w:before="120"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D324F" w:rsidRDefault="00DD324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324F" w:rsidRDefault="00DD324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324F" w:rsidRDefault="00DD324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324F" w:rsidRDefault="00DD324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324F" w:rsidRDefault="00DD324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324F" w:rsidRDefault="00DD324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324F" w:rsidRDefault="00A773D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мастерах производственного обучения</w:t>
      </w:r>
    </w:p>
    <w:tbl>
      <w:tblPr>
        <w:tblpPr w:leftFromText="180" w:rightFromText="180" w:vertAnchor="text" w:horzAnchor="margin" w:tblpXSpec="center" w:tblpY="7"/>
        <w:tblW w:w="10456" w:type="dxa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701"/>
        <w:gridCol w:w="1276"/>
        <w:gridCol w:w="1984"/>
        <w:gridCol w:w="1701"/>
        <w:gridCol w:w="851"/>
        <w:gridCol w:w="850"/>
      </w:tblGrid>
      <w:tr w:rsidR="00DD324F">
        <w:trPr>
          <w:trHeight w:val="1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324F" w:rsidRDefault="00A773DF">
            <w:pPr>
              <w:spacing w:after="0" w:line="240" w:lineRule="auto"/>
              <w:ind w:left="-284" w:right="-108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№</w:t>
            </w:r>
          </w:p>
          <w:p w:rsidR="00DD324F" w:rsidRDefault="00A7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324F" w:rsidRDefault="00DD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</w:p>
          <w:p w:rsidR="00DD324F" w:rsidRDefault="00DD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</w:p>
          <w:p w:rsidR="00DD324F" w:rsidRDefault="00A7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Ф. И. О.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Серия, № водительского удостоверения,</w:t>
            </w:r>
          </w:p>
          <w:p w:rsidR="00DD324F" w:rsidRDefault="00A7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дата выдачи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 xml:space="preserve">Разрешенные категории, 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подкатегории ТС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Документ на право обучения вождению ТС данной категории, подкатегории</w:t>
            </w: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Оформлен в соответствии с трудовым законодательством (состоит в штате или иное)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324F" w:rsidRDefault="00DD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</w:p>
          <w:p w:rsidR="00DD324F" w:rsidRDefault="00A7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Общий водительский стаж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D324F" w:rsidRDefault="00DD324F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</w:p>
          <w:p w:rsidR="00DD324F" w:rsidRDefault="00DD324F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</w:p>
          <w:p w:rsidR="00DD324F" w:rsidRDefault="00A773DF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ru-RU"/>
              </w:rPr>
              <w:t>Стаж работы в автошколе</w:t>
            </w:r>
          </w:p>
        </w:tc>
      </w:tr>
      <w:tr w:rsidR="00DD324F">
        <w:trPr>
          <w:trHeight w:val="4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4F" w:rsidRDefault="00A773D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Дормидонтов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Кирилл Дмитриевич</w:t>
            </w:r>
          </w:p>
          <w:p w:rsidR="00DD324F" w:rsidRDefault="00DD324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4F" w:rsidRDefault="00A773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99 25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159925 </w:t>
            </w:r>
          </w:p>
          <w:p w:rsidR="00DD324F" w:rsidRDefault="00A773D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28.10.2021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4F" w:rsidRDefault="00A773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,В1,М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4F" w:rsidRDefault="00A773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№0000</w:t>
            </w:r>
            <w:r>
              <w:rPr>
                <w:rFonts w:eastAsia="Calibri"/>
                <w:sz w:val="18"/>
                <w:szCs w:val="18"/>
              </w:rPr>
              <w:t>97</w:t>
            </w:r>
          </w:p>
          <w:p w:rsidR="00DD324F" w:rsidRDefault="00A773DF">
            <w:pPr>
              <w:spacing w:after="0" w:line="240" w:lineRule="auto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01.12.2022г</w:t>
            </w:r>
          </w:p>
          <w:p w:rsidR="00DD324F" w:rsidRDefault="00A773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ЧПОУ «За рулем №7»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4F" w:rsidRDefault="00A773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 договору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324F" w:rsidRDefault="00A773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14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324F" w:rsidRDefault="00A773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года</w:t>
            </w:r>
          </w:p>
        </w:tc>
      </w:tr>
      <w:tr w:rsidR="00DD324F">
        <w:trPr>
          <w:trHeight w:val="4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2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Кириленко</w:t>
            </w:r>
          </w:p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Иван</w:t>
            </w:r>
          </w:p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Владимирович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4F" w:rsidRDefault="00A773DF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99 25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№ 269809</w:t>
            </w:r>
          </w:p>
          <w:p w:rsidR="00DD324F" w:rsidRDefault="00A773DF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от 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.0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.202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4F" w:rsidRDefault="00A773DF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 ,А1,,В,В1,С,С1,Д,Д1,СЕ,СЕ1,М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№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000085</w:t>
            </w:r>
          </w:p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01.12.2022г</w:t>
            </w:r>
          </w:p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ЧПОУ «За рулем№7»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по договору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</w:tc>
      </w:tr>
      <w:tr w:rsidR="00DD324F">
        <w:trPr>
          <w:trHeight w:val="46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4F" w:rsidRDefault="00A773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Горочкин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Сергей</w:t>
            </w:r>
          </w:p>
          <w:p w:rsidR="00DD324F" w:rsidRDefault="00A773D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Иванович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4F" w:rsidRDefault="00A773DF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23 31 №520821</w:t>
            </w:r>
          </w:p>
          <w:p w:rsidR="00DD324F" w:rsidRDefault="00A773DF">
            <w:pPr>
              <w:spacing w:after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От 16.01.2018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4F" w:rsidRDefault="00A773DF">
            <w:pPr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В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,В1,С,С1,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D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D1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BE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,СЕ,С1Е,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D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lastRenderedPageBreak/>
              <w:t>1E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,М,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Tm</w:t>
            </w:r>
            <w:r>
              <w:rPr>
                <w:rFonts w:ascii="Times New Roman" w:eastAsia="Calibri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eastAsia="Calibri" w:hAnsi="Times New Roman" w:cs="Times New Roman"/>
                <w:sz w:val="16"/>
                <w:szCs w:val="16"/>
                <w:lang w:val="en-US"/>
              </w:rPr>
              <w:t>Tb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4F" w:rsidRDefault="00DD32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ru-RU"/>
              </w:rPr>
              <w:t xml:space="preserve"> договору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324F" w:rsidRDefault="00DD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324F" w:rsidRDefault="00DD32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D324F" w:rsidRDefault="00DD324F">
      <w:pPr>
        <w:rPr>
          <w:rFonts w:ascii="Times New Roman" w:hAnsi="Times New Roman" w:cs="Times New Roman"/>
          <w:b/>
          <w:sz w:val="24"/>
          <w:szCs w:val="24"/>
        </w:rPr>
      </w:pPr>
    </w:p>
    <w:p w:rsidR="00DD324F" w:rsidRDefault="00A773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 учебных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DD324F" w:rsidRDefault="00A773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предметов</w:t>
      </w:r>
    </w:p>
    <w:p w:rsidR="00DD324F" w:rsidRDefault="00A773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преподавателях </w:t>
      </w:r>
    </w:p>
    <w:tbl>
      <w:tblPr>
        <w:tblW w:w="10876" w:type="dxa"/>
        <w:jc w:val="center"/>
        <w:tblLayout w:type="fixed"/>
        <w:tblLook w:val="04A0" w:firstRow="1" w:lastRow="0" w:firstColumn="1" w:lastColumn="0" w:noHBand="0" w:noVBand="1"/>
      </w:tblPr>
      <w:tblGrid>
        <w:gridCol w:w="438"/>
        <w:gridCol w:w="1367"/>
        <w:gridCol w:w="1842"/>
        <w:gridCol w:w="3918"/>
        <w:gridCol w:w="1327"/>
        <w:gridCol w:w="992"/>
        <w:gridCol w:w="992"/>
      </w:tblGrid>
      <w:tr w:rsidR="00DD324F">
        <w:trPr>
          <w:trHeight w:val="2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  <w:p w:rsidR="00DD324F" w:rsidRDefault="00A773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Ф. И. 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Учебный предмет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Документ о высшем  или среднем профессиональном 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образовании по направлению подготовки "Образование и педагогика" или в области, соответствующей преподаваемому предмету,  либо о высшем или среднем профессиональном образовании и дополнительное профессиональное образование по направлению деятельности</w:t>
            </w:r>
            <w:r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footnoteReference w:id="2"/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Офор</w:t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млен в соответствии с трудовым законодательством (состоит в штате или иное)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Стаж педагогической работы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Общий стаж работы в автошколе</w:t>
            </w:r>
          </w:p>
        </w:tc>
      </w:tr>
      <w:tr w:rsidR="00DD324F">
        <w:trPr>
          <w:trHeight w:val="2291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4F" w:rsidRDefault="00A773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Круглов</w:t>
            </w:r>
          </w:p>
          <w:p w:rsidR="00DD324F" w:rsidRDefault="00A773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 xml:space="preserve">Владимир </w:t>
            </w:r>
          </w:p>
          <w:p w:rsidR="00DD324F" w:rsidRDefault="00A773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Павлович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4F" w:rsidRDefault="00A7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Первая помощь при дорожно-транспортном происшествии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4F" w:rsidRDefault="00A773DF">
            <w:pPr>
              <w:spacing w:after="0" w:line="24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Диплом ПВ № 530604 Читинского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Медицинского института,военный врач по специальности : лечебно профилактическое дело.</w:t>
            </w:r>
          </w:p>
          <w:p w:rsidR="00DD324F" w:rsidRDefault="00A7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Свидетельство о краткосрочном повышении квалификации  рег.№000054 от 15.04.2021г. по программе «Педагогические основы деятельности  преподавателя по подготовке водителей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транспортных средств категории «В» в объеме 84 часов в ЧПОУ «За рулем»№7».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.</w:t>
            </w:r>
          </w:p>
          <w:p w:rsidR="00DD324F" w:rsidRDefault="00DD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4F" w:rsidRDefault="00A773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lang w:eastAsia="ru-RU"/>
              </w:rPr>
              <w:t>совместитель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4F" w:rsidRDefault="00DD324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DD324F" w:rsidRDefault="00A773DF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4F" w:rsidRDefault="00A7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</w:tc>
      </w:tr>
      <w:tr w:rsidR="00DD324F">
        <w:trPr>
          <w:trHeight w:val="2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4F" w:rsidRDefault="00A773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Кириленко Иван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4F" w:rsidRDefault="00A773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Основы законодательства в сфере дорожного движения. Основы управления ТС. Устройство и ТО ТС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4F" w:rsidRDefault="00A773DF">
            <w:pPr>
              <w:spacing w:after="0"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ЧПОУ «За рулем №7»Свидетельство  о краткосрочном повышении квалификации « Педагогические основы деятельности преподавателя по подготовке водителей ТС»  ,№0000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.12.2022 г. </w:t>
            </w:r>
          </w:p>
          <w:p w:rsidR="00DD324F" w:rsidRDefault="00DD324F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4F" w:rsidRDefault="00A773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совместитель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4F" w:rsidRDefault="00A773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4F" w:rsidRDefault="00A773DF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3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год</w:t>
            </w:r>
          </w:p>
        </w:tc>
      </w:tr>
      <w:tr w:rsidR="00DD324F">
        <w:trPr>
          <w:trHeight w:val="20"/>
          <w:jc w:val="center"/>
        </w:trPr>
        <w:tc>
          <w:tcPr>
            <w:tcW w:w="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4F" w:rsidRDefault="00A773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Малыш Ирина Васильевна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4F" w:rsidRDefault="00A7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специалист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осуществляющий  деятельность для определения соответствия применяемых форм, средств, методов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обучения и воспитания возрастными, психофизическим особенностям и способностям обучающихся.</w:t>
            </w:r>
          </w:p>
        </w:tc>
        <w:tc>
          <w:tcPr>
            <w:tcW w:w="3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324F" w:rsidRDefault="00A7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Диплом ВСА 08.18.168  Педагог-психолог по специальности «Педагогика и п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сихология» 14 декабря 2009 год.</w:t>
            </w:r>
          </w:p>
          <w:p w:rsidR="00DD324F" w:rsidRDefault="00A773D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 Славянск-на-Кубани Государственное образовательное учреждение высшего образования «Славянский-на-Кубани государственный педагогический институт»</w:t>
            </w:r>
          </w:p>
          <w:p w:rsidR="00DD324F" w:rsidRDefault="00A773DF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ЧПОУ «За рулем №7»Свидетельство  о краткосрочном повышении квалификации « Пед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агогические основы деятельности преподавателя по подготовке водителей ТС»  ,№000063 от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.12.2022 г. </w:t>
            </w:r>
          </w:p>
          <w:p w:rsidR="00DD324F" w:rsidRDefault="00DD324F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4F" w:rsidRDefault="00A773DF">
            <w:pP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Совместитель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4F" w:rsidRDefault="00A7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4F" w:rsidRDefault="00A773D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9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лет</w:t>
            </w:r>
          </w:p>
        </w:tc>
      </w:tr>
    </w:tbl>
    <w:p w:rsidR="00DD324F" w:rsidRDefault="00DD324F"/>
    <w:p w:rsidR="00DD324F" w:rsidRDefault="00DD324F"/>
    <w:p w:rsidR="00DD324F" w:rsidRDefault="00DD324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324F" w:rsidRDefault="00A773DF">
      <w:pPr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 закрытой площадке или автодроме</w:t>
      </w:r>
    </w:p>
    <w:p w:rsidR="00DD324F" w:rsidRDefault="00DD324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24F" w:rsidRDefault="00A773D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Сведения о наличии  в собственности или на ином законном основании закрытых площадок или автодромов. Свидетельство о государственной регистрации права серия 23-АК №710408 от 15.05.2012г; вид права – собственность . Адрес: Краснодарский край, г. Тимашевск, </w:t>
      </w:r>
      <w:r>
        <w:rPr>
          <w:rFonts w:ascii="Times New Roman" w:eastAsia="Calibri" w:hAnsi="Times New Roman" w:cs="Times New Roman"/>
          <w:sz w:val="24"/>
          <w:szCs w:val="24"/>
        </w:rPr>
        <w:t xml:space="preserve">ул. Строителей, 13. </w:t>
      </w:r>
    </w:p>
    <w:p w:rsidR="00DD324F" w:rsidRDefault="00A773DF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(реквизиты правоустанавливающих документов, срок действия)</w:t>
      </w:r>
    </w:p>
    <w:p w:rsidR="00DD324F" w:rsidRDefault="00A773DF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Размеры закрытой площадки </w:t>
      </w: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3"/>
      </w:r>
      <w:r>
        <w:rPr>
          <w:rFonts w:ascii="Times New Roman" w:eastAsia="Calibri" w:hAnsi="Times New Roman" w:cs="Times New Roman"/>
          <w:b/>
          <w:sz w:val="24"/>
          <w:szCs w:val="24"/>
          <w:u w:val="single"/>
        </w:rPr>
        <w:t>_5 000 кв.м.</w:t>
      </w:r>
    </w:p>
    <w:p w:rsidR="00DD324F" w:rsidRDefault="00A773DF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(в соответствии с  правоустанавливающими документами и итогами фактического обследования)</w:t>
      </w:r>
    </w:p>
    <w:p w:rsidR="00DD324F" w:rsidRDefault="00A77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ровного и однородного асфальто- или цементобетонное покрытия, обеспечивающее круглогодичное функционирование  на участках закрытой площадки или автодрома (в том числе автоматизированного) для первоначального обучения вождению транспортных средств,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используемые для выполнения учебных (контрольных) заданий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имеется</w:t>
      </w:r>
    </w:p>
    <w:p w:rsidR="00DD324F" w:rsidRDefault="00A77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установленного по периметру ограждения, препятствующее движению по их территории транспортных средств и пешеходов, за исключением учебных транспортных средств, используемых в процесс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 обучения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имеется</w:t>
      </w:r>
    </w:p>
    <w:p w:rsidR="00DD324F" w:rsidRDefault="00A77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наклонного участка (эстакады) с продольным уклоном в пределах 8–16%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4"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имеется</w:t>
      </w:r>
    </w:p>
    <w:p w:rsidR="00DD324F" w:rsidRDefault="00A77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Размеры и обустройство техническими средствами организации дорожного движения обеспечивают выполнение каждого из учебных (контрольных) заданий, предусмот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ренных программой обучения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соответствует</w:t>
      </w:r>
    </w:p>
    <w:p w:rsidR="00DD324F" w:rsidRDefault="00A77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 сцепления колес транспортного средства с покрытием не ниже 0,4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5"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соответствует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 </w:t>
      </w:r>
    </w:p>
    <w:p w:rsidR="00DD324F" w:rsidRDefault="00A77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оборудования, позволяющего  разметить границы для  выполнения соответствующих заданий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6"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имеется</w:t>
      </w:r>
    </w:p>
    <w:p w:rsidR="00DD324F" w:rsidRDefault="00A77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Поперечный уклон, 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беспечивающий водоотвод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соответствует</w:t>
      </w:r>
    </w:p>
    <w:p w:rsidR="00DD324F" w:rsidRDefault="00A77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Продольный уклон (за исключением наклонного участка) не более 100‰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соответствует</w:t>
      </w:r>
    </w:p>
    <w:p w:rsidR="00DD324F" w:rsidRDefault="00A77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освещенности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7"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соответствует</w:t>
      </w:r>
    </w:p>
    <w:p w:rsidR="00DD324F" w:rsidRDefault="00A77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перекрестка (регулируемого или нерегулируемого)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имеется</w:t>
      </w:r>
    </w:p>
    <w:p w:rsidR="00DD324F" w:rsidRDefault="00A77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пешеходного перехода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имеется</w:t>
      </w:r>
    </w:p>
    <w:p w:rsidR="00DD324F" w:rsidRDefault="00A77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дорожных знаков (для автодромов)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требуется</w:t>
      </w:r>
    </w:p>
    <w:p w:rsidR="00DD324F" w:rsidRDefault="00A77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средств организации дорожного движения (для автодромов)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footnoteReference w:id="8"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требуется</w:t>
      </w:r>
    </w:p>
    <w:p w:rsidR="00DD324F" w:rsidRDefault="00A773D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технических средств, позволяющих осуществлять контроль, оценку и хранение результатов выполнения учебных (контрольных)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заданий в автоматизированном режиме (для автоматизированных автодромов)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требуется</w:t>
      </w:r>
    </w:p>
    <w:p w:rsidR="00DD324F" w:rsidRDefault="00A77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Наличие утвержденных технических условий (для автоматизированных автодромов)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не требуется</w:t>
      </w:r>
    </w:p>
    <w:p w:rsidR="00DD324F" w:rsidRDefault="00A773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Представленные сведения соответствуют требованиям, предъявляемым к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закрытой площа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дке</w:t>
      </w:r>
    </w:p>
    <w:p w:rsidR="00DD324F" w:rsidRDefault="00DD324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324F" w:rsidRDefault="00DD324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324F" w:rsidRDefault="00DD324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324F" w:rsidRDefault="00A773D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 об оборудованных учебных кабинетах:</w:t>
      </w:r>
    </w:p>
    <w:p w:rsidR="00DD324F" w:rsidRDefault="00DD324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24F" w:rsidRDefault="00A773DF">
      <w:pPr>
        <w:spacing w:after="12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оборудованных учебных кабинетов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4</w:t>
      </w:r>
    </w:p>
    <w:tbl>
      <w:tblPr>
        <w:tblW w:w="992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6"/>
        <w:gridCol w:w="9436"/>
      </w:tblGrid>
      <w:tr w:rsidR="00DD324F">
        <w:tc>
          <w:tcPr>
            <w:tcW w:w="486" w:type="dxa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9436" w:type="dxa"/>
            <w:shd w:val="clear" w:color="auto" w:fill="auto"/>
            <w:vAlign w:val="center"/>
          </w:tcPr>
          <w:p w:rsidR="00DD324F" w:rsidRDefault="00A773D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По какому адресу осуществления образовательной деятельности находится оборудованный учебный кабинет</w:t>
            </w:r>
          </w:p>
        </w:tc>
      </w:tr>
      <w:tr w:rsidR="00DD324F">
        <w:tc>
          <w:tcPr>
            <w:tcW w:w="486" w:type="dxa"/>
          </w:tcPr>
          <w:p w:rsidR="00DD324F" w:rsidRDefault="00A773DF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1</w:t>
            </w:r>
          </w:p>
        </w:tc>
        <w:tc>
          <w:tcPr>
            <w:tcW w:w="9436" w:type="dxa"/>
            <w:shd w:val="clear" w:color="auto" w:fill="auto"/>
          </w:tcPr>
          <w:p w:rsidR="00DD324F" w:rsidRDefault="00A773D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Краснодарский край,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.Медведовская ,ул Ленина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30/2</w:t>
            </w:r>
          </w:p>
        </w:tc>
      </w:tr>
    </w:tbl>
    <w:p w:rsidR="00DD324F" w:rsidRDefault="00A773D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Данное количество оборудованных учебных кабинетов соответствует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количеству общего числа групп. Наполняемость учебной группы не превышает 25 человек.</w:t>
      </w:r>
    </w:p>
    <w:p w:rsidR="00DD324F" w:rsidRDefault="00DD32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324F" w:rsidRDefault="00DD3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D324F" w:rsidRDefault="00A773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учебных материалов и технических средств для подготовки водителей транспортного средства категории «В» </w:t>
      </w:r>
    </w:p>
    <w:p w:rsidR="00DD324F" w:rsidRDefault="00DD3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24F" w:rsidRDefault="00DD3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6096"/>
        <w:gridCol w:w="1416"/>
        <w:gridCol w:w="1560"/>
      </w:tblGrid>
      <w:tr w:rsidR="00DD324F">
        <w:trPr>
          <w:cantSplit/>
          <w:trHeight w:val="36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N</w:t>
            </w:r>
          </w:p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учебных материалов и   технических средств обучения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Единица    измерения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Количество, не менее</w:t>
            </w:r>
          </w:p>
        </w:tc>
      </w:tr>
      <w:tr w:rsidR="00DD324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DD324F">
        <w:trPr>
          <w:cantSplit/>
          <w:trHeight w:val="240"/>
        </w:trPr>
        <w:tc>
          <w:tcPr>
            <w:tcW w:w="96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Учебно-программная и методическая документация              </w:t>
            </w:r>
          </w:p>
        </w:tc>
      </w:tr>
      <w:tr w:rsidR="00DD324F">
        <w:trPr>
          <w:cantSplit/>
          <w:trHeight w:val="60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1. 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Примерная программа подготовки водителей транспортных средств категории "B", утвержденная в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установленном порядке                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324F">
        <w:trPr>
          <w:cantSplit/>
          <w:trHeight w:val="60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2. 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подготовки водителей транспортных средств категории "B", утвержденная руководителем  образовательного учреждения          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324F">
        <w:trPr>
          <w:cantSplit/>
          <w:trHeight w:val="60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3. 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рекомендации по  организации образовательного процесса, утвержденные руководителем  образ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овательного учреждения          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324F">
        <w:trPr>
          <w:cantSplit/>
          <w:trHeight w:val="60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4. 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Материалы для проведения промежуточной и итоговой аттестации обучающихся, утвержденные руководителем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образовательного учреждения          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324F">
        <w:trPr>
          <w:cantSplit/>
          <w:trHeight w:val="240"/>
        </w:trPr>
        <w:tc>
          <w:tcPr>
            <w:tcW w:w="96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Учебно-наглядные пособия</w:t>
            </w:r>
          </w:p>
        </w:tc>
      </w:tr>
      <w:tr w:rsidR="00DD324F">
        <w:trPr>
          <w:cantSplit/>
          <w:trHeight w:val="48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6. 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Учебно-наглядное пособие "Схемы  устройства и работы систем и механизмов транспортных средств"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324F">
        <w:trPr>
          <w:cantSplit/>
          <w:trHeight w:val="36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7. 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Учебно-наглядное пособие "Светофор с дополнительными секциями"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324F">
        <w:trPr>
          <w:cantSplit/>
          <w:trHeight w:val="36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8. 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Учебно-наглядное пособие "Дорожные  знаки"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324F">
        <w:trPr>
          <w:cantSplit/>
          <w:trHeight w:val="36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9. 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Учебно-наглядное пособие "Дорожная разметка" 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324F">
        <w:trPr>
          <w:cantSplit/>
          <w:trHeight w:val="36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10.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Учебно-наглядное пособие "Сигналы  регулировщика"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324F">
        <w:trPr>
          <w:cantSplit/>
          <w:trHeight w:val="36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11.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Учебно-наглядное пособие "Схема перекрестка"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324F">
        <w:trPr>
          <w:cantSplit/>
          <w:trHeight w:val="48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12.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Учебно-наглядное пособие 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Расположение дорожных знаков и средств  регулирования в населенном пункте"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324F">
        <w:trPr>
          <w:cantSplit/>
          <w:trHeight w:val="48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13.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Учебно-наглядное пособие  "Маневрирование транспортных средств  на проезжей части"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324F">
        <w:trPr>
          <w:cantSplit/>
          <w:trHeight w:val="36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14.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Правила дорожного движения Российской Федерации                            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DD324F">
        <w:trPr>
          <w:cantSplit/>
          <w:trHeight w:val="240"/>
        </w:trPr>
        <w:tc>
          <w:tcPr>
            <w:tcW w:w="96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Технические средства обучения</w:t>
            </w:r>
          </w:p>
        </w:tc>
      </w:tr>
      <w:tr w:rsidR="00DD324F">
        <w:trPr>
          <w:cantSplit/>
          <w:trHeight w:val="48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lastRenderedPageBreak/>
              <w:t xml:space="preserve">15.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Компьютер с программным обеспечением   для применения соответствующих  обучающих материалов                 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324F">
        <w:trPr>
          <w:cantSplit/>
          <w:trHeight w:val="48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16.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Средства отображения информации (проектор с экраном, и/или телевизор, и/или монитор)                       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324F">
        <w:trPr>
          <w:cantSplit/>
          <w:trHeight w:val="240"/>
        </w:trPr>
        <w:tc>
          <w:tcPr>
            <w:tcW w:w="963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DD3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324F" w:rsidRDefault="00DD32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материалы</w:t>
            </w:r>
          </w:p>
        </w:tc>
      </w:tr>
      <w:tr w:rsidR="00DD324F">
        <w:trPr>
          <w:cantSplit/>
          <w:trHeight w:val="14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17.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Информационный стенд, содержащий: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копию лицензии с приложением;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книгу жалоб и предложений;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законодательство о защите прав потребителей;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рабочий учебный план и тематические планы по предметам программы;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расписание занятий;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график учебного вождения;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- схемы учебных маршрутов, согласованных с Госавтоинспекцией     </w:t>
            </w:r>
          </w:p>
        </w:tc>
        <w:tc>
          <w:tcPr>
            <w:tcW w:w="14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DD324F" w:rsidRDefault="00A773D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--------------------------------</w:t>
      </w:r>
    </w:p>
    <w:p w:rsidR="00DD324F" w:rsidRDefault="00A773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Примечание:</w:t>
      </w:r>
    </w:p>
    <w:p w:rsidR="00DD324F" w:rsidRDefault="00A773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Учебно-наглядное пособие может быть представлено в различном виде, в том числе в виде плаката, стенда, макета, планшета, модели,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схемы, электронного учебного издания, кинофильма, видеофильма, диафильма.</w:t>
      </w:r>
    </w:p>
    <w:p w:rsidR="00DD324F" w:rsidRDefault="00A773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Набор средств определяется преподавателем по предмету.</w:t>
      </w:r>
    </w:p>
    <w:p w:rsidR="00DD324F" w:rsidRDefault="00DD3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24F" w:rsidRDefault="00A773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учебных материалов для подготовки водителей транспортных средств различных категорий по предмету "Первая помощь"</w:t>
      </w:r>
    </w:p>
    <w:p w:rsidR="00DD324F" w:rsidRDefault="00A773D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(дл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я учебной группы с количеством обучающихся 16 человек) </w:t>
      </w:r>
    </w:p>
    <w:p w:rsidR="00DD324F" w:rsidRDefault="00DD32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6"/>
        <w:gridCol w:w="6096"/>
        <w:gridCol w:w="1417"/>
        <w:gridCol w:w="1560"/>
      </w:tblGrid>
      <w:tr w:rsidR="00DD324F">
        <w:trPr>
          <w:cantSplit/>
          <w:trHeight w:val="36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Наименования учебных материалов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Единица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измерения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DD324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DD324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 </w:t>
            </w:r>
          </w:p>
        </w:tc>
        <w:tc>
          <w:tcPr>
            <w:tcW w:w="9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Оборудование                            </w:t>
            </w:r>
          </w:p>
        </w:tc>
      </w:tr>
      <w:tr w:rsidR="00DD324F">
        <w:trPr>
          <w:cantSplit/>
          <w:trHeight w:val="72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1.1.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Тренажер - манекен взрослого пострадавшего (голова, торс, конечности) с выносным электрическим контролером для отработки приемов  сердечно-легочной реанимации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324F">
        <w:trPr>
          <w:cantSplit/>
          <w:trHeight w:val="60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1.2.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Тренажер - манекен взрослого пострадавшего (голова, торс) без  контролера для отработки приемов сердечно-легочной реанимации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324F">
        <w:trPr>
          <w:cantSplit/>
          <w:trHeight w:val="48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1.3.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Тренажер - манекен взрослого для  отработки приемов удаления инородного тела из верхних дыхательных путей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324F">
        <w:trPr>
          <w:cantSplit/>
          <w:trHeight w:val="72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1.4.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Расходный материал для тренажеров (запасные лицевые маски, запасные "дыхательные пути", пленки с клапаном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проведения искусственной вентиляции легких)         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  <w:tr w:rsidR="00DD324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1.5.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Мотоциклетный шлем         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324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 </w:t>
            </w:r>
          </w:p>
        </w:tc>
        <w:tc>
          <w:tcPr>
            <w:tcW w:w="9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Расходные материалы                        </w:t>
            </w:r>
          </w:p>
        </w:tc>
      </w:tr>
      <w:tr w:rsidR="00DD324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2.1.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Аптечка первой помощи (автомобильная)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DD324F">
        <w:trPr>
          <w:cantSplit/>
          <w:trHeight w:val="168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2.2.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Табельные средства для оказания первой помощи: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Устройства для проведения искусственной вентиляции легких: лицевые маски с клапаном различных  моделей.  Средства для временной остановки  кровотечения - жгуты. Средства иммобили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зации для верхних, нижних конечностей, шейного отдела  позвоночника (шины).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Перевязочные средства (бинты,  салфетки, лейкопластырь)   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комплект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рекомендуемый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324F">
        <w:trPr>
          <w:cantSplit/>
          <w:trHeight w:val="60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2.3.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Подручные материалы, имитирующие   носилочные средства, средства для остановки кровотечения, перевязочные средства, иммобилизирующие средства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324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3.  </w:t>
            </w:r>
          </w:p>
        </w:tc>
        <w:tc>
          <w:tcPr>
            <w:tcW w:w="9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 пособия &lt;2&gt;</w:t>
            </w:r>
          </w:p>
        </w:tc>
      </w:tr>
      <w:tr w:rsidR="00DD324F">
        <w:trPr>
          <w:cantSplit/>
          <w:trHeight w:val="48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3.1.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Учебные пособия по первой помощи  пострадавшим в дорожно-транспортных происшествиях для водителей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DD324F">
        <w:trPr>
          <w:cantSplit/>
          <w:trHeight w:val="48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>3.1.1.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Учебные фильмы по первой помощи  пострадавшим в дорожно-транспортных происшествиях              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324F">
        <w:trPr>
          <w:cantSplit/>
          <w:trHeight w:val="72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lastRenderedPageBreak/>
              <w:t xml:space="preserve">3.2.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Наглядные пособия: способы остановки кровотечения, сердечно-легочная  реанимация, транспортные положения,  первая помощь при скелетной травме, ранениях и термической травме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324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4.  </w:t>
            </w:r>
          </w:p>
        </w:tc>
        <w:tc>
          <w:tcPr>
            <w:tcW w:w="90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Оснащение                             </w:t>
            </w:r>
          </w:p>
        </w:tc>
      </w:tr>
      <w:tr w:rsidR="00DD324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4.1.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Видеопроектор                   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324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4.2.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Экран для показа учебных фильмов     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D324F">
        <w:trPr>
          <w:cantSplit/>
          <w:trHeight w:val="240"/>
        </w:trPr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4"/>
                <w:szCs w:val="24"/>
                <w:lang w:eastAsia="ru-RU"/>
              </w:rPr>
              <w:t xml:space="preserve">4.3. </w:t>
            </w:r>
          </w:p>
        </w:tc>
        <w:tc>
          <w:tcPr>
            <w:tcW w:w="60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Персональный мультимедийный компьютер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DD324F" w:rsidRDefault="00A773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</w:tr>
    </w:tbl>
    <w:p w:rsidR="00DD324F" w:rsidRDefault="00A773DF">
      <w:pPr>
        <w:suppressAutoHyphens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  <w:t>--------------------------------</w:t>
      </w:r>
    </w:p>
    <w:p w:rsidR="00DD324F" w:rsidRDefault="00A773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Примечания.</w:t>
      </w:r>
    </w:p>
    <w:p w:rsidR="00DD324F" w:rsidRDefault="00A773D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&lt;1&gt; Учебные материалы предоставлены на договорной основе.</w:t>
      </w:r>
    </w:p>
    <w:p w:rsidR="00DD324F" w:rsidRDefault="00A773DF">
      <w:pPr>
        <w:ind w:firstLine="709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&lt;2&gt;</w:t>
      </w:r>
      <w:r>
        <w:rPr>
          <w:rFonts w:ascii="Times New Roman" w:eastAsia="Calibri" w:hAnsi="Times New Roman" w:cs="Times New Roman"/>
        </w:rPr>
        <w:t xml:space="preserve"> Учебные пособия представлены в виде печатных изданий, плакатов, электронных учебных материалов, тематических фильмов</w:t>
      </w:r>
    </w:p>
    <w:p w:rsidR="00DD324F" w:rsidRDefault="00DD324F">
      <w:pPr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D324F" w:rsidRDefault="00DD324F"/>
    <w:p w:rsidR="00DD324F" w:rsidRDefault="00DD324F"/>
    <w:sectPr w:rsidR="00DD324F">
      <w:pgSz w:w="16838" w:h="11906" w:orient="landscape"/>
      <w:pgMar w:top="1701" w:right="284" w:bottom="850" w:left="42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3DF" w:rsidRDefault="00A773DF">
      <w:pPr>
        <w:spacing w:line="240" w:lineRule="auto"/>
      </w:pPr>
      <w:r>
        <w:separator/>
      </w:r>
    </w:p>
  </w:endnote>
  <w:endnote w:type="continuationSeparator" w:id="0">
    <w:p w:rsidR="00A773DF" w:rsidRDefault="00A773DF">
      <w:pPr>
        <w:spacing w:line="240" w:lineRule="auto"/>
      </w:pPr>
      <w:r>
        <w:continuationSeparator/>
      </w:r>
    </w:p>
  </w:endnote>
  <w:endnote w:id="1">
    <w:p w:rsidR="00DD324F" w:rsidRDefault="00A773DF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a4"/>
          <w:rFonts w:ascii="Times New Roman" w:hAnsi="Times New Roman" w:cs="Times New Roman"/>
          <w:sz w:val="16"/>
          <w:szCs w:val="16"/>
        </w:rPr>
        <w:endnoteRef/>
      </w:r>
      <w:r>
        <w:rPr>
          <w:rFonts w:ascii="Times New Roman" w:hAnsi="Times New Roman" w:cs="Times New Roman"/>
          <w:sz w:val="16"/>
          <w:szCs w:val="16"/>
        </w:rPr>
        <w:t xml:space="preserve"> Основные  положения по допуску транспортных средств к эксплуатации и обязанности должностных лиц по обеспечению безопасности дорожного движения, утвержденные  </w:t>
      </w:r>
      <w:r>
        <w:rPr>
          <w:rFonts w:ascii="Times New Roman" w:hAnsi="Times New Roman" w:cs="Times New Roman"/>
          <w:iCs/>
          <w:sz w:val="16"/>
          <w:szCs w:val="16"/>
        </w:rPr>
        <w:t>Постановлением Правительства Российской Федерации от 23 октября 1993 г. № 1</w:t>
      </w:r>
      <w:r>
        <w:rPr>
          <w:rFonts w:ascii="Times New Roman" w:hAnsi="Times New Roman" w:cs="Times New Roman"/>
          <w:iCs/>
          <w:sz w:val="16"/>
          <w:szCs w:val="16"/>
        </w:rPr>
        <w:t>090 "О правилах дорожного движения" (далее – Основные положения).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3DF" w:rsidRDefault="00A773DF">
      <w:pPr>
        <w:spacing w:after="0"/>
      </w:pPr>
      <w:r>
        <w:separator/>
      </w:r>
    </w:p>
  </w:footnote>
  <w:footnote w:type="continuationSeparator" w:id="0">
    <w:p w:rsidR="00A773DF" w:rsidRDefault="00A773DF">
      <w:pPr>
        <w:spacing w:after="0"/>
      </w:pPr>
      <w:r>
        <w:continuationSeparator/>
      </w:r>
    </w:p>
  </w:footnote>
  <w:footnote w:id="1">
    <w:p w:rsidR="00DD324F" w:rsidRDefault="00DD324F">
      <w:pPr>
        <w:pStyle w:val="a9"/>
        <w:jc w:val="both"/>
        <w:rPr>
          <w:sz w:val="18"/>
          <w:szCs w:val="18"/>
        </w:rPr>
      </w:pPr>
    </w:p>
  </w:footnote>
  <w:footnote w:id="2">
    <w:p w:rsidR="00DD324F" w:rsidRDefault="00DD324F">
      <w:pPr>
        <w:pStyle w:val="a9"/>
        <w:jc w:val="both"/>
        <w:rPr>
          <w:sz w:val="16"/>
          <w:szCs w:val="16"/>
        </w:rPr>
      </w:pPr>
    </w:p>
  </w:footnote>
  <w:footnote w:id="3">
    <w:p w:rsidR="00DD324F" w:rsidRDefault="00A773DF">
      <w:pPr>
        <w:pStyle w:val="a9"/>
        <w:jc w:val="both"/>
        <w:rPr>
          <w:sz w:val="18"/>
          <w:szCs w:val="18"/>
        </w:rPr>
      </w:pPr>
      <w:r>
        <w:rPr>
          <w:rStyle w:val="a3"/>
          <w:sz w:val="18"/>
          <w:szCs w:val="18"/>
        </w:rPr>
        <w:footnoteRef/>
      </w:r>
      <w:r>
        <w:rPr>
          <w:sz w:val="18"/>
          <w:szCs w:val="18"/>
        </w:rPr>
        <w:t xml:space="preserve"> Размеры закрытой площадки или автодрома должны составлять</w:t>
      </w:r>
      <w:r>
        <w:rPr>
          <w:sz w:val="18"/>
          <w:szCs w:val="18"/>
        </w:rPr>
        <w:t xml:space="preserve"> не менее 0,24 га.</w:t>
      </w:r>
    </w:p>
  </w:footnote>
  <w:footnote w:id="4">
    <w:p w:rsidR="00DD324F" w:rsidRDefault="00A773DF">
      <w:pPr>
        <w:pStyle w:val="a9"/>
        <w:jc w:val="both"/>
        <w:rPr>
          <w:sz w:val="18"/>
          <w:szCs w:val="18"/>
        </w:rPr>
      </w:pPr>
      <w:r>
        <w:rPr>
          <w:rStyle w:val="a3"/>
          <w:sz w:val="18"/>
          <w:szCs w:val="18"/>
        </w:rPr>
        <w:footnoteRef/>
      </w:r>
      <w:r>
        <w:rPr>
          <w:sz w:val="18"/>
          <w:szCs w:val="18"/>
        </w:rPr>
        <w:t xml:space="preserve"> Использование колейной эстакады не допускается.</w:t>
      </w:r>
    </w:p>
  </w:footnote>
  <w:footnote w:id="5">
    <w:p w:rsidR="00DD324F" w:rsidRDefault="00A773DF">
      <w:pPr>
        <w:pStyle w:val="a9"/>
        <w:jc w:val="both"/>
        <w:rPr>
          <w:sz w:val="18"/>
          <w:szCs w:val="18"/>
        </w:rPr>
      </w:pPr>
      <w:r>
        <w:rPr>
          <w:rStyle w:val="a3"/>
          <w:sz w:val="18"/>
          <w:szCs w:val="18"/>
        </w:rPr>
        <w:footnoteRef/>
      </w:r>
      <w:r>
        <w:rPr>
          <w:sz w:val="18"/>
          <w:szCs w:val="18"/>
        </w:rPr>
        <w:t xml:space="preserve"> ГОСТ Р 50597-93 «Автомобильные дороги и улицы. Требования к эксплуатационному состоянию, допустимому по условиям обеспечения безопасности дорожного движения».</w:t>
      </w:r>
    </w:p>
  </w:footnote>
  <w:footnote w:id="6">
    <w:p w:rsidR="00DD324F" w:rsidRDefault="00A773DF">
      <w:pPr>
        <w:pStyle w:val="a9"/>
        <w:jc w:val="both"/>
        <w:rPr>
          <w:sz w:val="18"/>
          <w:szCs w:val="18"/>
        </w:rPr>
      </w:pPr>
      <w:r>
        <w:rPr>
          <w:rStyle w:val="a3"/>
          <w:sz w:val="18"/>
          <w:szCs w:val="18"/>
        </w:rPr>
        <w:footnoteRef/>
      </w:r>
      <w:r>
        <w:rPr>
          <w:sz w:val="18"/>
          <w:szCs w:val="18"/>
        </w:rPr>
        <w:t xml:space="preserve"> Конуса разметочные (ограничительные), стойки разметочные, вехи стержневые. Если размеры закрытой площадки или автодрома не позволяют одновременно разместить на их территории все учебные (контрольные) задания, предусмотренные Примерной программой водителей</w:t>
      </w:r>
      <w:r>
        <w:rPr>
          <w:sz w:val="18"/>
          <w:szCs w:val="18"/>
        </w:rPr>
        <w:t xml:space="preserve"> транспортных средств, то  необходимо иметь съемное оборудование: конуса разметочные (ограничительные), стойки разметочные, вехи стержневые, столбики оградительные съемные, лента оградительная, разметка временная.</w:t>
      </w:r>
    </w:p>
  </w:footnote>
  <w:footnote w:id="7">
    <w:p w:rsidR="00DD324F" w:rsidRDefault="00A773DF">
      <w:pPr>
        <w:pStyle w:val="a9"/>
        <w:jc w:val="both"/>
        <w:rPr>
          <w:sz w:val="18"/>
          <w:szCs w:val="18"/>
        </w:rPr>
      </w:pPr>
      <w:r>
        <w:rPr>
          <w:rStyle w:val="a3"/>
          <w:sz w:val="18"/>
          <w:szCs w:val="18"/>
        </w:rPr>
        <w:footnoteRef/>
      </w:r>
      <w:r>
        <w:rPr>
          <w:sz w:val="18"/>
          <w:szCs w:val="18"/>
        </w:rPr>
        <w:t xml:space="preserve">Освещенность должна быть не менее 20 лк. </w:t>
      </w:r>
      <w:r>
        <w:rPr>
          <w:sz w:val="18"/>
          <w:szCs w:val="18"/>
        </w:rPr>
        <w:t>Отношение максимальной освещенности к средней должно быть не более 3:1. Показатель ослепленности установок наружного освещения не должен превышать 150.</w:t>
      </w:r>
    </w:p>
  </w:footnote>
  <w:footnote w:id="8">
    <w:p w:rsidR="00DD324F" w:rsidRDefault="00A773DF">
      <w:pPr>
        <w:pStyle w:val="a9"/>
        <w:jc w:val="both"/>
        <w:rPr>
          <w:sz w:val="18"/>
          <w:szCs w:val="18"/>
        </w:rPr>
      </w:pPr>
      <w:r>
        <w:rPr>
          <w:rStyle w:val="a3"/>
          <w:sz w:val="18"/>
          <w:szCs w:val="18"/>
        </w:rPr>
        <w:footnoteRef/>
      </w:r>
      <w:r>
        <w:rPr>
          <w:sz w:val="18"/>
          <w:szCs w:val="18"/>
        </w:rPr>
        <w:t xml:space="preserve"> Автодромы  должны быть оборудованы средствами организации дорожного движения в соответствии с требован</w:t>
      </w:r>
      <w:r>
        <w:rPr>
          <w:sz w:val="18"/>
          <w:szCs w:val="18"/>
        </w:rPr>
        <w:t>иями ГОСТ Р 52290-2004 «Технические средства организации дорожного движения. Знаки дорожные. Общие технические требования», ГОСТ Р 51256-2011 «Технические средства организации дорожного движения. Разметка дорожная. Классификация. Технические требования», Г</w:t>
      </w:r>
      <w:r>
        <w:rPr>
          <w:sz w:val="18"/>
          <w:szCs w:val="18"/>
        </w:rPr>
        <w:t>ОСТ Р 52282-2004 «Технические средства организации дорожного движения. Светофоры дорожные. Типы и основные параметры. Общие технические требования. Методы испытаний», ГОСТ Р 52289-2004 «Технические средства организации дорожного движения. Правила применени</w:t>
      </w:r>
      <w:r>
        <w:rPr>
          <w:sz w:val="18"/>
          <w:szCs w:val="18"/>
        </w:rPr>
        <w:t>я дорожных знаков, разметки, светофоров, дорожных ограждений и направляющих устройств». Допускается использование дорожных знаков I или II типоразмера по ГОСТ Р 52290-2004, светофоров типа Т.1 по ГОСТ Р 52282-2004 и уменьшение норм установки дорожных знако</w:t>
      </w:r>
      <w:r>
        <w:rPr>
          <w:sz w:val="18"/>
          <w:szCs w:val="18"/>
        </w:rPr>
        <w:t xml:space="preserve">в, светофоров.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27C4B"/>
    <w:multiLevelType w:val="multilevel"/>
    <w:tmpl w:val="30527C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C00"/>
    <w:rsid w:val="000453F8"/>
    <w:rsid w:val="000B6D01"/>
    <w:rsid w:val="0011746A"/>
    <w:rsid w:val="00133CC1"/>
    <w:rsid w:val="002D3F42"/>
    <w:rsid w:val="002E3702"/>
    <w:rsid w:val="00355C00"/>
    <w:rsid w:val="00380759"/>
    <w:rsid w:val="003D6591"/>
    <w:rsid w:val="003E64D5"/>
    <w:rsid w:val="003F0679"/>
    <w:rsid w:val="00444165"/>
    <w:rsid w:val="00743643"/>
    <w:rsid w:val="00835ED0"/>
    <w:rsid w:val="008C6591"/>
    <w:rsid w:val="008E2C87"/>
    <w:rsid w:val="00900FCE"/>
    <w:rsid w:val="009420A4"/>
    <w:rsid w:val="00A50A66"/>
    <w:rsid w:val="00A773DF"/>
    <w:rsid w:val="00A87465"/>
    <w:rsid w:val="00B817D9"/>
    <w:rsid w:val="00CC71BA"/>
    <w:rsid w:val="00CD689B"/>
    <w:rsid w:val="00D9505E"/>
    <w:rsid w:val="00DD324F"/>
    <w:rsid w:val="00EA4C7D"/>
    <w:rsid w:val="00ED4FA8"/>
    <w:rsid w:val="00F7004D"/>
    <w:rsid w:val="142D017E"/>
    <w:rsid w:val="1C8A5304"/>
    <w:rsid w:val="34530428"/>
    <w:rsid w:val="51D312D1"/>
    <w:rsid w:val="5469778C"/>
    <w:rsid w:val="5E8E5364"/>
    <w:rsid w:val="6DE511EC"/>
    <w:rsid w:val="72B6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caption" w:uiPriority="35" w:qFormat="1"/>
    <w:lsdException w:name="footnote reference" w:semiHidden="0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9">
    <w:name w:val="footnote text"/>
    <w:basedOn w:val="a"/>
    <w:link w:val="aa"/>
    <w:uiPriority w:val="99"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uiPriority w:val="99"/>
    <w:semiHidden/>
    <w:qFormat/>
    <w:rPr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caption" w:uiPriority="35" w:qFormat="1"/>
    <w:lsdException w:name="footnote reference" w:semiHidden="0" w:qFormat="1"/>
    <w:lsdException w:name="endnote reference" w:qFormat="1"/>
    <w:lsdException w:name="endnote text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unhideWhenUsed/>
    <w:qFormat/>
    <w:rPr>
      <w:vertAlign w:val="superscript"/>
    </w:rPr>
  </w:style>
  <w:style w:type="character" w:styleId="a4">
    <w:name w:val="endnote reference"/>
    <w:basedOn w:val="a0"/>
    <w:uiPriority w:val="99"/>
    <w:semiHidden/>
    <w:unhideWhenUsed/>
    <w:qFormat/>
    <w:rPr>
      <w:vertAlign w:val="superscript"/>
    </w:rPr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7">
    <w:name w:val="endnote text"/>
    <w:basedOn w:val="a"/>
    <w:link w:val="a8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paragraph" w:styleId="a9">
    <w:name w:val="footnote text"/>
    <w:basedOn w:val="a"/>
    <w:link w:val="aa"/>
    <w:uiPriority w:val="99"/>
    <w:unhideWhenUsed/>
    <w:qFormat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Текст сноски Знак"/>
    <w:basedOn w:val="a0"/>
    <w:link w:val="a9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концевой сноски Знак"/>
    <w:basedOn w:val="a0"/>
    <w:link w:val="a7"/>
    <w:uiPriority w:val="99"/>
    <w:semiHidden/>
    <w:qFormat/>
    <w:rPr>
      <w:sz w:val="20"/>
      <w:szCs w:val="20"/>
    </w:rPr>
  </w:style>
  <w:style w:type="character" w:customStyle="1" w:styleId="a6">
    <w:name w:val="Текст выноски Знак"/>
    <w:basedOn w:val="a0"/>
    <w:link w:val="a5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2329</Words>
  <Characters>13280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2025-12-12T06:33:00Z</cp:lastPrinted>
  <dcterms:created xsi:type="dcterms:W3CDTF">2025-12-20T09:14:00Z</dcterms:created>
  <dcterms:modified xsi:type="dcterms:W3CDTF">2025-12-20T09:14:00Z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79202453156C47EAAF40796D708CCD50_12</vt:lpwstr>
  </property>
</Properties>
</file>